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0AF2" w14:textId="77777777" w:rsidR="00552163" w:rsidRDefault="00195713">
      <w:pPr>
        <w:pStyle w:val="Ttulo1"/>
        <w:spacing w:before="77"/>
        <w:ind w:left="142" w:firstLine="0"/>
      </w:pPr>
      <w:r>
        <w:rPr>
          <w:noProof/>
        </w:rPr>
        <mc:AlternateContent>
          <mc:Choice Requires="wps">
            <w:drawing>
              <wp:anchor distT="0" distB="0" distL="0" distR="0" simplePos="0" relativeHeight="251658240" behindDoc="1" locked="0" layoutInCell="1" allowOverlap="1" wp14:anchorId="4F4DDFBE" wp14:editId="798D4CCB">
                <wp:simplePos x="0" y="0"/>
                <wp:positionH relativeFrom="page">
                  <wp:posOffset>1062532</wp:posOffset>
                </wp:positionH>
                <wp:positionV relativeFrom="paragraph">
                  <wp:posOffset>223011</wp:posOffset>
                </wp:positionV>
                <wp:extent cx="5437505" cy="18415"/>
                <wp:effectExtent l="0" t="0" r="0" b="0"/>
                <wp:wrapTopAndBottom/>
                <wp:docPr id="1" name="Graphic 1"/>
                <wp:cNvGraphicFramePr/>
                <a:graphic xmlns:a="http://schemas.openxmlformats.org/drawingml/2006/main">
                  <a:graphicData uri="http://schemas.microsoft.com/office/word/2010/wordprocessingShape">
                    <wps:wsp>
                      <wps:cNvSpPr/>
                      <wps:spPr>
                        <a:xfrm>
                          <a:off x="0" y="0"/>
                          <a:ext cx="5437505" cy="18415"/>
                        </a:xfrm>
                        <a:custGeom>
                          <a:avLst/>
                          <a:gdLst/>
                          <a:ahLst/>
                          <a:cxnLst/>
                          <a:rect l="l" t="t" r="r" b="b"/>
                          <a:pathLst>
                            <a:path w="5437505" h="18415">
                              <a:moveTo>
                                <a:pt x="5436997" y="0"/>
                              </a:moveTo>
                              <a:lnTo>
                                <a:pt x="0" y="0"/>
                              </a:lnTo>
                              <a:lnTo>
                                <a:pt x="0" y="18288"/>
                              </a:lnTo>
                              <a:lnTo>
                                <a:pt x="5436997" y="18288"/>
                              </a:lnTo>
                              <a:lnTo>
                                <a:pt x="543699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4F37803" id="Graphic 1" o:spid="_x0000_s1026" style="position:absolute;margin-left:83.65pt;margin-top:17.55pt;width:428.15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375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O9DwIAAJoEAAAOAAAAZHJzL2Uyb0RvYy54bWysVMFu2zAMvQ/YPwi6L06ypnWNOD206DBg&#10;6Ao0xc6KLMcGZFGjlNj5+1FylBjbacNykCjrmX7vkcz6Yeg0Oyp0LZiSL2ZzzpSRULVmX/L37fOn&#10;nDPnhamEBqNKflKOP2w+flj3tlBLaEBXChklMa7obckb722RZU42qhNuBlYZuqwBO+HpiPusQtFT&#10;9k5ny/n8NusBK4sglXP09Gm85JuYv66V9N/r2inPdMmJm48rxnUX1myzFsUehW1aeaYh/oFFJ1pD&#10;H72kehJesAO2f6TqWongoPYzCV0Gdd1KFTWQmsX8NzVvjbAqaiFznL3Y5P5fWvlyfLOvSDb01hWO&#10;wqBiqLELO/FjQzTrdDFLDZ5Jeri6+Xy3mq84k3S3yG8Wq2Bmdn1ZHpz/oiAmEsdvzo9eVykSTYrk&#10;YFKIVLFQKx1r5TmjWiFnVKvdWCsrfHgvsAsh6ydMmkQk3HZwVFuIOB9EEN/b+/s7zpIUonrFaDPF&#10;UqdMUOku7TbmGzGLfJnnZ+HpPu0jbvrdv0PH7iSWKZ/U4NTocZAezb7YQbip4Q50Wz23WgcDHO53&#10;jxrZUYQpiL8z5QksuzZAiHZQnV6R9TQaJXc/DwIVZ/qrod4Lc5QCTMEuBej1I8Rpi96j89vhh0DL&#10;LIUl99Q/L5A6WxSpM4h/AIxYknblcD7QAETF52ENEzY9R9T1L2XzCwAA//8DAFBLAwQUAAYACAAA&#10;ACEAzdn2+N8AAAAKAQAADwAAAGRycy9kb3ducmV2LnhtbEyPQU7DMBBF90jcwRokNojabUSo0jgV&#10;AlHYIVoO4MSTOCW2o9hpE07PdAXLP/P0502+nWzHTjiE1jsJy4UAhq7yunWNhK/D6/0aWIjKadV5&#10;hxJmDLAtrq9ylWl/dp942seGUYkLmZJgYuwzzkNl0Kqw8D062tV+sCpSHBquB3WmctvxlRApt6p1&#10;dMGoHp8NVt/70Uqw83i38z/lR1q37+Zllxzm+u0o5e3N9LQBFnGKfzBc9EkdCnIq/eh0YB3l9DEh&#10;VELysAR2AcQqSYGVNFkL4EXO/79Q/AIAAP//AwBQSwECLQAUAAYACAAAACEAtoM4kv4AAADhAQAA&#10;EwAAAAAAAAAAAAAAAAAAAAAAW0NvbnRlbnRfVHlwZXNdLnhtbFBLAQItABQABgAIAAAAIQA4/SH/&#10;1gAAAJQBAAALAAAAAAAAAAAAAAAAAC8BAABfcmVscy8ucmVsc1BLAQItABQABgAIAAAAIQDxGxO9&#10;DwIAAJoEAAAOAAAAAAAAAAAAAAAAAC4CAABkcnMvZTJvRG9jLnhtbFBLAQItABQABgAIAAAAIQDN&#10;2fb43wAAAAoBAAAPAAAAAAAAAAAAAAAAAGkEAABkcnMvZG93bnJldi54bWxQSwUGAAAAAAQABADz&#10;AAAAdQUAAAAA&#10;" path="m5436997,l,,,18288r5436997,l5436997,xe" fillcolor="black" stroked="f">
                <v:path arrowok="t"/>
                <w10:wrap type="topAndBottom" anchorx="page"/>
              </v:shape>
            </w:pict>
          </mc:Fallback>
        </mc:AlternateContent>
      </w:r>
      <w:r>
        <w:rPr>
          <w:lang w:val="fr-FR"/>
        </w:rPr>
        <w:t>Justification de la nécessité de passer un marché</w:t>
      </w:r>
    </w:p>
    <w:p w14:paraId="1DBE9A97" w14:textId="77777777" w:rsidR="00552163" w:rsidRDefault="00552163">
      <w:pPr>
        <w:pStyle w:val="Textoindependiente"/>
        <w:spacing w:before="1"/>
        <w:rPr>
          <w:b/>
        </w:rPr>
      </w:pPr>
    </w:p>
    <w:p w14:paraId="343D60EF" w14:textId="77777777" w:rsidR="00552163" w:rsidRDefault="00195713">
      <w:pPr>
        <w:pStyle w:val="Prrafodelista"/>
        <w:numPr>
          <w:ilvl w:val="0"/>
          <w:numId w:val="5"/>
        </w:numPr>
        <w:tabs>
          <w:tab w:val="left" w:pos="278"/>
        </w:tabs>
        <w:spacing w:before="1"/>
        <w:ind w:hanging="136"/>
        <w:jc w:val="both"/>
        <w:rPr>
          <w:b/>
        </w:rPr>
      </w:pPr>
      <w:r>
        <w:rPr>
          <w:b/>
          <w:bCs/>
          <w:lang w:val="fr-FR"/>
        </w:rPr>
        <w:t>Personne qui propose :</w:t>
      </w:r>
    </w:p>
    <w:p w14:paraId="31BC6EA4" w14:textId="77777777" w:rsidR="00552163" w:rsidRDefault="00552163">
      <w:pPr>
        <w:pStyle w:val="Textoindependiente"/>
        <w:rPr>
          <w:b/>
        </w:rPr>
      </w:pPr>
    </w:p>
    <w:p w14:paraId="24ED5DCD" w14:textId="77777777" w:rsidR="00552163" w:rsidRDefault="00195713">
      <w:pPr>
        <w:pStyle w:val="Textoindependiente"/>
        <w:ind w:left="142" w:right="334"/>
        <w:jc w:val="both"/>
      </w:pPr>
      <w:r>
        <w:rPr>
          <w:lang w:val="fr-FR"/>
        </w:rPr>
        <w:t>Ester Borràs Andreu, déléguée adjointe de la délégation du Gouvernement de Catalogne auprès de l’Union européenne</w:t>
      </w:r>
    </w:p>
    <w:p w14:paraId="41343B3E" w14:textId="77777777" w:rsidR="00552163" w:rsidRDefault="00195713">
      <w:pPr>
        <w:pStyle w:val="Ttulo1"/>
        <w:numPr>
          <w:ilvl w:val="0"/>
          <w:numId w:val="5"/>
        </w:numPr>
        <w:tabs>
          <w:tab w:val="left" w:pos="275"/>
        </w:tabs>
        <w:spacing w:before="252"/>
        <w:ind w:left="275" w:hanging="133"/>
        <w:jc w:val="both"/>
      </w:pPr>
      <w:r>
        <w:rPr>
          <w:lang w:val="fr-FR"/>
        </w:rPr>
        <w:t>Objet du marché</w:t>
      </w:r>
    </w:p>
    <w:p w14:paraId="0BD19517" w14:textId="77777777" w:rsidR="00552163" w:rsidRDefault="00552163">
      <w:pPr>
        <w:pStyle w:val="Textoindependiente"/>
        <w:spacing w:before="1"/>
        <w:rPr>
          <w:b/>
        </w:rPr>
      </w:pPr>
    </w:p>
    <w:p w14:paraId="0251457D" w14:textId="77777777" w:rsidR="00552163" w:rsidRDefault="00195713">
      <w:pPr>
        <w:pStyle w:val="Textoindependiente"/>
        <w:ind w:left="142" w:right="332"/>
        <w:jc w:val="both"/>
      </w:pPr>
      <w:r>
        <w:rPr>
          <w:lang w:val="fr-FR"/>
        </w:rPr>
        <w:t>Le présent marché a pour objet la prestation d'un service professionnel de mobilier pour le deuxième étage des locaux occupés à Bruxelles par la délégation du Gouvernement de Catalogne auprès de l'UE dans le cadre de ses compétences et de ses attributions, prévues à l'article 18 du décret 61/2017 du 13 juin 2017 relatif aux unités de représentation institutionnelle du Gouvernement de Catalogne à l'extérieur.</w:t>
      </w:r>
    </w:p>
    <w:p w14:paraId="02E36D62" w14:textId="77777777" w:rsidR="00552163" w:rsidRDefault="00195713">
      <w:pPr>
        <w:pStyle w:val="Textoindependiente"/>
        <w:spacing w:before="252"/>
        <w:ind w:left="142"/>
        <w:jc w:val="both"/>
      </w:pPr>
      <w:r>
        <w:rPr>
          <w:lang w:val="fr-FR"/>
        </w:rPr>
        <w:t>Le sous-traitant sera responsable de la fourniture du mobilier, comme indiqué ci-dessous :</w:t>
      </w:r>
    </w:p>
    <w:p w14:paraId="69E7F915" w14:textId="77777777" w:rsidR="00552163" w:rsidRDefault="00552163">
      <w:pPr>
        <w:pStyle w:val="Textoindependiente"/>
      </w:pPr>
    </w:p>
    <w:p w14:paraId="034B791D" w14:textId="77777777" w:rsidR="00552163" w:rsidRDefault="00552163">
      <w:pPr>
        <w:pStyle w:val="Textoindependiente"/>
        <w:spacing w:before="2"/>
      </w:pPr>
    </w:p>
    <w:p w14:paraId="0171FB3F" w14:textId="77777777" w:rsidR="00552163" w:rsidRDefault="00195713">
      <w:pPr>
        <w:pStyle w:val="Ttulo1"/>
        <w:numPr>
          <w:ilvl w:val="1"/>
          <w:numId w:val="5"/>
        </w:numPr>
        <w:tabs>
          <w:tab w:val="left" w:pos="861"/>
        </w:tabs>
        <w:ind w:left="861"/>
      </w:pPr>
      <w:r>
        <w:rPr>
          <w:lang w:val="fr-FR"/>
        </w:rPr>
        <w:t xml:space="preserve">Salle </w:t>
      </w:r>
      <w:r>
        <w:rPr>
          <w:i/>
          <w:iCs/>
          <w:lang w:val="fr-FR"/>
        </w:rPr>
        <w:t>open space</w:t>
      </w:r>
    </w:p>
    <w:p w14:paraId="0CC04BBA" w14:textId="77777777" w:rsidR="00552163" w:rsidRDefault="00195713">
      <w:pPr>
        <w:pStyle w:val="Prrafodelista"/>
        <w:numPr>
          <w:ilvl w:val="2"/>
          <w:numId w:val="5"/>
        </w:numPr>
        <w:tabs>
          <w:tab w:val="left" w:pos="1106"/>
        </w:tabs>
        <w:spacing w:before="252"/>
        <w:ind w:right="334" w:firstLine="0"/>
      </w:pPr>
      <w:r>
        <w:rPr>
          <w:lang w:val="fr-FR"/>
        </w:rPr>
        <w:t>Trente-six (36) bureaux en blanc mat avec des pieds blancs et espace pour y mettre les câbles. (1,60 × 0,80 m)</w:t>
      </w:r>
    </w:p>
    <w:p w14:paraId="4825CCA5" w14:textId="77777777" w:rsidR="00552163" w:rsidRDefault="00195713">
      <w:pPr>
        <w:pStyle w:val="Prrafodelista"/>
        <w:numPr>
          <w:ilvl w:val="2"/>
          <w:numId w:val="5"/>
        </w:numPr>
        <w:tabs>
          <w:tab w:val="left" w:pos="1133"/>
        </w:tabs>
        <w:ind w:left="861" w:right="344" w:firstLine="0"/>
      </w:pPr>
      <w:r>
        <w:rPr>
          <w:lang w:val="fr-FR"/>
        </w:rPr>
        <w:t>Trente-sept (37) chaises ergonomiques, avec accoudoirs, base pivotante et de couleur noire.</w:t>
      </w:r>
    </w:p>
    <w:p w14:paraId="6D28B7DA" w14:textId="77777777" w:rsidR="00552163" w:rsidRDefault="00195713">
      <w:pPr>
        <w:pStyle w:val="Prrafodelista"/>
        <w:numPr>
          <w:ilvl w:val="2"/>
          <w:numId w:val="5"/>
        </w:numPr>
        <w:tabs>
          <w:tab w:val="left" w:pos="1107"/>
        </w:tabs>
        <w:ind w:left="1107" w:hanging="246"/>
      </w:pPr>
      <w:r>
        <w:rPr>
          <w:lang w:val="fr-FR"/>
        </w:rPr>
        <w:t>Six (6) armoires (1,60 × 0,80 × 0,42 m)</w:t>
      </w:r>
    </w:p>
    <w:p w14:paraId="4E221769" w14:textId="77777777" w:rsidR="00552163" w:rsidRDefault="00195713">
      <w:pPr>
        <w:pStyle w:val="Prrafodelista"/>
        <w:numPr>
          <w:ilvl w:val="2"/>
          <w:numId w:val="5"/>
        </w:numPr>
        <w:tabs>
          <w:tab w:val="left" w:pos="1157"/>
        </w:tabs>
        <w:ind w:left="861" w:right="337" w:firstLine="0"/>
      </w:pPr>
      <w:r>
        <w:rPr>
          <w:lang w:val="fr-FR"/>
        </w:rPr>
        <w:t>Trente-six (36) petits caissons à tiroirs à placer sous les bureaux, en blanc mat (minimum 40 × 40 × 50 cm).</w:t>
      </w:r>
    </w:p>
    <w:p w14:paraId="0CE902AC" w14:textId="4F2E6848" w:rsidR="00552163" w:rsidRDefault="00195713">
      <w:pPr>
        <w:pStyle w:val="Prrafodelista"/>
        <w:numPr>
          <w:ilvl w:val="2"/>
          <w:numId w:val="5"/>
        </w:numPr>
        <w:tabs>
          <w:tab w:val="left" w:pos="1114"/>
        </w:tabs>
        <w:spacing w:line="251" w:lineRule="exact"/>
        <w:ind w:left="1114" w:hanging="253"/>
      </w:pPr>
      <w:r>
        <w:rPr>
          <w:lang w:val="fr-FR"/>
        </w:rPr>
        <w:t>Deux (2) tables hautes circulaires (80 à 100 cm de diamètre) en blanc mat</w:t>
      </w:r>
      <w:r w:rsidR="006E70BF">
        <w:rPr>
          <w:lang w:val="fr-FR"/>
        </w:rPr>
        <w:t xml:space="preserve"> ou bois</w:t>
      </w:r>
      <w:r>
        <w:rPr>
          <w:lang w:val="fr-FR"/>
        </w:rPr>
        <w:t>.</w:t>
      </w:r>
    </w:p>
    <w:p w14:paraId="621826B2" w14:textId="07FF615E" w:rsidR="00552163" w:rsidRDefault="00195713">
      <w:pPr>
        <w:pStyle w:val="Prrafodelista"/>
        <w:numPr>
          <w:ilvl w:val="2"/>
          <w:numId w:val="5"/>
        </w:numPr>
        <w:tabs>
          <w:tab w:val="left" w:pos="1152"/>
        </w:tabs>
        <w:spacing w:before="1"/>
        <w:ind w:left="861" w:right="343" w:firstLine="0"/>
      </w:pPr>
      <w:r>
        <w:rPr>
          <w:lang w:val="fr-FR"/>
        </w:rPr>
        <w:t xml:space="preserve">Douze (12) tabourets (pour les tables hautes circulaires) avec dossier et repose-pieds, </w:t>
      </w:r>
      <w:r w:rsidR="006E70BF">
        <w:rPr>
          <w:lang w:val="fr-FR"/>
        </w:rPr>
        <w:t>gris et jaune</w:t>
      </w:r>
      <w:r>
        <w:rPr>
          <w:lang w:val="fr-FR"/>
        </w:rPr>
        <w:t>.</w:t>
      </w:r>
    </w:p>
    <w:p w14:paraId="53916CEE" w14:textId="1FDE4C26" w:rsidR="00552163" w:rsidRDefault="00195713">
      <w:pPr>
        <w:pStyle w:val="Prrafodelista"/>
        <w:numPr>
          <w:ilvl w:val="2"/>
          <w:numId w:val="5"/>
        </w:numPr>
        <w:tabs>
          <w:tab w:val="left" w:pos="1119"/>
        </w:tabs>
        <w:spacing w:before="1"/>
        <w:ind w:left="1119" w:hanging="258"/>
      </w:pPr>
      <w:r>
        <w:rPr>
          <w:lang w:val="fr-FR"/>
        </w:rPr>
        <w:t xml:space="preserve">Six (6) </w:t>
      </w:r>
      <w:r w:rsidR="006E70BF">
        <w:rPr>
          <w:lang w:val="fr-FR"/>
        </w:rPr>
        <w:t>portemanteaux</w:t>
      </w:r>
      <w:r>
        <w:rPr>
          <w:lang w:val="fr-FR"/>
        </w:rPr>
        <w:t>.</w:t>
      </w:r>
    </w:p>
    <w:p w14:paraId="0D0CC061" w14:textId="77777777" w:rsidR="00552163" w:rsidRDefault="00552163">
      <w:pPr>
        <w:pStyle w:val="Textoindependiente"/>
      </w:pPr>
    </w:p>
    <w:p w14:paraId="3D3CFB84" w14:textId="77777777" w:rsidR="00552163" w:rsidRDefault="00195713">
      <w:pPr>
        <w:pStyle w:val="Ttulo1"/>
        <w:numPr>
          <w:ilvl w:val="1"/>
          <w:numId w:val="5"/>
        </w:numPr>
        <w:tabs>
          <w:tab w:val="left" w:pos="861"/>
        </w:tabs>
        <w:ind w:left="861"/>
      </w:pPr>
      <w:r>
        <w:rPr>
          <w:lang w:val="fr-FR"/>
        </w:rPr>
        <w:t>Bureau de la déléguée</w:t>
      </w:r>
    </w:p>
    <w:p w14:paraId="6789CC38" w14:textId="5D718F01" w:rsidR="00552163" w:rsidRDefault="00195713">
      <w:pPr>
        <w:pStyle w:val="Prrafodelista"/>
        <w:numPr>
          <w:ilvl w:val="0"/>
          <w:numId w:val="4"/>
        </w:numPr>
        <w:tabs>
          <w:tab w:val="left" w:pos="1119"/>
        </w:tabs>
        <w:spacing w:before="249"/>
        <w:ind w:left="1119" w:hanging="258"/>
      </w:pPr>
      <w:r>
        <w:rPr>
          <w:lang w:val="fr-FR"/>
        </w:rPr>
        <w:t xml:space="preserve">Un (1) canapé trois places couleur </w:t>
      </w:r>
      <w:r w:rsidR="006E70BF">
        <w:rPr>
          <w:lang w:val="fr-FR"/>
        </w:rPr>
        <w:t xml:space="preserve">gris foncé </w:t>
      </w:r>
      <w:r>
        <w:rPr>
          <w:lang w:val="fr-FR"/>
        </w:rPr>
        <w:t>ou similaire.</w:t>
      </w:r>
    </w:p>
    <w:p w14:paraId="2C6C754F" w14:textId="5707B525" w:rsidR="00552163" w:rsidRDefault="00195713">
      <w:pPr>
        <w:pStyle w:val="Prrafodelista"/>
        <w:numPr>
          <w:ilvl w:val="0"/>
          <w:numId w:val="4"/>
        </w:numPr>
        <w:tabs>
          <w:tab w:val="left" w:pos="1043"/>
        </w:tabs>
        <w:spacing w:before="1" w:line="252" w:lineRule="exact"/>
        <w:ind w:left="1043" w:hanging="182"/>
      </w:pPr>
      <w:r>
        <w:rPr>
          <w:lang w:val="fr-FR"/>
        </w:rPr>
        <w:t xml:space="preserve">Deux (2) fauteuils couleur </w:t>
      </w:r>
      <w:r w:rsidR="006E70BF">
        <w:rPr>
          <w:lang w:val="fr-FR"/>
        </w:rPr>
        <w:t xml:space="preserve">jaune </w:t>
      </w:r>
      <w:r>
        <w:rPr>
          <w:lang w:val="fr-FR"/>
        </w:rPr>
        <w:t>ou similaire.</w:t>
      </w:r>
    </w:p>
    <w:p w14:paraId="57DD1FEE" w14:textId="0845D0AE" w:rsidR="00552163" w:rsidRDefault="00195713">
      <w:pPr>
        <w:pStyle w:val="Prrafodelista"/>
        <w:numPr>
          <w:ilvl w:val="0"/>
          <w:numId w:val="4"/>
        </w:numPr>
        <w:tabs>
          <w:tab w:val="left" w:pos="1049"/>
        </w:tabs>
        <w:ind w:left="861" w:right="343" w:firstLine="0"/>
      </w:pPr>
      <w:r>
        <w:rPr>
          <w:lang w:val="fr-FR"/>
        </w:rPr>
        <w:t xml:space="preserve">Une (1) table sans aile, avec tiroirs intégrés, couleur bois (2,00 × 1,00 m). k) Cinq (5) armoires basses, </w:t>
      </w:r>
      <w:r w:rsidR="006E70BF">
        <w:rPr>
          <w:lang w:val="fr-FR"/>
        </w:rPr>
        <w:t xml:space="preserve">en </w:t>
      </w:r>
      <w:r>
        <w:rPr>
          <w:lang w:val="fr-FR"/>
        </w:rPr>
        <w:t>blanc mat</w:t>
      </w:r>
      <w:r w:rsidR="006E70BF">
        <w:rPr>
          <w:lang w:val="fr-FR"/>
        </w:rPr>
        <w:t xml:space="preserve"> ou bois</w:t>
      </w:r>
      <w:r>
        <w:rPr>
          <w:lang w:val="fr-FR"/>
        </w:rPr>
        <w:t xml:space="preserve"> (80 x 45 x 72 cm).</w:t>
      </w:r>
    </w:p>
    <w:p w14:paraId="591ECB32" w14:textId="50288792" w:rsidR="00552163" w:rsidRDefault="00195713">
      <w:pPr>
        <w:pStyle w:val="Prrafodelista"/>
        <w:numPr>
          <w:ilvl w:val="0"/>
          <w:numId w:val="3"/>
        </w:numPr>
        <w:tabs>
          <w:tab w:val="left" w:pos="1043"/>
        </w:tabs>
        <w:ind w:left="1043" w:hanging="182"/>
      </w:pPr>
      <w:r>
        <w:rPr>
          <w:lang w:val="fr-FR"/>
        </w:rPr>
        <w:t xml:space="preserve">Un (1) fauteuil de direction </w:t>
      </w:r>
      <w:r w:rsidR="006E70BF">
        <w:rPr>
          <w:lang w:val="fr-FR"/>
        </w:rPr>
        <w:t>de couleur noire, bois ou similaire</w:t>
      </w:r>
      <w:r>
        <w:rPr>
          <w:lang w:val="fr-FR"/>
        </w:rPr>
        <w:t>, avec accoudoirs, roulettes et inclinable.</w:t>
      </w:r>
    </w:p>
    <w:p w14:paraId="0D661FEC" w14:textId="7B263A05" w:rsidR="00552163" w:rsidRDefault="00195713">
      <w:pPr>
        <w:pStyle w:val="Prrafodelista"/>
        <w:numPr>
          <w:ilvl w:val="0"/>
          <w:numId w:val="3"/>
        </w:numPr>
        <w:tabs>
          <w:tab w:val="left" w:pos="1188"/>
        </w:tabs>
        <w:spacing w:before="2"/>
        <w:ind w:left="861" w:right="338" w:firstLine="0"/>
      </w:pPr>
      <w:r>
        <w:rPr>
          <w:lang w:val="fr-FR"/>
        </w:rPr>
        <w:t xml:space="preserve">Une (1) table rectangulaire </w:t>
      </w:r>
      <w:r w:rsidR="006E70BF">
        <w:rPr>
          <w:lang w:val="fr-FR"/>
        </w:rPr>
        <w:t>de couleur</w:t>
      </w:r>
      <w:r>
        <w:rPr>
          <w:lang w:val="fr-FR"/>
        </w:rPr>
        <w:t xml:space="preserve"> bois avec des pieds blancs, pouvant accueillir dix personnes (2,40 × 1 m).</w:t>
      </w:r>
    </w:p>
    <w:p w14:paraId="21E363A6" w14:textId="4BD3C8AD" w:rsidR="00552163" w:rsidRDefault="00195713">
      <w:pPr>
        <w:pStyle w:val="Prrafodelista"/>
        <w:numPr>
          <w:ilvl w:val="0"/>
          <w:numId w:val="3"/>
        </w:numPr>
        <w:tabs>
          <w:tab w:val="left" w:pos="1119"/>
        </w:tabs>
        <w:spacing w:line="251" w:lineRule="exact"/>
        <w:ind w:left="1119" w:hanging="258"/>
      </w:pPr>
      <w:r>
        <w:rPr>
          <w:lang w:val="fr-FR"/>
        </w:rPr>
        <w:t xml:space="preserve">Dix (10) sièges pour le bureau de direction, </w:t>
      </w:r>
      <w:r w:rsidR="006E70BF">
        <w:rPr>
          <w:lang w:val="fr-FR"/>
        </w:rPr>
        <w:t>de couleur noire, bois ou qui combine avec la gamme</w:t>
      </w:r>
      <w:r>
        <w:rPr>
          <w:lang w:val="fr-FR"/>
        </w:rPr>
        <w:t>, avec ou sans accoudoirs.</w:t>
      </w:r>
    </w:p>
    <w:p w14:paraId="2B7292A6" w14:textId="174F54C8" w:rsidR="00552163" w:rsidRDefault="00195713">
      <w:pPr>
        <w:pStyle w:val="Prrafodelista"/>
        <w:numPr>
          <w:ilvl w:val="0"/>
          <w:numId w:val="3"/>
        </w:numPr>
        <w:tabs>
          <w:tab w:val="left" w:pos="1126"/>
        </w:tabs>
        <w:spacing w:before="1"/>
        <w:ind w:left="861" w:right="338" w:firstLine="0"/>
      </w:pPr>
      <w:r>
        <w:rPr>
          <w:lang w:val="fr-FR"/>
        </w:rPr>
        <w:t>Une (1) table basse carrée en blanc ou en boi</w:t>
      </w:r>
      <w:r w:rsidR="006E70BF">
        <w:rPr>
          <w:lang w:val="fr-FR"/>
        </w:rPr>
        <w:t>s</w:t>
      </w:r>
      <w:r>
        <w:rPr>
          <w:lang w:val="fr-FR"/>
        </w:rPr>
        <w:t>, avec des pieds blancs (60 × 60 cm).</w:t>
      </w:r>
    </w:p>
    <w:p w14:paraId="6570BEBF" w14:textId="77777777" w:rsidR="00552163" w:rsidRDefault="00552163">
      <w:pPr>
        <w:pStyle w:val="Textoindependiente"/>
        <w:spacing w:before="2"/>
      </w:pPr>
    </w:p>
    <w:p w14:paraId="31529A6D" w14:textId="77777777" w:rsidR="00552163" w:rsidRDefault="00195713">
      <w:pPr>
        <w:pStyle w:val="Ttulo1"/>
        <w:numPr>
          <w:ilvl w:val="1"/>
          <w:numId w:val="5"/>
        </w:numPr>
        <w:tabs>
          <w:tab w:val="left" w:pos="861"/>
        </w:tabs>
        <w:ind w:left="861"/>
      </w:pPr>
      <w:r>
        <w:rPr>
          <w:lang w:val="fr-FR"/>
        </w:rPr>
        <w:t>Bureau de la déléguée adjointe</w:t>
      </w:r>
    </w:p>
    <w:p w14:paraId="48FB16CC" w14:textId="70F3A349" w:rsidR="00552163" w:rsidRDefault="00195713">
      <w:pPr>
        <w:pStyle w:val="Prrafodelista"/>
        <w:numPr>
          <w:ilvl w:val="0"/>
          <w:numId w:val="3"/>
        </w:numPr>
        <w:tabs>
          <w:tab w:val="left" w:pos="1129"/>
        </w:tabs>
        <w:spacing w:before="250"/>
        <w:ind w:left="861" w:right="345" w:firstLine="0"/>
      </w:pPr>
      <w:r>
        <w:rPr>
          <w:lang w:val="fr-FR"/>
        </w:rPr>
        <w:t>Une (1) table ronde (1,40 m) en blanc mat</w:t>
      </w:r>
      <w:r w:rsidR="006E70BF">
        <w:rPr>
          <w:lang w:val="fr-FR"/>
        </w:rPr>
        <w:t>, bois ou similaire</w:t>
      </w:r>
      <w:r>
        <w:rPr>
          <w:lang w:val="fr-FR"/>
        </w:rPr>
        <w:t xml:space="preserve"> avec des pieds blancs, pouvant accueillir 4 personnes.</w:t>
      </w:r>
    </w:p>
    <w:p w14:paraId="63A669B9" w14:textId="1FF6E4D4" w:rsidR="00552163" w:rsidRDefault="00195713">
      <w:pPr>
        <w:pStyle w:val="Prrafodelista"/>
        <w:numPr>
          <w:ilvl w:val="0"/>
          <w:numId w:val="3"/>
        </w:numPr>
        <w:tabs>
          <w:tab w:val="left" w:pos="1131"/>
        </w:tabs>
        <w:ind w:left="861" w:right="342" w:firstLine="0"/>
      </w:pPr>
      <w:r>
        <w:rPr>
          <w:lang w:val="fr-FR"/>
        </w:rPr>
        <w:t>Une (1) table blanc mat</w:t>
      </w:r>
      <w:r w:rsidR="006E70BF">
        <w:rPr>
          <w:lang w:val="fr-FR"/>
        </w:rPr>
        <w:t>, bois ou similaire</w:t>
      </w:r>
      <w:r>
        <w:rPr>
          <w:lang w:val="fr-FR"/>
        </w:rPr>
        <w:t>, sans aile, avec tiroirs intégrés et pieds blancs (1,80 × 0,80 m)</w:t>
      </w:r>
    </w:p>
    <w:p w14:paraId="0232C157" w14:textId="77777777" w:rsidR="00552163" w:rsidRDefault="00552163">
      <w:pPr>
        <w:pStyle w:val="Textoindependiente"/>
        <w:spacing w:before="1"/>
      </w:pPr>
    </w:p>
    <w:p w14:paraId="702FE5FE" w14:textId="77777777" w:rsidR="00552163" w:rsidRDefault="00195713">
      <w:pPr>
        <w:pStyle w:val="Ttulo1"/>
        <w:numPr>
          <w:ilvl w:val="1"/>
          <w:numId w:val="5"/>
        </w:numPr>
        <w:tabs>
          <w:tab w:val="left" w:pos="861"/>
        </w:tabs>
        <w:ind w:left="861"/>
      </w:pPr>
      <w:r>
        <w:rPr>
          <w:lang w:val="fr-FR"/>
        </w:rPr>
        <w:t>Bureau de représentation/socialisation</w:t>
      </w:r>
    </w:p>
    <w:p w14:paraId="789734BD" w14:textId="77777777" w:rsidR="00552163" w:rsidRDefault="00552163">
      <w:pPr>
        <w:sectPr w:rsidR="00552163">
          <w:type w:val="continuous"/>
          <w:pgSz w:w="11910" w:h="16840"/>
          <w:pgMar w:top="1320" w:right="1360" w:bottom="280" w:left="1560" w:header="720" w:footer="720" w:gutter="0"/>
          <w:cols w:space="720"/>
        </w:sectPr>
      </w:pPr>
    </w:p>
    <w:p w14:paraId="5BCF23FB" w14:textId="4495B9A0" w:rsidR="00552163" w:rsidRDefault="00195713">
      <w:pPr>
        <w:pStyle w:val="Prrafodelista"/>
        <w:numPr>
          <w:ilvl w:val="0"/>
          <w:numId w:val="3"/>
        </w:numPr>
        <w:tabs>
          <w:tab w:val="left" w:pos="1070"/>
        </w:tabs>
        <w:spacing w:before="77"/>
        <w:ind w:left="1070" w:hanging="209"/>
        <w:jc w:val="both"/>
      </w:pPr>
      <w:r>
        <w:rPr>
          <w:lang w:val="fr-FR"/>
        </w:rPr>
        <w:lastRenderedPageBreak/>
        <w:t xml:space="preserve">Un (1) canapé deux places, couleur </w:t>
      </w:r>
      <w:r w:rsidR="006E70BF">
        <w:rPr>
          <w:lang w:val="fr-FR"/>
        </w:rPr>
        <w:t xml:space="preserve">gris foncé ou </w:t>
      </w:r>
      <w:r>
        <w:rPr>
          <w:lang w:val="fr-FR"/>
        </w:rPr>
        <w:t>similaire.</w:t>
      </w:r>
    </w:p>
    <w:p w14:paraId="34A42EA0" w14:textId="00796DF4" w:rsidR="00552163" w:rsidRDefault="00195713">
      <w:pPr>
        <w:pStyle w:val="Prrafodelista"/>
        <w:numPr>
          <w:ilvl w:val="0"/>
          <w:numId w:val="3"/>
        </w:numPr>
        <w:tabs>
          <w:tab w:val="left" w:pos="1098"/>
        </w:tabs>
        <w:spacing w:before="2"/>
        <w:ind w:left="861" w:right="338" w:firstLine="0"/>
        <w:jc w:val="both"/>
      </w:pPr>
      <w:r>
        <w:rPr>
          <w:lang w:val="fr-FR"/>
        </w:rPr>
        <w:t xml:space="preserve">Une (1) table ovale pour six personnes </w:t>
      </w:r>
      <w:r w:rsidR="006E70BF">
        <w:rPr>
          <w:lang w:val="fr-FR"/>
        </w:rPr>
        <w:t>de couleur blanche, bois ou similaire</w:t>
      </w:r>
      <w:r>
        <w:rPr>
          <w:lang w:val="fr-FR"/>
        </w:rPr>
        <w:t>, avec des pieds blancs (2,00 × 0,90 m).</w:t>
      </w:r>
    </w:p>
    <w:p w14:paraId="199D6CD2" w14:textId="0C39BB66" w:rsidR="00552163" w:rsidRDefault="00195713">
      <w:pPr>
        <w:pStyle w:val="Prrafodelista"/>
        <w:numPr>
          <w:ilvl w:val="0"/>
          <w:numId w:val="3"/>
        </w:numPr>
        <w:tabs>
          <w:tab w:val="left" w:pos="1056"/>
        </w:tabs>
        <w:spacing w:before="1" w:line="252" w:lineRule="exact"/>
        <w:ind w:left="1056" w:hanging="195"/>
        <w:jc w:val="both"/>
      </w:pPr>
      <w:r>
        <w:rPr>
          <w:lang w:val="fr-FR"/>
        </w:rPr>
        <w:t>Une (1) table basse circulaire en blanc mat</w:t>
      </w:r>
      <w:r w:rsidR="006E70BF">
        <w:rPr>
          <w:lang w:val="fr-FR"/>
        </w:rPr>
        <w:t xml:space="preserve">, bois ou similaire </w:t>
      </w:r>
      <w:r>
        <w:rPr>
          <w:lang w:val="fr-FR"/>
        </w:rPr>
        <w:t>(75 cm de diamètre).</w:t>
      </w:r>
    </w:p>
    <w:p w14:paraId="47646CB6" w14:textId="17A22BC2" w:rsidR="00552163" w:rsidRDefault="00195713">
      <w:pPr>
        <w:pStyle w:val="Prrafodelista"/>
        <w:numPr>
          <w:ilvl w:val="0"/>
          <w:numId w:val="3"/>
        </w:numPr>
        <w:tabs>
          <w:tab w:val="left" w:pos="1117"/>
        </w:tabs>
        <w:spacing w:line="252" w:lineRule="exact"/>
        <w:ind w:left="1117" w:hanging="256"/>
        <w:jc w:val="both"/>
      </w:pPr>
      <w:r>
        <w:rPr>
          <w:lang w:val="fr-FR"/>
        </w:rPr>
        <w:t xml:space="preserve">Quatre (4) sièges ou fauteuils de couleur </w:t>
      </w:r>
      <w:r w:rsidR="006E70BF">
        <w:rPr>
          <w:lang w:val="fr-FR"/>
        </w:rPr>
        <w:t xml:space="preserve">grise </w:t>
      </w:r>
      <w:r>
        <w:rPr>
          <w:lang w:val="fr-FR"/>
        </w:rPr>
        <w:t>ou similaire (pour la table basse).</w:t>
      </w:r>
    </w:p>
    <w:p w14:paraId="72AB5356" w14:textId="77777777" w:rsidR="00552163" w:rsidRDefault="00195713">
      <w:pPr>
        <w:pStyle w:val="Prrafodelista"/>
        <w:numPr>
          <w:ilvl w:val="0"/>
          <w:numId w:val="3"/>
        </w:numPr>
        <w:tabs>
          <w:tab w:val="left" w:pos="1112"/>
        </w:tabs>
        <w:ind w:left="861" w:right="341" w:firstLine="0"/>
        <w:jc w:val="both"/>
      </w:pPr>
      <w:r>
        <w:rPr>
          <w:lang w:val="fr-FR"/>
        </w:rPr>
        <w:t>Trois (3) tables hautes en blanc mat, avec des pieds blancs (1,40 × 0,70 m). Suffisamment hautes pour pouvoir s'asseoir avec les tabourets (environ 1,50 m du sol).</w:t>
      </w:r>
    </w:p>
    <w:p w14:paraId="31A9068D" w14:textId="77777777" w:rsidR="00552163" w:rsidRDefault="00552163">
      <w:pPr>
        <w:pStyle w:val="Textoindependiente"/>
        <w:spacing w:before="2"/>
      </w:pPr>
    </w:p>
    <w:p w14:paraId="3C6D0FE3" w14:textId="77777777" w:rsidR="00552163" w:rsidRDefault="00195713">
      <w:pPr>
        <w:pStyle w:val="Ttulo1"/>
        <w:numPr>
          <w:ilvl w:val="1"/>
          <w:numId w:val="5"/>
        </w:numPr>
        <w:tabs>
          <w:tab w:val="left" w:pos="861"/>
        </w:tabs>
        <w:ind w:left="861"/>
      </w:pPr>
      <w:r>
        <w:rPr>
          <w:lang w:val="fr-FR"/>
        </w:rPr>
        <w:t>Salles de réunion (1 grande, 1 moyenne et 2 petites)</w:t>
      </w:r>
    </w:p>
    <w:p w14:paraId="3F0747F0" w14:textId="3C265624" w:rsidR="00552163" w:rsidRDefault="00195713">
      <w:pPr>
        <w:pStyle w:val="Prrafodelista"/>
        <w:numPr>
          <w:ilvl w:val="0"/>
          <w:numId w:val="3"/>
        </w:numPr>
        <w:tabs>
          <w:tab w:val="left" w:pos="1164"/>
        </w:tabs>
        <w:spacing w:before="249"/>
        <w:ind w:left="861" w:right="343" w:firstLine="0"/>
      </w:pPr>
      <w:r>
        <w:rPr>
          <w:lang w:val="fr-FR"/>
        </w:rPr>
        <w:t>Une grande table fixe en blanc mat</w:t>
      </w:r>
      <w:r w:rsidR="006E70BF">
        <w:rPr>
          <w:lang w:val="fr-FR"/>
        </w:rPr>
        <w:t>, bois ou similaire</w:t>
      </w:r>
      <w:r>
        <w:rPr>
          <w:lang w:val="fr-FR"/>
        </w:rPr>
        <w:t xml:space="preserve"> avec des pieds blancs, pouvant accueillir 14 personnes (2,80 × 2,10 m).</w:t>
      </w:r>
    </w:p>
    <w:p w14:paraId="155F9F2D" w14:textId="5895E2DE" w:rsidR="00552163" w:rsidRDefault="00195713">
      <w:pPr>
        <w:pStyle w:val="Prrafodelista"/>
        <w:numPr>
          <w:ilvl w:val="0"/>
          <w:numId w:val="3"/>
        </w:numPr>
        <w:tabs>
          <w:tab w:val="left" w:pos="1114"/>
        </w:tabs>
        <w:spacing w:before="1"/>
        <w:ind w:left="861" w:right="342" w:firstLine="0"/>
      </w:pPr>
      <w:r>
        <w:rPr>
          <w:lang w:val="fr-FR"/>
        </w:rPr>
        <w:t xml:space="preserve">Trente-quatre (34) chaises fixes ou mobiles, avec ou sans accoudoirs, de couleur </w:t>
      </w:r>
      <w:r w:rsidR="006E70BF">
        <w:rPr>
          <w:lang w:val="fr-FR"/>
        </w:rPr>
        <w:t>qui combine avec le gris et le jaune</w:t>
      </w:r>
      <w:r>
        <w:rPr>
          <w:lang w:val="fr-FR"/>
        </w:rPr>
        <w:t>, en tissu.</w:t>
      </w:r>
    </w:p>
    <w:p w14:paraId="106A44C9" w14:textId="77777777" w:rsidR="00552163" w:rsidRDefault="00195713">
      <w:pPr>
        <w:pStyle w:val="Prrafodelista"/>
        <w:numPr>
          <w:ilvl w:val="0"/>
          <w:numId w:val="3"/>
        </w:numPr>
        <w:tabs>
          <w:tab w:val="left" w:pos="1107"/>
        </w:tabs>
        <w:spacing w:before="1" w:line="252" w:lineRule="exact"/>
        <w:ind w:left="1107" w:hanging="246"/>
      </w:pPr>
      <w:r>
        <w:rPr>
          <w:lang w:val="fr-FR"/>
        </w:rPr>
        <w:t>Deux (2) tables en blanc mat, avec pieds blancs (1,40 × 0,70 m)</w:t>
      </w:r>
    </w:p>
    <w:p w14:paraId="57DD98C7" w14:textId="576D6BC5" w:rsidR="00552163" w:rsidRDefault="00195713">
      <w:pPr>
        <w:pStyle w:val="Prrafodelista"/>
        <w:numPr>
          <w:ilvl w:val="0"/>
          <w:numId w:val="3"/>
        </w:numPr>
        <w:tabs>
          <w:tab w:val="left" w:pos="1119"/>
        </w:tabs>
        <w:ind w:left="861" w:right="338" w:firstLine="0"/>
      </w:pPr>
      <w:r>
        <w:rPr>
          <w:lang w:val="fr-FR"/>
        </w:rPr>
        <w:t xml:space="preserve">Une (1) table ronde, pouvant accueillir six personnes, en blanc mat </w:t>
      </w:r>
      <w:r w:rsidR="006E70BF">
        <w:rPr>
          <w:lang w:val="fr-FR"/>
        </w:rPr>
        <w:t xml:space="preserve">ou couleur bois </w:t>
      </w:r>
      <w:r>
        <w:rPr>
          <w:lang w:val="fr-FR"/>
        </w:rPr>
        <w:t>avec pieds blancs (1,40 m de diamètre).</w:t>
      </w:r>
    </w:p>
    <w:p w14:paraId="6B3AE840" w14:textId="77777777" w:rsidR="00552163" w:rsidRDefault="00552163">
      <w:pPr>
        <w:pStyle w:val="Textoindependiente"/>
        <w:spacing w:before="1"/>
      </w:pPr>
    </w:p>
    <w:p w14:paraId="4DECD6E9" w14:textId="77777777" w:rsidR="00552163" w:rsidRDefault="00195713">
      <w:pPr>
        <w:pStyle w:val="Ttulo1"/>
        <w:numPr>
          <w:ilvl w:val="1"/>
          <w:numId w:val="5"/>
        </w:numPr>
        <w:tabs>
          <w:tab w:val="left" w:pos="861"/>
        </w:tabs>
        <w:ind w:left="861"/>
      </w:pPr>
      <w:r>
        <w:rPr>
          <w:spacing w:val="-2"/>
          <w:lang w:val="fr-FR"/>
        </w:rPr>
        <w:t xml:space="preserve">Reprographie </w:t>
      </w:r>
    </w:p>
    <w:p w14:paraId="11FD85A2" w14:textId="77777777" w:rsidR="00552163" w:rsidRDefault="00195713">
      <w:pPr>
        <w:pStyle w:val="Textoindependiente"/>
        <w:spacing w:before="249"/>
        <w:ind w:left="861" w:right="289"/>
      </w:pPr>
      <w:r>
        <w:rPr>
          <w:lang w:val="fr-FR"/>
        </w:rPr>
        <w:t>I. Trois (3) armoires blanches pour la salle de reprographie (1 m de large × 72 cm de hauteur × 80 cm de profondeur) et étagères.</w:t>
      </w:r>
    </w:p>
    <w:p w14:paraId="45FC5B49" w14:textId="77777777" w:rsidR="00552163" w:rsidRDefault="00552163">
      <w:pPr>
        <w:pStyle w:val="Textoindependiente"/>
        <w:spacing w:before="1"/>
      </w:pPr>
    </w:p>
    <w:p w14:paraId="7D46EBA3" w14:textId="77777777" w:rsidR="00552163" w:rsidRDefault="00195713">
      <w:pPr>
        <w:pStyle w:val="Ttulo1"/>
        <w:numPr>
          <w:ilvl w:val="1"/>
          <w:numId w:val="5"/>
        </w:numPr>
        <w:tabs>
          <w:tab w:val="left" w:pos="861"/>
        </w:tabs>
        <w:ind w:left="861"/>
      </w:pPr>
      <w:r>
        <w:rPr>
          <w:lang w:val="fr-FR"/>
        </w:rPr>
        <w:t>Cuisine rez-de-chaussée</w:t>
      </w:r>
    </w:p>
    <w:p w14:paraId="24CAD08A" w14:textId="77777777" w:rsidR="00552163" w:rsidRDefault="00195713">
      <w:pPr>
        <w:pStyle w:val="Prrafodelista"/>
        <w:numPr>
          <w:ilvl w:val="0"/>
          <w:numId w:val="2"/>
        </w:numPr>
        <w:tabs>
          <w:tab w:val="left" w:pos="1177"/>
        </w:tabs>
        <w:spacing w:before="252" w:line="252" w:lineRule="exact"/>
        <w:ind w:left="1177" w:hanging="316"/>
      </w:pPr>
      <w:r>
        <w:rPr>
          <w:lang w:val="fr-FR"/>
        </w:rPr>
        <w:t>Une (1) grande table, pouvant accueillir environ 10 personnes, en blanc mat.</w:t>
      </w:r>
    </w:p>
    <w:p w14:paraId="13AF0F95" w14:textId="488AE175" w:rsidR="00552163" w:rsidRDefault="00195713">
      <w:pPr>
        <w:pStyle w:val="Prrafodelista"/>
        <w:numPr>
          <w:ilvl w:val="0"/>
          <w:numId w:val="2"/>
        </w:numPr>
        <w:tabs>
          <w:tab w:val="left" w:pos="1176"/>
        </w:tabs>
        <w:spacing w:line="252" w:lineRule="exact"/>
        <w:ind w:left="1176" w:hanging="315"/>
      </w:pPr>
      <w:r>
        <w:rPr>
          <w:lang w:val="fr-FR"/>
        </w:rPr>
        <w:t>Dix (10) chaises blanches</w:t>
      </w:r>
      <w:r w:rsidR="006E70BF">
        <w:rPr>
          <w:lang w:val="fr-FR"/>
        </w:rPr>
        <w:t>, grises ou similaire</w:t>
      </w:r>
      <w:r>
        <w:rPr>
          <w:lang w:val="fr-FR"/>
        </w:rPr>
        <w:t>.</w:t>
      </w:r>
    </w:p>
    <w:p w14:paraId="3DF58B9D" w14:textId="77777777" w:rsidR="00552163" w:rsidRDefault="00552163">
      <w:pPr>
        <w:pStyle w:val="Textoindependiente"/>
      </w:pPr>
    </w:p>
    <w:p w14:paraId="0FF9E0A0" w14:textId="77777777" w:rsidR="00552163" w:rsidRDefault="00195713">
      <w:pPr>
        <w:pStyle w:val="Ttulo1"/>
        <w:numPr>
          <w:ilvl w:val="1"/>
          <w:numId w:val="5"/>
        </w:numPr>
        <w:tabs>
          <w:tab w:val="left" w:pos="861"/>
        </w:tabs>
        <w:spacing w:before="1"/>
        <w:ind w:left="861"/>
      </w:pPr>
      <w:r>
        <w:rPr>
          <w:lang w:val="fr-FR"/>
        </w:rPr>
        <w:t>Salle polyvalente du rez-de-chaussée</w:t>
      </w:r>
    </w:p>
    <w:p w14:paraId="002B24C2" w14:textId="77777777" w:rsidR="00552163" w:rsidRDefault="00195713">
      <w:pPr>
        <w:pStyle w:val="Textoindependiente"/>
        <w:spacing w:before="251"/>
        <w:ind w:left="861" w:right="340"/>
        <w:jc w:val="both"/>
      </w:pPr>
      <w:r>
        <w:rPr>
          <w:lang w:val="fr-FR"/>
        </w:rPr>
        <w:t>- Dans ce cas, nous demandons une proposition de d'équipement et de distribution du mobilier pour un espace polyvalent de travail et de convivialité dans lequel se tiendront également des expositions.</w:t>
      </w:r>
    </w:p>
    <w:p w14:paraId="122DD6A9" w14:textId="77777777" w:rsidR="00552163" w:rsidRDefault="00552163">
      <w:pPr>
        <w:pStyle w:val="Textoindependiente"/>
        <w:spacing w:before="1"/>
      </w:pPr>
    </w:p>
    <w:p w14:paraId="0390BD02" w14:textId="77777777" w:rsidR="00552163" w:rsidRDefault="00195713">
      <w:pPr>
        <w:pStyle w:val="Ttulo1"/>
        <w:numPr>
          <w:ilvl w:val="1"/>
          <w:numId w:val="5"/>
        </w:numPr>
        <w:tabs>
          <w:tab w:val="left" w:pos="861"/>
        </w:tabs>
        <w:ind w:left="861"/>
      </w:pPr>
      <w:r>
        <w:rPr>
          <w:lang w:val="fr-FR"/>
        </w:rPr>
        <w:t>Salle de conférences</w:t>
      </w:r>
    </w:p>
    <w:p w14:paraId="62AFACA1" w14:textId="7255C7C5" w:rsidR="00552163" w:rsidRDefault="004E020B">
      <w:pPr>
        <w:pStyle w:val="Prrafodelista"/>
        <w:numPr>
          <w:ilvl w:val="0"/>
          <w:numId w:val="1"/>
        </w:numPr>
        <w:tabs>
          <w:tab w:val="left" w:pos="985"/>
        </w:tabs>
        <w:spacing w:before="249"/>
        <w:ind w:left="861" w:right="337" w:firstLine="0"/>
        <w:jc w:val="both"/>
      </w:pPr>
      <w:r>
        <w:rPr>
          <w:lang w:val="fr-FR"/>
        </w:rPr>
        <w:t>Quatre-vingts</w:t>
      </w:r>
      <w:r w:rsidR="00195713">
        <w:rPr>
          <w:lang w:val="fr-FR"/>
        </w:rPr>
        <w:t xml:space="preserve"> (80) sièges/chaises pour les événements, avec accoudoirs et plateforme pour poser l’ordinateur (20 pour gauchers et 60 pour droitiers)</w:t>
      </w:r>
      <w:r>
        <w:rPr>
          <w:lang w:val="fr-FR"/>
        </w:rPr>
        <w:t>, de couleur jaune, grise et blanche</w:t>
      </w:r>
      <w:r w:rsidR="00195713">
        <w:rPr>
          <w:lang w:val="fr-FR"/>
        </w:rPr>
        <w:t>.</w:t>
      </w:r>
    </w:p>
    <w:p w14:paraId="087E83A6" w14:textId="77777777" w:rsidR="00552163" w:rsidRDefault="00195713">
      <w:pPr>
        <w:pStyle w:val="Prrafodelista"/>
        <w:numPr>
          <w:ilvl w:val="0"/>
          <w:numId w:val="1"/>
        </w:numPr>
        <w:tabs>
          <w:tab w:val="left" w:pos="1001"/>
        </w:tabs>
        <w:ind w:left="861" w:right="339" w:firstLine="0"/>
        <w:jc w:val="both"/>
      </w:pPr>
      <w:r>
        <w:rPr>
          <w:lang w:val="fr-FR"/>
        </w:rPr>
        <w:t>Cinq (5) tables blanches pliables, pour former des groupes de travail ou pour les placer sur la scène.</w:t>
      </w:r>
    </w:p>
    <w:p w14:paraId="788D3737" w14:textId="77777777" w:rsidR="00552163" w:rsidRDefault="00552163">
      <w:pPr>
        <w:pStyle w:val="Textoindependiente"/>
      </w:pPr>
    </w:p>
    <w:p w14:paraId="5C8C36DC" w14:textId="77777777" w:rsidR="00552163" w:rsidRDefault="00552163">
      <w:pPr>
        <w:pStyle w:val="Textoindependiente"/>
        <w:spacing w:before="2"/>
      </w:pPr>
    </w:p>
    <w:p w14:paraId="0A2175C2" w14:textId="77777777" w:rsidR="00552163" w:rsidRDefault="00195713">
      <w:pPr>
        <w:pStyle w:val="Ttulo1"/>
        <w:numPr>
          <w:ilvl w:val="0"/>
          <w:numId w:val="1"/>
        </w:numPr>
        <w:tabs>
          <w:tab w:val="left" w:pos="337"/>
        </w:tabs>
        <w:ind w:left="337" w:hanging="133"/>
        <w:jc w:val="both"/>
      </w:pPr>
      <w:r>
        <w:rPr>
          <w:lang w:val="fr-FR"/>
        </w:rPr>
        <w:t>Justification de la nécessité de l’objet du marché :</w:t>
      </w:r>
    </w:p>
    <w:p w14:paraId="40AF532A" w14:textId="77777777" w:rsidR="00552163" w:rsidRDefault="00552163">
      <w:pPr>
        <w:pStyle w:val="Textoindependiente"/>
        <w:rPr>
          <w:b/>
        </w:rPr>
      </w:pPr>
    </w:p>
    <w:p w14:paraId="21165B3C" w14:textId="2DA5897B" w:rsidR="00552163" w:rsidRDefault="00195713">
      <w:pPr>
        <w:pStyle w:val="Textoindependiente"/>
        <w:ind w:left="142" w:right="337"/>
        <w:jc w:val="both"/>
      </w:pPr>
      <w:r>
        <w:rPr>
          <w:lang w:val="fr-FR"/>
        </w:rPr>
        <w:t>La délégation du Gouvernement de Catalogne auprès de l’UE à Bruxelles a pour activité la représentation, la défense et la promotion de l’intérêt général de la Catalogne et le soutien aux entités et aux entreprises catalanes auprès des institutions et des organes de l’Union européenne, conformément à l’article 18 du décret 61/2017 du 13 juin 2017 relatif aux unités de représentation institutionnelle du gouvernement catalan à l’étranger.</w:t>
      </w:r>
    </w:p>
    <w:p w14:paraId="71B6D2A1" w14:textId="402575B0" w:rsidR="00552163" w:rsidRDefault="00195713">
      <w:pPr>
        <w:pStyle w:val="Textoindependiente"/>
        <w:spacing w:before="252"/>
        <w:ind w:left="142" w:right="334"/>
        <w:jc w:val="both"/>
      </w:pPr>
      <w:r>
        <w:rPr>
          <w:lang w:val="fr-FR"/>
        </w:rPr>
        <w:t xml:space="preserve">Pour mener à bien ces activités, la Délégation dispose d’un bureau à Bruxelles. Au deuxième étage de celui-ci, la propriété a effectué des travaux d’amélioration et de rénovation, ce qui a donné lieu à un </w:t>
      </w:r>
      <w:r>
        <w:rPr>
          <w:i/>
          <w:iCs/>
          <w:lang w:val="fr-FR"/>
        </w:rPr>
        <w:t>open space</w:t>
      </w:r>
      <w:r>
        <w:rPr>
          <w:lang w:val="fr-FR"/>
        </w:rPr>
        <w:t>. Il doit être meublé en fonction de la nouvelle image de la Délégation et du nouvel espace.</w:t>
      </w:r>
    </w:p>
    <w:p w14:paraId="0DBB4F6C" w14:textId="77777777" w:rsidR="00552163" w:rsidRDefault="00552163">
      <w:pPr>
        <w:jc w:val="both"/>
        <w:sectPr w:rsidR="00552163">
          <w:pgSz w:w="11910" w:h="16840"/>
          <w:pgMar w:top="1320" w:right="1360" w:bottom="280" w:left="1560" w:header="720" w:footer="720" w:gutter="0"/>
          <w:cols w:space="720"/>
        </w:sectPr>
      </w:pPr>
    </w:p>
    <w:p w14:paraId="65E2891F" w14:textId="77777777" w:rsidR="00552163" w:rsidRDefault="00195713">
      <w:pPr>
        <w:pStyle w:val="Ttulo1"/>
        <w:numPr>
          <w:ilvl w:val="0"/>
          <w:numId w:val="1"/>
        </w:numPr>
        <w:tabs>
          <w:tab w:val="left" w:pos="290"/>
        </w:tabs>
        <w:spacing w:before="72"/>
        <w:ind w:left="142" w:right="341" w:firstLine="0"/>
        <w:jc w:val="both"/>
      </w:pPr>
      <w:r>
        <w:rPr>
          <w:lang w:val="fr-FR"/>
        </w:rPr>
        <w:lastRenderedPageBreak/>
        <w:t>Motif essentiel de la passation de marché avec un tiers pour couvrir la nécessité</w:t>
      </w:r>
      <w:r>
        <w:rPr>
          <w:b w:val="0"/>
          <w:lang w:val="fr-FR"/>
        </w:rPr>
        <w:t>.</w:t>
      </w:r>
    </w:p>
    <w:p w14:paraId="3EB34E84" w14:textId="38595C31" w:rsidR="00552163" w:rsidRDefault="00195713">
      <w:pPr>
        <w:pStyle w:val="Textoindependiente"/>
        <w:spacing w:before="253"/>
        <w:ind w:left="142" w:right="335"/>
        <w:jc w:val="both"/>
      </w:pPr>
      <w:r>
        <w:rPr>
          <w:lang w:val="fr-FR"/>
        </w:rPr>
        <w:t>Conformément à ce qui précède, compte tenu de l’insuffisance des ressources humaines, qui implique l’impossibilité de fournir le service avec ses propres ressources, il est nécessaire de faire appel à un tiers, spécialiste de ces services, qui peut exécuter cette prestation avec qualité et dans le respect de l’image de corporative des délégations et du ministère de l’Union européenne et l’Action extérieure.</w:t>
      </w:r>
    </w:p>
    <w:p w14:paraId="7FD7F923" w14:textId="495E0AB4" w:rsidR="00552163" w:rsidRDefault="00195713">
      <w:pPr>
        <w:pStyle w:val="Textoindependiente"/>
        <w:spacing w:before="251"/>
        <w:ind w:left="142" w:right="340"/>
        <w:jc w:val="both"/>
      </w:pPr>
      <w:r>
        <w:rPr>
          <w:lang w:val="fr-FR"/>
        </w:rPr>
        <w:t>Il existe des fonds adéquats et suffisants pour faire face aux dépenses liées au marché sur l’exercice correspondant.</w:t>
      </w:r>
    </w:p>
    <w:p w14:paraId="1B7DB618" w14:textId="77777777" w:rsidR="00552163" w:rsidRDefault="00552163">
      <w:pPr>
        <w:pStyle w:val="Textoindependiente"/>
        <w:spacing w:before="2"/>
      </w:pPr>
    </w:p>
    <w:p w14:paraId="40BF6C4B" w14:textId="77777777" w:rsidR="00552163" w:rsidRDefault="00195713">
      <w:pPr>
        <w:pStyle w:val="Ttulo1"/>
        <w:ind w:left="142" w:firstLine="0"/>
      </w:pPr>
      <w:r>
        <w:rPr>
          <w:spacing w:val="-2"/>
          <w:lang w:val="fr-FR"/>
        </w:rPr>
        <w:t xml:space="preserve"> JE DÉCRÈTE :</w:t>
      </w:r>
    </w:p>
    <w:p w14:paraId="0AAA4E38" w14:textId="77777777" w:rsidR="00552163" w:rsidRDefault="00552163">
      <w:pPr>
        <w:pStyle w:val="Textoindependiente"/>
        <w:spacing w:before="1"/>
        <w:rPr>
          <w:b/>
        </w:rPr>
      </w:pPr>
    </w:p>
    <w:p w14:paraId="42876D12" w14:textId="77777777" w:rsidR="00552163" w:rsidRDefault="00195713">
      <w:pPr>
        <w:pStyle w:val="Textoindependiente"/>
        <w:ind w:left="142" w:right="338"/>
        <w:jc w:val="both"/>
      </w:pPr>
      <w:r>
        <w:rPr>
          <w:lang w:val="fr-FR"/>
        </w:rPr>
        <w:t>Autoriser l’ouverture de la procédure d’appel d’offres par procédure négociée sans publicité, conformément à la première disposition additionnelle de la loi 9/2017 du 8 novembre 2017 relative aux marchés du secteur public, selon les conditions suivantes :</w:t>
      </w:r>
    </w:p>
    <w:p w14:paraId="60702441" w14:textId="77777777" w:rsidR="00552163" w:rsidRDefault="00552163">
      <w:pPr>
        <w:pStyle w:val="Textoindependiente"/>
      </w:pPr>
    </w:p>
    <w:p w14:paraId="492BADDA" w14:textId="77777777" w:rsidR="00552163" w:rsidRDefault="00552163">
      <w:pPr>
        <w:pStyle w:val="Textoindependiente"/>
      </w:pPr>
    </w:p>
    <w:p w14:paraId="2BB94EAD" w14:textId="77777777" w:rsidR="00552163" w:rsidRDefault="00195713">
      <w:pPr>
        <w:pStyle w:val="Ttulo1"/>
        <w:ind w:left="142" w:firstLine="0"/>
        <w:jc w:val="both"/>
      </w:pPr>
      <w:r>
        <w:rPr>
          <w:noProof/>
        </w:rPr>
        <mc:AlternateContent>
          <mc:Choice Requires="wps">
            <w:drawing>
              <wp:anchor distT="0" distB="0" distL="0" distR="0" simplePos="0" relativeHeight="251660288" behindDoc="1" locked="0" layoutInCell="1" allowOverlap="1" wp14:anchorId="3CC8009B" wp14:editId="5FCC13B2">
                <wp:simplePos x="0" y="0"/>
                <wp:positionH relativeFrom="page">
                  <wp:posOffset>1062532</wp:posOffset>
                </wp:positionH>
                <wp:positionV relativeFrom="paragraph">
                  <wp:posOffset>171046</wp:posOffset>
                </wp:positionV>
                <wp:extent cx="5437505" cy="6350"/>
                <wp:effectExtent l="0" t="0" r="0" b="0"/>
                <wp:wrapTopAndBottom/>
                <wp:docPr id="2" name="Graphic 2"/>
                <wp:cNvGraphicFramePr/>
                <a:graphic xmlns:a="http://schemas.openxmlformats.org/drawingml/2006/main">
                  <a:graphicData uri="http://schemas.microsoft.com/office/word/2010/wordprocessingShape">
                    <wps:wsp>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271A26E" id="Graphic 2" o:spid="_x0000_s1026" style="position:absolute;margin-left:83.65pt;margin-top:13.45pt;width:428.1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uYDAIAAJYEAAAOAAAAZHJzL2Uyb0RvYy54bWysVMFu2zAMvQ/YPwi6L3bbJV2MOD206DBg&#10;6Ao0w86KLMcGZFGjFNv5+1FylBjbacN8kCjzmXp8JL15GDvNeoWuBVPym0XOmTISqtYcSv599/zh&#10;E2fOC1MJDUaV/KQcf9i+f7cZbKFuoQFdKWQUxLhisCVvvLdFljnZqE64BVhlyFkDdsLTEQ9ZhWKg&#10;6J3ObvN8lQ2AlUWQyjl6+zQ5+TbGr2sl/be6dsozXXLi5uOKcd2HNdtuRHFAYZtWnmmIf2DRidbQ&#10;pZdQT8ILdsT2j1BdKxEc1H4hocugrlupYg6UzU3+WzZvjbAq5kLiOHuRyf2/sPKlf7OvSDIM1hWO&#10;zJDFWGMXduLHxijW6SKWGj2T9HL58e5+mS85k+Rb3S2jltn1W3l0/rOCGEf0X52fpK6SJZpkydEk&#10;E6lgoVQ6lspzRqVCzqhU+6lUVvjwXSAXTDbMiDRnHsHZQa92EGE+pEBsV+v1PWcpEWJ6xWgzx1Kf&#10;zFDJl3Yb402YVb5eBV4ULLnTPsHm1/4VOKmZwkkNTk03hbzjlRct6Pq52g50Wz23Wof0HR72jxpZ&#10;L8IExOfMeAbLrsUP1h6q0yuygcai5O7nUaDiTH8x1HdhhpKBydgnA71+hDhpUXl0fjf+EGiZJbPk&#10;nnrnBVJXiyK1BfEPgAlLqV05nA/U/DHj86CG6ZqfI+r6O9n+AgAA//8DAFBLAwQUAAYACAAAACEA&#10;vcrs694AAAAKAQAADwAAAGRycy9kb3ducmV2LnhtbEyPwU7DMAyG70i8Q2Qkbiylk7KtNJ2mSRw4&#10;AR0HuGWNaSMapzRZV94e7wTH3/70+3O5nX0vJhyjC6ThfpGBQGqCddRqeDs83q1BxGTImj4QavjB&#10;CNvq+qo0hQ1nesWpTq3gEoqF0dClNBRSxqZDb+IiDEi8+wyjN4nj2Eo7mjOX+17mWaakN474QmcG&#10;3HfYfNUnr+Gw89Nzp9TgXt7nj/rpu45rt9f69mbePYBIOKc/GC76rA4VOx3DiWwUPWe1WjKqIVcb&#10;EBcgy5cKxJEnqw3IqpT/X6h+AQAA//8DAFBLAQItABQABgAIAAAAIQC2gziS/gAAAOEBAAATAAAA&#10;AAAAAAAAAAAAAAAAAABbQ29udGVudF9UeXBlc10ueG1sUEsBAi0AFAAGAAgAAAAhADj9If/WAAAA&#10;lAEAAAsAAAAAAAAAAAAAAAAALwEAAF9yZWxzLy5yZWxzUEsBAi0AFAAGAAgAAAAhACVlK5gMAgAA&#10;lgQAAA4AAAAAAAAAAAAAAAAALgIAAGRycy9lMm9Eb2MueG1sUEsBAi0AFAAGAAgAAAAhAL3K7Ove&#10;AAAACgEAAA8AAAAAAAAAAAAAAAAAZgQAAGRycy9kb3ducmV2LnhtbFBLBQYAAAAABAAEAPMAAABx&#10;BQAAAAA=&#10;" path="m5436997,l,,,6096r5436997,l5436997,xe" fillcolor="black" stroked="f">
                <v:path arrowok="t"/>
                <w10:wrap type="topAndBottom" anchorx="page"/>
              </v:shape>
            </w:pict>
          </mc:Fallback>
        </mc:AlternateContent>
      </w:r>
      <w:r>
        <w:rPr>
          <w:lang w:val="fr-FR"/>
        </w:rPr>
        <w:t>Informations sur le marché de référence</w:t>
      </w:r>
    </w:p>
    <w:p w14:paraId="7F0C0B73" w14:textId="77777777" w:rsidR="00552163" w:rsidRDefault="00552163">
      <w:pPr>
        <w:pStyle w:val="Textoindependiente"/>
        <w:spacing w:before="3"/>
        <w:rPr>
          <w:b/>
        </w:rPr>
      </w:pPr>
    </w:p>
    <w:p w14:paraId="0C203B5C" w14:textId="77777777" w:rsidR="00552163" w:rsidRDefault="00195713">
      <w:pPr>
        <w:spacing w:before="1"/>
        <w:ind w:left="142"/>
        <w:jc w:val="both"/>
        <w:rPr>
          <w:b/>
        </w:rPr>
      </w:pPr>
      <w:r>
        <w:rPr>
          <w:b/>
          <w:bCs/>
          <w:lang w:val="fr-FR"/>
        </w:rPr>
        <w:t>Montant estimé du marché et méthode de calcul :</w:t>
      </w:r>
    </w:p>
    <w:p w14:paraId="4B91E035" w14:textId="77777777" w:rsidR="00552163" w:rsidRDefault="00552163">
      <w:pPr>
        <w:pStyle w:val="Textoindependiente"/>
        <w:rPr>
          <w:b/>
        </w:rPr>
      </w:pPr>
    </w:p>
    <w:p w14:paraId="36533C67" w14:textId="2ABEACB5" w:rsidR="00552163" w:rsidRDefault="00195713">
      <w:pPr>
        <w:pStyle w:val="Textoindependiente"/>
        <w:ind w:left="142" w:right="336"/>
        <w:jc w:val="both"/>
      </w:pPr>
      <w:r>
        <w:rPr>
          <w:lang w:val="fr-FR"/>
        </w:rPr>
        <w:t xml:space="preserve">La valeur estimée du contrat est de </w:t>
      </w:r>
      <w:r>
        <w:rPr>
          <w:b/>
          <w:bCs/>
          <w:lang w:val="fr-FR"/>
        </w:rPr>
        <w:t xml:space="preserve">140 616,00 euros </w:t>
      </w:r>
      <w:r>
        <w:rPr>
          <w:lang w:val="fr-FR"/>
        </w:rPr>
        <w:t>(cent quarante mille six cent seize euros), hors taxes, ce qui inclut le budget de base de l’offre et une modification éventuelle de 20 % du prix initial du contrat.</w:t>
      </w:r>
    </w:p>
    <w:p w14:paraId="32410B84" w14:textId="34441CC7" w:rsidR="00552163" w:rsidRDefault="00195713">
      <w:pPr>
        <w:pStyle w:val="Textoindependiente"/>
        <w:spacing w:before="251"/>
        <w:ind w:left="142"/>
        <w:jc w:val="both"/>
      </w:pPr>
      <w:r>
        <w:rPr>
          <w:lang w:val="fr-FR"/>
        </w:rPr>
        <w:t>Base du budget de l’appel d’offres :</w:t>
      </w:r>
    </w:p>
    <w:p w14:paraId="0463A777" w14:textId="77777777" w:rsidR="00552163" w:rsidRDefault="00552163">
      <w:pPr>
        <w:pStyle w:val="Textoindependiente"/>
        <w:spacing w:before="1"/>
      </w:pPr>
    </w:p>
    <w:p w14:paraId="7E1C31E8" w14:textId="2D37A1BF" w:rsidR="00552163" w:rsidRDefault="00195713">
      <w:pPr>
        <w:pStyle w:val="Textoindependiente"/>
        <w:ind w:left="142"/>
        <w:jc w:val="both"/>
      </w:pPr>
      <w:r>
        <w:rPr>
          <w:lang w:val="fr-FR"/>
        </w:rPr>
        <w:t>HT : 117 180,00 euros TTC : 141 787,80 euros TVA (21 %)</w:t>
      </w:r>
    </w:p>
    <w:p w14:paraId="1AB37B88" w14:textId="77777777" w:rsidR="00552163" w:rsidRDefault="00195713">
      <w:pPr>
        <w:pStyle w:val="Textoindependiente"/>
        <w:spacing w:before="16"/>
        <w:rPr>
          <w:sz w:val="20"/>
        </w:rPr>
      </w:pPr>
      <w:r>
        <w:rPr>
          <w:noProof/>
        </w:rPr>
        <mc:AlternateContent>
          <mc:Choice Requires="wps">
            <w:drawing>
              <wp:anchor distT="0" distB="0" distL="0" distR="0" simplePos="0" relativeHeight="251662336" behindDoc="1" locked="0" layoutInCell="1" allowOverlap="1" wp14:anchorId="331C8841" wp14:editId="68A3F15D">
                <wp:simplePos x="0" y="0"/>
                <wp:positionH relativeFrom="page">
                  <wp:posOffset>1062532</wp:posOffset>
                </wp:positionH>
                <wp:positionV relativeFrom="paragraph">
                  <wp:posOffset>171953</wp:posOffset>
                </wp:positionV>
                <wp:extent cx="5437505" cy="15240"/>
                <wp:effectExtent l="0" t="0" r="0" b="0"/>
                <wp:wrapTopAndBottom/>
                <wp:docPr id="3" name="Graphic 3"/>
                <wp:cNvGraphicFramePr/>
                <a:graphic xmlns:a="http://schemas.openxmlformats.org/drawingml/2006/main">
                  <a:graphicData uri="http://schemas.microsoft.com/office/word/2010/wordprocessingShape">
                    <wps:wsp>
                      <wps:cNvSpPr/>
                      <wps:spPr>
                        <a:xfrm>
                          <a:off x="0" y="0"/>
                          <a:ext cx="5437505" cy="15240"/>
                        </a:xfrm>
                        <a:custGeom>
                          <a:avLst/>
                          <a:gdLst/>
                          <a:ahLst/>
                          <a:cxnLst/>
                          <a:rect l="l" t="t" r="r" b="b"/>
                          <a:pathLst>
                            <a:path w="5437505" h="15240">
                              <a:moveTo>
                                <a:pt x="5436997" y="9144"/>
                              </a:moveTo>
                              <a:lnTo>
                                <a:pt x="0" y="9144"/>
                              </a:lnTo>
                              <a:lnTo>
                                <a:pt x="0" y="15240"/>
                              </a:lnTo>
                              <a:lnTo>
                                <a:pt x="5436997" y="15240"/>
                              </a:lnTo>
                              <a:lnTo>
                                <a:pt x="5436997" y="9144"/>
                              </a:lnTo>
                              <a:close/>
                            </a:path>
                            <a:path w="5437505" h="1524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9F9E2B6" id="Graphic 3" o:spid="_x0000_s1026" style="position:absolute;margin-left:83.65pt;margin-top:13.55pt;width:428.15pt;height:1.2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375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bCMAIAAKQFAAAOAAAAZHJzL2Uyb0RvYy54bWysVFFv2yAQfp+0/4B4X+xkSbpYcfrQqtOk&#10;qavUTHsmGMeWMLCDxM6/34FN4jVSpXbzAxy+j+O77+DWt10jyVGArbXK6XSSUiIU10Wt9jn9uX34&#10;9IUS65gqmNRK5PQkLL3dfPywbk0mZrrSshBAMIiyWWtyWjlnsiSxvBINsxNthEJnqaFhDpewTwpg&#10;LUZvZDJL02XSaigMaC6sxb/3vZNuQvyyFNz9KEsrHJE5RW4ujBDGnR+TzZple2CmqvlAg72DRcNq&#10;hYeeQ90zx8gB6qtQTc1BW126CddNosuy5iLkgNlM0xfZPFfMiJALimPNWSb7/8Lyx+OzeQKUoTU2&#10;s2j6LLoSGj8jP9IFsU5nsUTnCMefi/nnm0W6oISjb7qYzYOYyWUzP1j3VegQiB2/W9drXUSLVdHi&#10;nYomYMV8rWSolaMEawWUYK12fa0Mc36fZ+dN0o6YVJGI9zb6KLY64JxPAvkuV6sbSpDuajqf+3DI&#10;9gKTagzHy/I3MLrjbELUHjZOP/rj3OPGp78NPeIaQ3Kprejpew3+TYtYtteFiKhIIc5jFZbpajmo&#10;Gt1xvhbhTeCXp18JgIU8Xwy0x1fPalkXD7WUXiYL+92dBHJkvh+Eb2A8giWXp+CtnS5OT0BabBI5&#10;tb8PDAQl8pvCV+g7SjQgGrtogJN3OvSdUCGwbtv9YmCIQTOnDl/So45vnGXxjfhczli8oxcOwwJb&#10;Qbi6Q9vyvWa8DqhLc938AQAA//8DAFBLAwQUAAYACAAAACEAkybkROAAAAAKAQAADwAAAGRycy9k&#10;b3ducmV2LnhtbEyPQU7DMBBF90jcwRokdtRpAgmEOFVBQkJdVKJwANcekqixHcVOG/f0TFd0+Wee&#10;/rypVrPp2RFH3zkrYLlIgKFVTne2EfDz/fHwDMwHabXsnUUBET2s6tubSpbanewXHnehYVRifSkF&#10;tCEMJedetWikX7gBLe1+3WhkoDg2XI/yROWm52mS5NzIztKFVg743qI67CYjoPjcxPimzt1W5Y+b&#10;dXaI03kbhbi/m9evwALO4R+Giz6pQ01OezdZ7VlPOS8yQgWkxRLYBUjSLAe2p8nLE/C64tcv1H8A&#10;AAD//wMAUEsBAi0AFAAGAAgAAAAhALaDOJL+AAAA4QEAABMAAAAAAAAAAAAAAAAAAAAAAFtDb250&#10;ZW50X1R5cGVzXS54bWxQSwECLQAUAAYACAAAACEAOP0h/9YAAACUAQAACwAAAAAAAAAAAAAAAAAv&#10;AQAAX3JlbHMvLnJlbHNQSwECLQAUAAYACAAAACEASKhGwjACAACkBQAADgAAAAAAAAAAAAAAAAAu&#10;AgAAZHJzL2Uyb0RvYy54bWxQSwECLQAUAAYACAAAACEAkybkROAAAAAKAQAADwAAAAAAAAAAAAAA&#10;AACKBAAAZHJzL2Rvd25yZXYueG1sUEsFBgAAAAAEAAQA8wAAAJcFAAAAAA==&#10;" path="m5436997,9144l,9144r,6096l5436997,15240r,-6096xem5436997,l,,,6096r5436997,l5436997,xe" fillcolor="black" stroked="f">
                <v:path arrowok="t"/>
                <w10:wrap type="topAndBottom" anchorx="page"/>
              </v:shape>
            </w:pict>
          </mc:Fallback>
        </mc:AlternateContent>
      </w:r>
    </w:p>
    <w:p w14:paraId="7296D9C2" w14:textId="77777777" w:rsidR="00552163" w:rsidRDefault="00552163">
      <w:pPr>
        <w:pStyle w:val="Textoindependiente"/>
        <w:spacing w:before="18"/>
      </w:pPr>
    </w:p>
    <w:p w14:paraId="202CE103" w14:textId="77777777" w:rsidR="00552163" w:rsidRDefault="00195713">
      <w:pPr>
        <w:pStyle w:val="Ttulo1"/>
        <w:ind w:left="142" w:firstLine="0"/>
      </w:pPr>
      <w:r>
        <w:rPr>
          <w:lang w:val="fr-FR"/>
        </w:rPr>
        <w:t>Délai d’exécution :</w:t>
      </w:r>
    </w:p>
    <w:p w14:paraId="74C0FB8A" w14:textId="77777777" w:rsidR="00552163" w:rsidRDefault="00552163">
      <w:pPr>
        <w:pStyle w:val="Textoindependiente"/>
        <w:rPr>
          <w:b/>
        </w:rPr>
      </w:pPr>
    </w:p>
    <w:p w14:paraId="2A7ED9F7" w14:textId="5743A641" w:rsidR="00552163" w:rsidRDefault="00195713">
      <w:pPr>
        <w:pStyle w:val="Textoindependiente"/>
        <w:ind w:left="142" w:right="289"/>
      </w:pPr>
      <w:r>
        <w:rPr>
          <w:lang w:val="fr-FR"/>
        </w:rPr>
        <w:t>La durée d’exécution du contrat est comprise entre la date de formalisation du présent contrat et le 31 décembre 2025. Aucune prolongation de ce contrat n’est envisagée.</w:t>
      </w:r>
    </w:p>
    <w:p w14:paraId="5F7CA3E2" w14:textId="77777777" w:rsidR="00552163" w:rsidRDefault="00552163">
      <w:pPr>
        <w:pStyle w:val="Textoindependiente"/>
      </w:pPr>
    </w:p>
    <w:p w14:paraId="4BA7F60F" w14:textId="77777777" w:rsidR="00552163" w:rsidRDefault="00552163">
      <w:pPr>
        <w:pStyle w:val="Textoindependiente"/>
      </w:pPr>
    </w:p>
    <w:p w14:paraId="059778F1" w14:textId="77777777" w:rsidR="00552163" w:rsidRDefault="00552163">
      <w:pPr>
        <w:pStyle w:val="Textoindependiente"/>
      </w:pPr>
    </w:p>
    <w:p w14:paraId="1F0760B6" w14:textId="77777777" w:rsidR="00552163" w:rsidRDefault="00552163">
      <w:pPr>
        <w:pStyle w:val="Textoindependiente"/>
      </w:pPr>
    </w:p>
    <w:p w14:paraId="7915F191" w14:textId="77777777" w:rsidR="00552163" w:rsidRDefault="00552163">
      <w:pPr>
        <w:pStyle w:val="Textoindependiente"/>
      </w:pPr>
    </w:p>
    <w:p w14:paraId="59E14481" w14:textId="77777777" w:rsidR="00552163" w:rsidRDefault="00552163">
      <w:pPr>
        <w:pStyle w:val="Textoindependiente"/>
      </w:pPr>
    </w:p>
    <w:p w14:paraId="320DFA61" w14:textId="77777777" w:rsidR="00552163" w:rsidRDefault="00552163">
      <w:pPr>
        <w:pStyle w:val="Textoindependiente"/>
      </w:pPr>
    </w:p>
    <w:p w14:paraId="5D4B3C32" w14:textId="77777777" w:rsidR="00552163" w:rsidRDefault="00552163">
      <w:pPr>
        <w:pStyle w:val="Textoindependiente"/>
      </w:pPr>
    </w:p>
    <w:p w14:paraId="2A5125A7" w14:textId="77777777" w:rsidR="00552163" w:rsidRDefault="00552163">
      <w:pPr>
        <w:pStyle w:val="Textoindependiente"/>
      </w:pPr>
    </w:p>
    <w:p w14:paraId="061E4932" w14:textId="77777777" w:rsidR="00552163" w:rsidRDefault="00552163">
      <w:pPr>
        <w:pStyle w:val="Textoindependiente"/>
      </w:pPr>
    </w:p>
    <w:p w14:paraId="52EAA841" w14:textId="77777777" w:rsidR="00552163" w:rsidRDefault="00552163">
      <w:pPr>
        <w:pStyle w:val="Textoindependiente"/>
      </w:pPr>
    </w:p>
    <w:p w14:paraId="0F459C15" w14:textId="77777777" w:rsidR="00552163" w:rsidRDefault="00552163">
      <w:pPr>
        <w:pStyle w:val="Textoindependiente"/>
        <w:spacing w:before="159"/>
      </w:pPr>
    </w:p>
    <w:p w14:paraId="7C819CA1" w14:textId="4C941D30" w:rsidR="00552163" w:rsidRPr="0087678C" w:rsidRDefault="00195713" w:rsidP="0087678C">
      <w:pPr>
        <w:spacing w:line="208" w:lineRule="auto"/>
        <w:ind w:left="4480"/>
        <w:rPr>
          <w:sz w:val="24"/>
          <w:lang w:val="fr-FR"/>
        </w:rPr>
      </w:pPr>
      <w:r>
        <w:rPr>
          <w:sz w:val="24"/>
          <w:lang w:val="fr-FR"/>
        </w:rPr>
        <w:t xml:space="preserve">Signé électroniquement par : Ester </w:t>
      </w:r>
      <w:proofErr w:type="spellStart"/>
      <w:r>
        <w:rPr>
          <w:sz w:val="24"/>
          <w:lang w:val="fr-FR"/>
        </w:rPr>
        <w:t>Borr</w:t>
      </w:r>
      <w:r w:rsidR="0087678C">
        <w:rPr>
          <w:sz w:val="24"/>
          <w:lang w:val="fr-FR"/>
        </w:rPr>
        <w:t>à</w:t>
      </w:r>
      <w:r>
        <w:rPr>
          <w:sz w:val="24"/>
          <w:lang w:val="fr-FR"/>
        </w:rPr>
        <w:t>s</w:t>
      </w:r>
      <w:proofErr w:type="spellEnd"/>
      <w:r>
        <w:rPr>
          <w:sz w:val="24"/>
          <w:lang w:val="fr-FR"/>
        </w:rPr>
        <w:t xml:space="preserve"> Andreu – (TCAT)</w:t>
      </w:r>
    </w:p>
    <w:p w14:paraId="1362C5E0" w14:textId="77777777" w:rsidR="00552163" w:rsidRDefault="00195713">
      <w:pPr>
        <w:spacing w:line="247" w:lineRule="exact"/>
        <w:ind w:left="4480"/>
        <w:rPr>
          <w:sz w:val="24"/>
        </w:rPr>
      </w:pPr>
      <w:r>
        <w:rPr>
          <w:sz w:val="24"/>
          <w:lang w:val="fr-FR"/>
        </w:rPr>
        <w:t>Date : 2025.06.27 10:53:09 CEST</w:t>
      </w:r>
    </w:p>
    <w:sectPr w:rsidR="00552163">
      <w:pgSz w:w="11910" w:h="16840"/>
      <w:pgMar w:top="1580" w:right="136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725A" w14:textId="77777777" w:rsidR="00195713" w:rsidRDefault="00195713" w:rsidP="00195713">
      <w:r>
        <w:separator/>
      </w:r>
    </w:p>
  </w:endnote>
  <w:endnote w:type="continuationSeparator" w:id="0">
    <w:p w14:paraId="77B1DDD4" w14:textId="77777777" w:rsidR="00195713" w:rsidRDefault="00195713" w:rsidP="0019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902D" w14:textId="77777777" w:rsidR="00195713" w:rsidRDefault="00195713" w:rsidP="00195713">
      <w:r>
        <w:separator/>
      </w:r>
    </w:p>
  </w:footnote>
  <w:footnote w:type="continuationSeparator" w:id="0">
    <w:p w14:paraId="2D1BB435" w14:textId="77777777" w:rsidR="00195713" w:rsidRDefault="00195713" w:rsidP="0019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964"/>
    <w:multiLevelType w:val="hybridMultilevel"/>
    <w:tmpl w:val="203AA306"/>
    <w:lvl w:ilvl="0" w:tplc="6A3885A8">
      <w:start w:val="2"/>
      <w:numFmt w:val="upperRoman"/>
      <w:lvlText w:val="%1)"/>
      <w:lvlJc w:val="left"/>
      <w:pPr>
        <w:ind w:left="1180" w:hanging="319"/>
        <w:jc w:val="left"/>
      </w:pPr>
      <w:rPr>
        <w:rFonts w:ascii="Arial" w:eastAsia="Arial" w:hAnsi="Arial" w:cs="Arial" w:hint="default"/>
        <w:b w:val="0"/>
        <w:bCs w:val="0"/>
        <w:i w:val="0"/>
        <w:iCs w:val="0"/>
        <w:spacing w:val="-2"/>
        <w:w w:val="100"/>
        <w:sz w:val="22"/>
        <w:szCs w:val="22"/>
        <w:lang w:val="ca-ES" w:eastAsia="en-US" w:bidi="ar-SA"/>
      </w:rPr>
    </w:lvl>
    <w:lvl w:ilvl="1" w:tplc="21225968">
      <w:numFmt w:val="bullet"/>
      <w:lvlText w:val="•"/>
      <w:lvlJc w:val="left"/>
      <w:pPr>
        <w:ind w:left="1960" w:hanging="319"/>
      </w:pPr>
      <w:rPr>
        <w:rFonts w:hint="default"/>
        <w:lang w:val="ca-ES" w:eastAsia="en-US" w:bidi="ar-SA"/>
      </w:rPr>
    </w:lvl>
    <w:lvl w:ilvl="2" w:tplc="611C0844">
      <w:numFmt w:val="bullet"/>
      <w:lvlText w:val="•"/>
      <w:lvlJc w:val="left"/>
      <w:pPr>
        <w:ind w:left="2741" w:hanging="319"/>
      </w:pPr>
      <w:rPr>
        <w:rFonts w:hint="default"/>
        <w:lang w:val="ca-ES" w:eastAsia="en-US" w:bidi="ar-SA"/>
      </w:rPr>
    </w:lvl>
    <w:lvl w:ilvl="3" w:tplc="69ECD8C2">
      <w:numFmt w:val="bullet"/>
      <w:lvlText w:val="•"/>
      <w:lvlJc w:val="left"/>
      <w:pPr>
        <w:ind w:left="3521" w:hanging="319"/>
      </w:pPr>
      <w:rPr>
        <w:rFonts w:hint="default"/>
        <w:lang w:val="ca-ES" w:eastAsia="en-US" w:bidi="ar-SA"/>
      </w:rPr>
    </w:lvl>
    <w:lvl w:ilvl="4" w:tplc="1432239C">
      <w:numFmt w:val="bullet"/>
      <w:lvlText w:val="•"/>
      <w:lvlJc w:val="left"/>
      <w:pPr>
        <w:ind w:left="4302" w:hanging="319"/>
      </w:pPr>
      <w:rPr>
        <w:rFonts w:hint="default"/>
        <w:lang w:val="ca-ES" w:eastAsia="en-US" w:bidi="ar-SA"/>
      </w:rPr>
    </w:lvl>
    <w:lvl w:ilvl="5" w:tplc="5BF646A6">
      <w:numFmt w:val="bullet"/>
      <w:lvlText w:val="•"/>
      <w:lvlJc w:val="left"/>
      <w:pPr>
        <w:ind w:left="5083" w:hanging="319"/>
      </w:pPr>
      <w:rPr>
        <w:rFonts w:hint="default"/>
        <w:lang w:val="ca-ES" w:eastAsia="en-US" w:bidi="ar-SA"/>
      </w:rPr>
    </w:lvl>
    <w:lvl w:ilvl="6" w:tplc="D26057EE">
      <w:numFmt w:val="bullet"/>
      <w:lvlText w:val="•"/>
      <w:lvlJc w:val="left"/>
      <w:pPr>
        <w:ind w:left="5863" w:hanging="319"/>
      </w:pPr>
      <w:rPr>
        <w:rFonts w:hint="default"/>
        <w:lang w:val="ca-ES" w:eastAsia="en-US" w:bidi="ar-SA"/>
      </w:rPr>
    </w:lvl>
    <w:lvl w:ilvl="7" w:tplc="C26AFBA2">
      <w:numFmt w:val="bullet"/>
      <w:lvlText w:val="•"/>
      <w:lvlJc w:val="left"/>
      <w:pPr>
        <w:ind w:left="6644" w:hanging="319"/>
      </w:pPr>
      <w:rPr>
        <w:rFonts w:hint="default"/>
        <w:lang w:val="ca-ES" w:eastAsia="en-US" w:bidi="ar-SA"/>
      </w:rPr>
    </w:lvl>
    <w:lvl w:ilvl="8" w:tplc="1180E01C">
      <w:numFmt w:val="bullet"/>
      <w:lvlText w:val="•"/>
      <w:lvlJc w:val="left"/>
      <w:pPr>
        <w:ind w:left="7425" w:hanging="319"/>
      </w:pPr>
      <w:rPr>
        <w:rFonts w:hint="default"/>
        <w:lang w:val="ca-ES" w:eastAsia="en-US" w:bidi="ar-SA"/>
      </w:rPr>
    </w:lvl>
  </w:abstractNum>
  <w:abstractNum w:abstractNumId="1" w15:restartNumberingAfterBreak="0">
    <w:nsid w:val="21685250"/>
    <w:multiLevelType w:val="hybridMultilevel"/>
    <w:tmpl w:val="33EC56AA"/>
    <w:lvl w:ilvl="0" w:tplc="2A50B678">
      <w:numFmt w:val="bullet"/>
      <w:lvlText w:val="-"/>
      <w:lvlJc w:val="left"/>
      <w:pPr>
        <w:ind w:left="278" w:hanging="137"/>
      </w:pPr>
      <w:rPr>
        <w:rFonts w:ascii="Arial" w:eastAsia="Arial" w:hAnsi="Arial" w:cs="Arial" w:hint="default"/>
        <w:b/>
        <w:bCs/>
        <w:i w:val="0"/>
        <w:iCs w:val="0"/>
        <w:spacing w:val="0"/>
        <w:w w:val="100"/>
        <w:sz w:val="22"/>
        <w:szCs w:val="22"/>
        <w:lang w:val="ca-ES" w:eastAsia="en-US" w:bidi="ar-SA"/>
      </w:rPr>
    </w:lvl>
    <w:lvl w:ilvl="1" w:tplc="C4D49936">
      <w:numFmt w:val="bullet"/>
      <w:lvlText w:val=""/>
      <w:lvlJc w:val="left"/>
      <w:pPr>
        <w:ind w:left="862" w:hanging="360"/>
      </w:pPr>
      <w:rPr>
        <w:rFonts w:ascii="Symbol" w:eastAsia="Symbol" w:hAnsi="Symbol" w:cs="Symbol" w:hint="default"/>
        <w:b w:val="0"/>
        <w:bCs w:val="0"/>
        <w:i w:val="0"/>
        <w:iCs w:val="0"/>
        <w:spacing w:val="0"/>
        <w:w w:val="100"/>
        <w:sz w:val="22"/>
        <w:szCs w:val="22"/>
        <w:lang w:val="ca-ES" w:eastAsia="en-US" w:bidi="ar-SA"/>
      </w:rPr>
    </w:lvl>
    <w:lvl w:ilvl="2" w:tplc="2FB224EE">
      <w:start w:val="1"/>
      <w:numFmt w:val="lowerLetter"/>
      <w:lvlText w:val="%3)"/>
      <w:lvlJc w:val="left"/>
      <w:pPr>
        <w:ind w:left="850" w:hanging="257"/>
        <w:jc w:val="left"/>
      </w:pPr>
      <w:rPr>
        <w:rFonts w:ascii="Arial" w:eastAsia="Arial" w:hAnsi="Arial" w:cs="Arial" w:hint="default"/>
        <w:b w:val="0"/>
        <w:bCs w:val="0"/>
        <w:i w:val="0"/>
        <w:iCs w:val="0"/>
        <w:spacing w:val="0"/>
        <w:w w:val="100"/>
        <w:sz w:val="22"/>
        <w:szCs w:val="22"/>
        <w:lang w:val="ca-ES" w:eastAsia="en-US" w:bidi="ar-SA"/>
      </w:rPr>
    </w:lvl>
    <w:lvl w:ilvl="3" w:tplc="29E0FF4E">
      <w:numFmt w:val="bullet"/>
      <w:lvlText w:val="•"/>
      <w:lvlJc w:val="left"/>
      <w:pPr>
        <w:ind w:left="2665" w:hanging="257"/>
      </w:pPr>
      <w:rPr>
        <w:rFonts w:hint="default"/>
        <w:lang w:val="ca-ES" w:eastAsia="en-US" w:bidi="ar-SA"/>
      </w:rPr>
    </w:lvl>
    <w:lvl w:ilvl="4" w:tplc="0A829CBE">
      <w:numFmt w:val="bullet"/>
      <w:lvlText w:val="•"/>
      <w:lvlJc w:val="left"/>
      <w:pPr>
        <w:ind w:left="3568" w:hanging="257"/>
      </w:pPr>
      <w:rPr>
        <w:rFonts w:hint="default"/>
        <w:lang w:val="ca-ES" w:eastAsia="en-US" w:bidi="ar-SA"/>
      </w:rPr>
    </w:lvl>
    <w:lvl w:ilvl="5" w:tplc="8E585E78">
      <w:numFmt w:val="bullet"/>
      <w:lvlText w:val="•"/>
      <w:lvlJc w:val="left"/>
      <w:pPr>
        <w:ind w:left="4471" w:hanging="257"/>
      </w:pPr>
      <w:rPr>
        <w:rFonts w:hint="default"/>
        <w:lang w:val="ca-ES" w:eastAsia="en-US" w:bidi="ar-SA"/>
      </w:rPr>
    </w:lvl>
    <w:lvl w:ilvl="6" w:tplc="764EFEFC">
      <w:numFmt w:val="bullet"/>
      <w:lvlText w:val="•"/>
      <w:lvlJc w:val="left"/>
      <w:pPr>
        <w:ind w:left="5374" w:hanging="257"/>
      </w:pPr>
      <w:rPr>
        <w:rFonts w:hint="default"/>
        <w:lang w:val="ca-ES" w:eastAsia="en-US" w:bidi="ar-SA"/>
      </w:rPr>
    </w:lvl>
    <w:lvl w:ilvl="7" w:tplc="9D52F408">
      <w:numFmt w:val="bullet"/>
      <w:lvlText w:val="•"/>
      <w:lvlJc w:val="left"/>
      <w:pPr>
        <w:ind w:left="6277" w:hanging="257"/>
      </w:pPr>
      <w:rPr>
        <w:rFonts w:hint="default"/>
        <w:lang w:val="ca-ES" w:eastAsia="en-US" w:bidi="ar-SA"/>
      </w:rPr>
    </w:lvl>
    <w:lvl w:ilvl="8" w:tplc="8B26D816">
      <w:numFmt w:val="bullet"/>
      <w:lvlText w:val="•"/>
      <w:lvlJc w:val="left"/>
      <w:pPr>
        <w:ind w:left="7180" w:hanging="257"/>
      </w:pPr>
      <w:rPr>
        <w:rFonts w:hint="default"/>
        <w:lang w:val="ca-ES" w:eastAsia="en-US" w:bidi="ar-SA"/>
      </w:rPr>
    </w:lvl>
  </w:abstractNum>
  <w:abstractNum w:abstractNumId="2" w15:restartNumberingAfterBreak="0">
    <w:nsid w:val="237626FE"/>
    <w:multiLevelType w:val="hybridMultilevel"/>
    <w:tmpl w:val="39E6AE1E"/>
    <w:lvl w:ilvl="0" w:tplc="B7DAAFE8">
      <w:numFmt w:val="bullet"/>
      <w:lvlText w:val="-"/>
      <w:lvlJc w:val="left"/>
      <w:pPr>
        <w:ind w:left="862" w:hanging="125"/>
      </w:pPr>
      <w:rPr>
        <w:rFonts w:ascii="Arial" w:eastAsia="Arial" w:hAnsi="Arial" w:cs="Arial" w:hint="default"/>
        <w:spacing w:val="0"/>
        <w:w w:val="100"/>
        <w:lang w:val="ca-ES" w:eastAsia="en-US" w:bidi="ar-SA"/>
      </w:rPr>
    </w:lvl>
    <w:lvl w:ilvl="1" w:tplc="E38E6D50">
      <w:numFmt w:val="bullet"/>
      <w:lvlText w:val="•"/>
      <w:lvlJc w:val="left"/>
      <w:pPr>
        <w:ind w:left="1672" w:hanging="125"/>
      </w:pPr>
      <w:rPr>
        <w:rFonts w:hint="default"/>
        <w:lang w:val="ca-ES" w:eastAsia="en-US" w:bidi="ar-SA"/>
      </w:rPr>
    </w:lvl>
    <w:lvl w:ilvl="2" w:tplc="2F96D774">
      <w:numFmt w:val="bullet"/>
      <w:lvlText w:val="•"/>
      <w:lvlJc w:val="left"/>
      <w:pPr>
        <w:ind w:left="2485" w:hanging="125"/>
      </w:pPr>
      <w:rPr>
        <w:rFonts w:hint="default"/>
        <w:lang w:val="ca-ES" w:eastAsia="en-US" w:bidi="ar-SA"/>
      </w:rPr>
    </w:lvl>
    <w:lvl w:ilvl="3" w:tplc="F8407B5A">
      <w:numFmt w:val="bullet"/>
      <w:lvlText w:val="•"/>
      <w:lvlJc w:val="left"/>
      <w:pPr>
        <w:ind w:left="3297" w:hanging="125"/>
      </w:pPr>
      <w:rPr>
        <w:rFonts w:hint="default"/>
        <w:lang w:val="ca-ES" w:eastAsia="en-US" w:bidi="ar-SA"/>
      </w:rPr>
    </w:lvl>
    <w:lvl w:ilvl="4" w:tplc="B036766A">
      <w:numFmt w:val="bullet"/>
      <w:lvlText w:val="•"/>
      <w:lvlJc w:val="left"/>
      <w:pPr>
        <w:ind w:left="4110" w:hanging="125"/>
      </w:pPr>
      <w:rPr>
        <w:rFonts w:hint="default"/>
        <w:lang w:val="ca-ES" w:eastAsia="en-US" w:bidi="ar-SA"/>
      </w:rPr>
    </w:lvl>
    <w:lvl w:ilvl="5" w:tplc="450C3416">
      <w:numFmt w:val="bullet"/>
      <w:lvlText w:val="•"/>
      <w:lvlJc w:val="left"/>
      <w:pPr>
        <w:ind w:left="4923" w:hanging="125"/>
      </w:pPr>
      <w:rPr>
        <w:rFonts w:hint="default"/>
        <w:lang w:val="ca-ES" w:eastAsia="en-US" w:bidi="ar-SA"/>
      </w:rPr>
    </w:lvl>
    <w:lvl w:ilvl="6" w:tplc="BD3C180E">
      <w:numFmt w:val="bullet"/>
      <w:lvlText w:val="•"/>
      <w:lvlJc w:val="left"/>
      <w:pPr>
        <w:ind w:left="5735" w:hanging="125"/>
      </w:pPr>
      <w:rPr>
        <w:rFonts w:hint="default"/>
        <w:lang w:val="ca-ES" w:eastAsia="en-US" w:bidi="ar-SA"/>
      </w:rPr>
    </w:lvl>
    <w:lvl w:ilvl="7" w:tplc="2FDEE112">
      <w:numFmt w:val="bullet"/>
      <w:lvlText w:val="•"/>
      <w:lvlJc w:val="left"/>
      <w:pPr>
        <w:ind w:left="6548" w:hanging="125"/>
      </w:pPr>
      <w:rPr>
        <w:rFonts w:hint="default"/>
        <w:lang w:val="ca-ES" w:eastAsia="en-US" w:bidi="ar-SA"/>
      </w:rPr>
    </w:lvl>
    <w:lvl w:ilvl="8" w:tplc="0412661E">
      <w:numFmt w:val="bullet"/>
      <w:lvlText w:val="•"/>
      <w:lvlJc w:val="left"/>
      <w:pPr>
        <w:ind w:left="7361" w:hanging="125"/>
      </w:pPr>
      <w:rPr>
        <w:rFonts w:hint="default"/>
        <w:lang w:val="ca-ES" w:eastAsia="en-US" w:bidi="ar-SA"/>
      </w:rPr>
    </w:lvl>
  </w:abstractNum>
  <w:abstractNum w:abstractNumId="3" w15:restartNumberingAfterBreak="0">
    <w:nsid w:val="71813B38"/>
    <w:multiLevelType w:val="hybridMultilevel"/>
    <w:tmpl w:val="0CD82C86"/>
    <w:lvl w:ilvl="0" w:tplc="00FAB6B0">
      <w:start w:val="8"/>
      <w:numFmt w:val="lowerLetter"/>
      <w:lvlText w:val="%1)"/>
      <w:lvlJc w:val="left"/>
      <w:pPr>
        <w:ind w:left="1121" w:hanging="260"/>
        <w:jc w:val="left"/>
      </w:pPr>
      <w:rPr>
        <w:rFonts w:ascii="Arial" w:eastAsia="Arial" w:hAnsi="Arial" w:cs="Arial" w:hint="default"/>
        <w:b w:val="0"/>
        <w:bCs w:val="0"/>
        <w:i w:val="0"/>
        <w:iCs w:val="0"/>
        <w:spacing w:val="0"/>
        <w:w w:val="100"/>
        <w:sz w:val="22"/>
        <w:szCs w:val="22"/>
        <w:lang w:val="ca-ES" w:eastAsia="en-US" w:bidi="ar-SA"/>
      </w:rPr>
    </w:lvl>
    <w:lvl w:ilvl="1" w:tplc="35B4B982">
      <w:numFmt w:val="bullet"/>
      <w:lvlText w:val="•"/>
      <w:lvlJc w:val="left"/>
      <w:pPr>
        <w:ind w:left="1906" w:hanging="260"/>
      </w:pPr>
      <w:rPr>
        <w:rFonts w:hint="default"/>
        <w:lang w:val="ca-ES" w:eastAsia="en-US" w:bidi="ar-SA"/>
      </w:rPr>
    </w:lvl>
    <w:lvl w:ilvl="2" w:tplc="368E6AC4">
      <w:numFmt w:val="bullet"/>
      <w:lvlText w:val="•"/>
      <w:lvlJc w:val="left"/>
      <w:pPr>
        <w:ind w:left="2693" w:hanging="260"/>
      </w:pPr>
      <w:rPr>
        <w:rFonts w:hint="default"/>
        <w:lang w:val="ca-ES" w:eastAsia="en-US" w:bidi="ar-SA"/>
      </w:rPr>
    </w:lvl>
    <w:lvl w:ilvl="3" w:tplc="6AC47DC6">
      <w:numFmt w:val="bullet"/>
      <w:lvlText w:val="•"/>
      <w:lvlJc w:val="left"/>
      <w:pPr>
        <w:ind w:left="3479" w:hanging="260"/>
      </w:pPr>
      <w:rPr>
        <w:rFonts w:hint="default"/>
        <w:lang w:val="ca-ES" w:eastAsia="en-US" w:bidi="ar-SA"/>
      </w:rPr>
    </w:lvl>
    <w:lvl w:ilvl="4" w:tplc="848C74B2">
      <w:numFmt w:val="bullet"/>
      <w:lvlText w:val="•"/>
      <w:lvlJc w:val="left"/>
      <w:pPr>
        <w:ind w:left="4266" w:hanging="260"/>
      </w:pPr>
      <w:rPr>
        <w:rFonts w:hint="default"/>
        <w:lang w:val="ca-ES" w:eastAsia="en-US" w:bidi="ar-SA"/>
      </w:rPr>
    </w:lvl>
    <w:lvl w:ilvl="5" w:tplc="56AC8216">
      <w:numFmt w:val="bullet"/>
      <w:lvlText w:val="•"/>
      <w:lvlJc w:val="left"/>
      <w:pPr>
        <w:ind w:left="5053" w:hanging="260"/>
      </w:pPr>
      <w:rPr>
        <w:rFonts w:hint="default"/>
        <w:lang w:val="ca-ES" w:eastAsia="en-US" w:bidi="ar-SA"/>
      </w:rPr>
    </w:lvl>
    <w:lvl w:ilvl="6" w:tplc="1DDA8F16">
      <w:numFmt w:val="bullet"/>
      <w:lvlText w:val="•"/>
      <w:lvlJc w:val="left"/>
      <w:pPr>
        <w:ind w:left="5839" w:hanging="260"/>
      </w:pPr>
      <w:rPr>
        <w:rFonts w:hint="default"/>
        <w:lang w:val="ca-ES" w:eastAsia="en-US" w:bidi="ar-SA"/>
      </w:rPr>
    </w:lvl>
    <w:lvl w:ilvl="7" w:tplc="BA946614">
      <w:numFmt w:val="bullet"/>
      <w:lvlText w:val="•"/>
      <w:lvlJc w:val="left"/>
      <w:pPr>
        <w:ind w:left="6626" w:hanging="260"/>
      </w:pPr>
      <w:rPr>
        <w:rFonts w:hint="default"/>
        <w:lang w:val="ca-ES" w:eastAsia="en-US" w:bidi="ar-SA"/>
      </w:rPr>
    </w:lvl>
    <w:lvl w:ilvl="8" w:tplc="A9E06308">
      <w:numFmt w:val="bullet"/>
      <w:lvlText w:val="•"/>
      <w:lvlJc w:val="left"/>
      <w:pPr>
        <w:ind w:left="7413" w:hanging="260"/>
      </w:pPr>
      <w:rPr>
        <w:rFonts w:hint="default"/>
        <w:lang w:val="ca-ES" w:eastAsia="en-US" w:bidi="ar-SA"/>
      </w:rPr>
    </w:lvl>
  </w:abstractNum>
  <w:abstractNum w:abstractNumId="4" w15:restartNumberingAfterBreak="0">
    <w:nsid w:val="750C2B16"/>
    <w:multiLevelType w:val="hybridMultilevel"/>
    <w:tmpl w:val="70A033A4"/>
    <w:lvl w:ilvl="0" w:tplc="72A49DCA">
      <w:start w:val="12"/>
      <w:numFmt w:val="lowerLetter"/>
      <w:lvlText w:val="%1)"/>
      <w:lvlJc w:val="left"/>
      <w:pPr>
        <w:ind w:left="1046" w:hanging="185"/>
        <w:jc w:val="left"/>
      </w:pPr>
      <w:rPr>
        <w:rFonts w:ascii="Arial" w:eastAsia="Arial" w:hAnsi="Arial" w:cs="Arial" w:hint="default"/>
        <w:b w:val="0"/>
        <w:bCs w:val="0"/>
        <w:i w:val="0"/>
        <w:iCs w:val="0"/>
        <w:spacing w:val="-2"/>
        <w:w w:val="100"/>
        <w:sz w:val="22"/>
        <w:szCs w:val="22"/>
        <w:lang w:val="ca-ES" w:eastAsia="en-US" w:bidi="ar-SA"/>
      </w:rPr>
    </w:lvl>
    <w:lvl w:ilvl="1" w:tplc="FA8C6B90">
      <w:numFmt w:val="bullet"/>
      <w:lvlText w:val="•"/>
      <w:lvlJc w:val="left"/>
      <w:pPr>
        <w:ind w:left="1834" w:hanging="185"/>
      </w:pPr>
      <w:rPr>
        <w:rFonts w:hint="default"/>
        <w:lang w:val="ca-ES" w:eastAsia="en-US" w:bidi="ar-SA"/>
      </w:rPr>
    </w:lvl>
    <w:lvl w:ilvl="2" w:tplc="F78C429C">
      <w:numFmt w:val="bullet"/>
      <w:lvlText w:val="•"/>
      <w:lvlJc w:val="left"/>
      <w:pPr>
        <w:ind w:left="2629" w:hanging="185"/>
      </w:pPr>
      <w:rPr>
        <w:rFonts w:hint="default"/>
        <w:lang w:val="ca-ES" w:eastAsia="en-US" w:bidi="ar-SA"/>
      </w:rPr>
    </w:lvl>
    <w:lvl w:ilvl="3" w:tplc="B5F03270">
      <w:numFmt w:val="bullet"/>
      <w:lvlText w:val="•"/>
      <w:lvlJc w:val="left"/>
      <w:pPr>
        <w:ind w:left="3423" w:hanging="185"/>
      </w:pPr>
      <w:rPr>
        <w:rFonts w:hint="default"/>
        <w:lang w:val="ca-ES" w:eastAsia="en-US" w:bidi="ar-SA"/>
      </w:rPr>
    </w:lvl>
    <w:lvl w:ilvl="4" w:tplc="50B0CB1A">
      <w:numFmt w:val="bullet"/>
      <w:lvlText w:val="•"/>
      <w:lvlJc w:val="left"/>
      <w:pPr>
        <w:ind w:left="4218" w:hanging="185"/>
      </w:pPr>
      <w:rPr>
        <w:rFonts w:hint="default"/>
        <w:lang w:val="ca-ES" w:eastAsia="en-US" w:bidi="ar-SA"/>
      </w:rPr>
    </w:lvl>
    <w:lvl w:ilvl="5" w:tplc="1D5EF116">
      <w:numFmt w:val="bullet"/>
      <w:lvlText w:val="•"/>
      <w:lvlJc w:val="left"/>
      <w:pPr>
        <w:ind w:left="5013" w:hanging="185"/>
      </w:pPr>
      <w:rPr>
        <w:rFonts w:hint="default"/>
        <w:lang w:val="ca-ES" w:eastAsia="en-US" w:bidi="ar-SA"/>
      </w:rPr>
    </w:lvl>
    <w:lvl w:ilvl="6" w:tplc="5F8AC3D0">
      <w:numFmt w:val="bullet"/>
      <w:lvlText w:val="•"/>
      <w:lvlJc w:val="left"/>
      <w:pPr>
        <w:ind w:left="5807" w:hanging="185"/>
      </w:pPr>
      <w:rPr>
        <w:rFonts w:hint="default"/>
        <w:lang w:val="ca-ES" w:eastAsia="en-US" w:bidi="ar-SA"/>
      </w:rPr>
    </w:lvl>
    <w:lvl w:ilvl="7" w:tplc="953CB3B4">
      <w:numFmt w:val="bullet"/>
      <w:lvlText w:val="•"/>
      <w:lvlJc w:val="left"/>
      <w:pPr>
        <w:ind w:left="6602" w:hanging="185"/>
      </w:pPr>
      <w:rPr>
        <w:rFonts w:hint="default"/>
        <w:lang w:val="ca-ES" w:eastAsia="en-US" w:bidi="ar-SA"/>
      </w:rPr>
    </w:lvl>
    <w:lvl w:ilvl="8" w:tplc="AC5E3BF0">
      <w:numFmt w:val="bullet"/>
      <w:lvlText w:val="•"/>
      <w:lvlJc w:val="left"/>
      <w:pPr>
        <w:ind w:left="7397" w:hanging="185"/>
      </w:pPr>
      <w:rPr>
        <w:rFonts w:hint="default"/>
        <w:lang w:val="ca-ES" w:eastAsia="en-US" w:bidi="ar-SA"/>
      </w:rPr>
    </w:lvl>
  </w:abstractNum>
  <w:num w:numId="1" w16cid:durableId="1086537387">
    <w:abstractNumId w:val="2"/>
  </w:num>
  <w:num w:numId="2" w16cid:durableId="1010647253">
    <w:abstractNumId w:val="0"/>
  </w:num>
  <w:num w:numId="3" w16cid:durableId="1234466853">
    <w:abstractNumId w:val="4"/>
  </w:num>
  <w:num w:numId="4" w16cid:durableId="1732773375">
    <w:abstractNumId w:val="3"/>
  </w:num>
  <w:num w:numId="5" w16cid:durableId="39670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63"/>
    <w:rsid w:val="00195713"/>
    <w:rsid w:val="00394BDA"/>
    <w:rsid w:val="004E020B"/>
    <w:rsid w:val="00552163"/>
    <w:rsid w:val="006353A8"/>
    <w:rsid w:val="006E70BF"/>
    <w:rsid w:val="0087678C"/>
    <w:rsid w:val="00894462"/>
    <w:rsid w:val="009D2BAC"/>
    <w:rsid w:val="00AA22DB"/>
    <w:rsid w:val="00DA478D"/>
  </w:rsids>
  <m:mathPr>
    <m:mathFont m:val="Cambria Math"/>
    <m:brkBin m:val="before"/>
    <m:brkBinSub m:val="--"/>
    <m:smallFrac m:val="0"/>
    <m:dispDef/>
    <m:lMargin m:val="0"/>
    <m:rMargin m:val="0"/>
    <m:defJc m:val="centerGroup"/>
    <m:wrapIndent m:val="1440"/>
    <m:intLim m:val="subSup"/>
    <m:naryLim m:val="undOvr"/>
  </m:mathPr>
  <w:themeFontLang w:val="es-E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F2D3"/>
  <w15:docId w15:val="{98BDDDD6-E70C-460D-B137-049D2BAD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ca-ES"/>
    </w:rPr>
  </w:style>
  <w:style w:type="paragraph" w:styleId="Ttulo1">
    <w:name w:val="heading 1"/>
    <w:basedOn w:val="Normal"/>
    <w:uiPriority w:val="9"/>
    <w:qFormat/>
    <w:pPr>
      <w:ind w:left="861" w:hanging="36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61"/>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6E70BF"/>
    <w:rPr>
      <w:sz w:val="16"/>
      <w:szCs w:val="16"/>
    </w:rPr>
  </w:style>
  <w:style w:type="paragraph" w:styleId="Textocomentario">
    <w:name w:val="annotation text"/>
    <w:basedOn w:val="Normal"/>
    <w:link w:val="TextocomentarioCar"/>
    <w:uiPriority w:val="99"/>
    <w:unhideWhenUsed/>
    <w:rsid w:val="006E70BF"/>
    <w:rPr>
      <w:sz w:val="20"/>
      <w:szCs w:val="20"/>
    </w:rPr>
  </w:style>
  <w:style w:type="character" w:customStyle="1" w:styleId="TextocomentarioCar">
    <w:name w:val="Texto comentario Car"/>
    <w:basedOn w:val="Fuentedeprrafopredeter"/>
    <w:link w:val="Textocomentario"/>
    <w:uiPriority w:val="99"/>
    <w:rsid w:val="006E70BF"/>
    <w:rPr>
      <w:rFonts w:ascii="Arial" w:eastAsia="Arial" w:hAnsi="Arial" w:cs="Arial"/>
      <w:sz w:val="20"/>
      <w:szCs w:val="20"/>
      <w:lang w:val="ca-ES"/>
    </w:rPr>
  </w:style>
  <w:style w:type="paragraph" w:styleId="Asuntodelcomentario">
    <w:name w:val="annotation subject"/>
    <w:basedOn w:val="Textocomentario"/>
    <w:next w:val="Textocomentario"/>
    <w:link w:val="AsuntodelcomentarioCar"/>
    <w:uiPriority w:val="99"/>
    <w:semiHidden/>
    <w:unhideWhenUsed/>
    <w:rsid w:val="006E70BF"/>
    <w:rPr>
      <w:b/>
      <w:bCs/>
    </w:rPr>
  </w:style>
  <w:style w:type="character" w:customStyle="1" w:styleId="AsuntodelcomentarioCar">
    <w:name w:val="Asunto del comentario Car"/>
    <w:basedOn w:val="TextocomentarioCar"/>
    <w:link w:val="Asuntodelcomentario"/>
    <w:uiPriority w:val="99"/>
    <w:semiHidden/>
    <w:rsid w:val="006E70BF"/>
    <w:rPr>
      <w:rFonts w:ascii="Arial" w:eastAsia="Arial" w:hAnsi="Arial" w:cs="Arial"/>
      <w:b/>
      <w:bCs/>
      <w:sz w:val="20"/>
      <w:szCs w:val="20"/>
      <w:lang w:val="ca-ES"/>
    </w:rPr>
  </w:style>
  <w:style w:type="paragraph" w:styleId="Encabezado">
    <w:name w:val="header"/>
    <w:basedOn w:val="Normal"/>
    <w:link w:val="EncabezadoCar"/>
    <w:uiPriority w:val="99"/>
    <w:unhideWhenUsed/>
    <w:rsid w:val="00195713"/>
    <w:pPr>
      <w:tabs>
        <w:tab w:val="center" w:pos="4252"/>
        <w:tab w:val="right" w:pos="8504"/>
      </w:tabs>
    </w:pPr>
  </w:style>
  <w:style w:type="character" w:customStyle="1" w:styleId="EncabezadoCar">
    <w:name w:val="Encabezado Car"/>
    <w:basedOn w:val="Fuentedeprrafopredeter"/>
    <w:link w:val="Encabezado"/>
    <w:uiPriority w:val="99"/>
    <w:rsid w:val="00195713"/>
    <w:rPr>
      <w:rFonts w:ascii="Arial" w:eastAsia="Arial" w:hAnsi="Arial" w:cs="Arial"/>
      <w:lang w:val="ca-ES"/>
    </w:rPr>
  </w:style>
  <w:style w:type="paragraph" w:styleId="Piedepgina">
    <w:name w:val="footer"/>
    <w:basedOn w:val="Normal"/>
    <w:link w:val="PiedepginaCar"/>
    <w:uiPriority w:val="99"/>
    <w:unhideWhenUsed/>
    <w:rsid w:val="00195713"/>
    <w:pPr>
      <w:tabs>
        <w:tab w:val="center" w:pos="4252"/>
        <w:tab w:val="right" w:pos="8504"/>
      </w:tabs>
    </w:pPr>
  </w:style>
  <w:style w:type="character" w:customStyle="1" w:styleId="PiedepginaCar">
    <w:name w:val="Pie de página Car"/>
    <w:basedOn w:val="Fuentedeprrafopredeter"/>
    <w:link w:val="Piedepgina"/>
    <w:uiPriority w:val="99"/>
    <w:rsid w:val="00195713"/>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A7919D13C1D49AF03D53C9E3EA548" ma:contentTypeVersion="14" ma:contentTypeDescription="Crea un document nou" ma:contentTypeScope="" ma:versionID="46239e699c1ff3d3ed4b2e4e89200b24">
  <xsd:schema xmlns:xsd="http://www.w3.org/2001/XMLSchema" xmlns:xs="http://www.w3.org/2001/XMLSchema" xmlns:p="http://schemas.microsoft.com/office/2006/metadata/properties" xmlns:ns2="c99afc59-b310-465f-9acf-0e2357755571" xmlns:ns3="929f7bb3-6a30-4398-8bc5-c059a0285c47" targetNamespace="http://schemas.microsoft.com/office/2006/metadata/properties" ma:root="true" ma:fieldsID="b86600f3a1113a8e9a8260051a0c139b" ns2:_="" ns3:_="">
    <xsd:import namespace="c99afc59-b310-465f-9acf-0e2357755571"/>
    <xsd:import namespace="929f7bb3-6a30-4398-8bc5-c059a0285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fc59-b310-465f-9acf-0e235775557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2ed9a953-b84d-44de-91ed-fc62f79f698d}" ma:internalName="TaxCatchAll" ma:showField="CatchAllData" ma:web="c99afc59-b310-465f-9acf-0e2357755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f7bb3-6a30-4398-8bc5-c059a0285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9afc59-b310-465f-9acf-0e2357755571">6XQNQVP6VW3A-1970273658-14080</_dlc_DocId>
    <lcf76f155ced4ddcb4097134ff3c332f xmlns="929f7bb3-6a30-4398-8bc5-c059a0285c47">
      <Terms xmlns="http://schemas.microsoft.com/office/infopath/2007/PartnerControls"/>
    </lcf76f155ced4ddcb4097134ff3c332f>
    <TaxCatchAll xmlns="c99afc59-b310-465f-9acf-0e2357755571" xsi:nil="true"/>
    <_dlc_DocIdUrl xmlns="c99afc59-b310-465f-9acf-0e2357755571">
      <Url>https://gencat.sharepoint.com/sites/318003/_layouts/15/DocIdRedir.aspx?ID=6XQNQVP6VW3A-1970273658-14080</Url>
      <Description>6XQNQVP6VW3A-1970273658-14080</Description>
    </_dlc_DocIdUrl>
  </documentManagement>
</p:properties>
</file>

<file path=customXml/itemProps1.xml><?xml version="1.0" encoding="utf-8"?>
<ds:datastoreItem xmlns:ds="http://schemas.openxmlformats.org/officeDocument/2006/customXml" ds:itemID="{81940DF1-E024-4AF5-8793-1365D8AF1F3F}"/>
</file>

<file path=customXml/itemProps2.xml><?xml version="1.0" encoding="utf-8"?>
<ds:datastoreItem xmlns:ds="http://schemas.openxmlformats.org/officeDocument/2006/customXml" ds:itemID="{76332CAE-29F9-440D-8630-B26EBDD954E5}"/>
</file>

<file path=customXml/itemProps3.xml><?xml version="1.0" encoding="utf-8"?>
<ds:datastoreItem xmlns:ds="http://schemas.openxmlformats.org/officeDocument/2006/customXml" ds:itemID="{32CCF8FC-E517-4511-A154-8501E9B76A0E}"/>
</file>

<file path=customXml/itemProps4.xml><?xml version="1.0" encoding="utf-8"?>
<ds:datastoreItem xmlns:ds="http://schemas.openxmlformats.org/officeDocument/2006/customXml" ds:itemID="{FCAE475B-3001-4AC5-9150-AB96C8D7F81B}"/>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5531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Ferruz, Alba</dc:creator>
  <cp:lastModifiedBy>Tys</cp:lastModifiedBy>
  <cp:revision>3</cp:revision>
  <dcterms:created xsi:type="dcterms:W3CDTF">2025-07-07T13:35:00Z</dcterms:created>
  <dcterms:modified xsi:type="dcterms:W3CDTF">2025-07-07T13:36:00Z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per al Microsoft 365</vt:lpwstr>
  </property>
  <property fmtid="{D5CDD505-2E9C-101B-9397-08002B2CF9AE}" pid="4" name="LastSaved">
    <vt:filetime>2025-06-30T00:00:00Z</vt:filetime>
  </property>
  <property fmtid="{D5CDD505-2E9C-101B-9397-08002B2CF9AE}" pid="5" name="Producer">
    <vt:lpwstr>Microsoft® Word per al Microsoft 365; modified using iText® 5.1.3 ©2000-2011 1T3XT BVBA</vt:lpwstr>
  </property>
  <property fmtid="{D5CDD505-2E9C-101B-9397-08002B2CF9AE}" pid="6" name="ContentTypeId">
    <vt:lpwstr>0x010100361A7919D13C1D49AF03D53C9E3EA548</vt:lpwstr>
  </property>
  <property fmtid="{D5CDD505-2E9C-101B-9397-08002B2CF9AE}" pid="7" name="_dlc_DocIdItemGuid">
    <vt:lpwstr>58516b33-8c05-4abe-9fc6-266e91f5984a</vt:lpwstr>
  </property>
</Properties>
</file>