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A880F" w14:textId="77777777" w:rsidR="006B2ADA" w:rsidRDefault="00C51155">
      <w:pPr>
        <w:spacing w:before="77"/>
        <w:ind w:left="682"/>
        <w:rPr>
          <w:b/>
        </w:rPr>
      </w:pPr>
      <w:r>
        <w:rPr>
          <w:b/>
          <w:bCs/>
          <w:u w:val="single"/>
          <w:lang w:val="fr-FR"/>
        </w:rPr>
        <w:t>SPÉCIFICATIONS DU MARCHÉ</w:t>
      </w:r>
    </w:p>
    <w:p w14:paraId="5B125F1F" w14:textId="77777777" w:rsidR="006B2ADA" w:rsidRDefault="006B2ADA">
      <w:pPr>
        <w:pStyle w:val="Textoindependiente"/>
        <w:rPr>
          <w:b/>
        </w:rPr>
      </w:pPr>
    </w:p>
    <w:p w14:paraId="6AD80086" w14:textId="77777777" w:rsidR="006B2ADA" w:rsidRDefault="006B2ADA">
      <w:pPr>
        <w:pStyle w:val="Textoindependiente"/>
        <w:spacing w:before="2"/>
        <w:rPr>
          <w:b/>
        </w:rPr>
      </w:pPr>
    </w:p>
    <w:p w14:paraId="7B9913D4" w14:textId="77777777" w:rsidR="006B2ADA" w:rsidRDefault="00C51155">
      <w:pPr>
        <w:pStyle w:val="Prrafodelista"/>
        <w:numPr>
          <w:ilvl w:val="0"/>
          <w:numId w:val="26"/>
        </w:numPr>
        <w:tabs>
          <w:tab w:val="left" w:pos="961"/>
        </w:tabs>
        <w:spacing w:before="1"/>
        <w:ind w:left="961" w:hanging="279"/>
        <w:rPr>
          <w:b/>
        </w:rPr>
      </w:pPr>
      <w:r>
        <w:rPr>
          <w:b/>
          <w:bCs/>
          <w:u w:val="single"/>
          <w:lang w:val="fr-FR"/>
        </w:rPr>
        <w:t>Objet du marché</w:t>
      </w:r>
    </w:p>
    <w:p w14:paraId="3A9AB5A9" w14:textId="77777777" w:rsidR="006B2ADA" w:rsidRDefault="00C51155">
      <w:pPr>
        <w:pStyle w:val="Prrafodelista"/>
        <w:numPr>
          <w:ilvl w:val="1"/>
          <w:numId w:val="26"/>
        </w:numPr>
        <w:tabs>
          <w:tab w:val="left" w:pos="1083"/>
        </w:tabs>
        <w:spacing w:before="251"/>
        <w:ind w:left="1083" w:hanging="401"/>
        <w:rPr>
          <w:b/>
        </w:rPr>
      </w:pPr>
      <w:r>
        <w:rPr>
          <w:b/>
          <w:bCs/>
          <w:spacing w:val="-2"/>
          <w:u w:val="single"/>
          <w:lang w:val="fr-FR"/>
        </w:rPr>
        <w:t>Objet</w:t>
      </w:r>
    </w:p>
    <w:p w14:paraId="5C37E1CB" w14:textId="77777777" w:rsidR="006B2ADA" w:rsidRDefault="006B2ADA">
      <w:pPr>
        <w:pStyle w:val="Textoindependiente"/>
        <w:rPr>
          <w:b/>
        </w:rPr>
      </w:pPr>
    </w:p>
    <w:p w14:paraId="66DE1AEF" w14:textId="09D993B0" w:rsidR="006B2ADA" w:rsidRDefault="00C51155">
      <w:pPr>
        <w:pStyle w:val="Textoindependiente"/>
        <w:ind w:left="682" w:right="1112"/>
        <w:jc w:val="both"/>
      </w:pPr>
      <w:r>
        <w:rPr>
          <w:lang w:val="fr-FR"/>
        </w:rPr>
        <w:t>Ce contrat a pour objet la fourniture de mobilier dans les locaux occupés à Bruxelles par la délégation du Gouvernement de Catalogne auprès de l’Union européenne dans le cadre de ses compétences et de ses attributions, encadrées par l’article 18 du décret 61/2017 du 13 juin 2017 relatif aux unités de représentation institutionnelle du Gouvernement de Catalogne à l’extérieur.</w:t>
      </w:r>
    </w:p>
    <w:p w14:paraId="71BC3C21" w14:textId="77777777" w:rsidR="006B2ADA" w:rsidRDefault="006B2ADA">
      <w:pPr>
        <w:pStyle w:val="Textoindependiente"/>
        <w:spacing w:before="1"/>
      </w:pPr>
    </w:p>
    <w:p w14:paraId="5D5BC11D" w14:textId="46D145BA" w:rsidR="006B2ADA" w:rsidRDefault="00C51155">
      <w:pPr>
        <w:pStyle w:val="Textoindependiente"/>
        <w:ind w:left="682" w:right="1115"/>
        <w:jc w:val="both"/>
      </w:pPr>
      <w:r>
        <w:rPr>
          <w:lang w:val="fr-FR"/>
        </w:rPr>
        <w:t xml:space="preserve">Le contractant sera responsable de la fourniture et du montage du mobilier au deuxième étage et au rez-de-chaussée de la Délégation. Les matériaux utilisés doivent être résistants à un usage bureautique normal, ainsi qu’à la chaleur produite par les ordinateurs portables et les appareils électroniques. Il doit être adapté à un </w:t>
      </w:r>
      <w:r>
        <w:rPr>
          <w:i/>
          <w:iCs/>
          <w:lang w:val="fr-FR"/>
        </w:rPr>
        <w:t xml:space="preserve">open </w:t>
      </w:r>
      <w:proofErr w:type="spellStart"/>
      <w:r>
        <w:rPr>
          <w:i/>
          <w:iCs/>
          <w:lang w:val="fr-FR"/>
        </w:rPr>
        <w:t>space</w:t>
      </w:r>
      <w:proofErr w:type="spellEnd"/>
      <w:r>
        <w:rPr>
          <w:lang w:val="fr-FR"/>
        </w:rPr>
        <w:t>. Il est également nécessaire que tous les meubles suivent une ligne esthétique homogène et soient adaptés à une institution. Le détail du mobilier est donné ci-dessous ainsi qu’à l’annexe 5 du présent contrat :</w:t>
      </w:r>
    </w:p>
    <w:p w14:paraId="240C4A95" w14:textId="77777777" w:rsidR="006B2ADA" w:rsidRDefault="006B2ADA">
      <w:pPr>
        <w:pStyle w:val="Textoindependiente"/>
        <w:spacing w:before="1"/>
      </w:pPr>
    </w:p>
    <w:p w14:paraId="0695EFD4" w14:textId="77777777" w:rsidR="006B2ADA" w:rsidRDefault="00C51155">
      <w:pPr>
        <w:pStyle w:val="Ttulo1"/>
        <w:numPr>
          <w:ilvl w:val="0"/>
          <w:numId w:val="25"/>
        </w:numPr>
        <w:tabs>
          <w:tab w:val="left" w:pos="1401"/>
        </w:tabs>
        <w:ind w:left="1401"/>
      </w:pPr>
      <w:r>
        <w:rPr>
          <w:lang w:val="fr-FR"/>
        </w:rPr>
        <w:t xml:space="preserve">Salle </w:t>
      </w:r>
      <w:r>
        <w:rPr>
          <w:i/>
          <w:iCs/>
          <w:lang w:val="fr-FR"/>
        </w:rPr>
        <w:t xml:space="preserve">open </w:t>
      </w:r>
      <w:proofErr w:type="spellStart"/>
      <w:r>
        <w:rPr>
          <w:i/>
          <w:iCs/>
          <w:lang w:val="fr-FR"/>
        </w:rPr>
        <w:t>space</w:t>
      </w:r>
      <w:proofErr w:type="spellEnd"/>
    </w:p>
    <w:p w14:paraId="411E463F" w14:textId="77777777" w:rsidR="006B2ADA" w:rsidRDefault="00C51155">
      <w:pPr>
        <w:pStyle w:val="Prrafodelista"/>
        <w:numPr>
          <w:ilvl w:val="2"/>
          <w:numId w:val="26"/>
        </w:numPr>
        <w:tabs>
          <w:tab w:val="left" w:pos="1325"/>
        </w:tabs>
        <w:spacing w:before="251"/>
        <w:ind w:left="1041" w:right="1120" w:firstLine="0"/>
      </w:pPr>
      <w:r>
        <w:rPr>
          <w:lang w:val="fr-FR"/>
        </w:rPr>
        <w:t>Trente-six (36) bureaux en blanc mat avec des pieds blancs et espace pour y mettre les câbles. (1,60 × 0,80 m)</w:t>
      </w:r>
    </w:p>
    <w:p w14:paraId="4179BB80" w14:textId="77777777" w:rsidR="006B2ADA" w:rsidRDefault="00C51155">
      <w:pPr>
        <w:pStyle w:val="Prrafodelista"/>
        <w:numPr>
          <w:ilvl w:val="2"/>
          <w:numId w:val="26"/>
        </w:numPr>
        <w:tabs>
          <w:tab w:val="left" w:pos="1347"/>
        </w:tabs>
        <w:spacing w:before="1"/>
        <w:ind w:left="1041" w:right="1121" w:firstLine="0"/>
      </w:pPr>
      <w:r>
        <w:rPr>
          <w:lang w:val="fr-FR"/>
        </w:rPr>
        <w:t>Trente-sept (37) chaises ergonomiques, avec accoudoirs, base pivotante et de couleur noire.</w:t>
      </w:r>
    </w:p>
    <w:p w14:paraId="761AE474" w14:textId="77777777" w:rsidR="006B2ADA" w:rsidRDefault="00C51155">
      <w:pPr>
        <w:pStyle w:val="Prrafodelista"/>
        <w:numPr>
          <w:ilvl w:val="2"/>
          <w:numId w:val="26"/>
        </w:numPr>
        <w:tabs>
          <w:tab w:val="left" w:pos="1287"/>
        </w:tabs>
        <w:spacing w:line="252" w:lineRule="exact"/>
        <w:ind w:left="1287" w:hanging="246"/>
      </w:pPr>
      <w:r>
        <w:rPr>
          <w:lang w:val="fr-FR"/>
        </w:rPr>
        <w:t>Six (6) armoires (1,60 × 0,80 × 0,42 m)</w:t>
      </w:r>
    </w:p>
    <w:p w14:paraId="00BB36DF" w14:textId="77777777" w:rsidR="006B2ADA" w:rsidRDefault="00C51155">
      <w:pPr>
        <w:pStyle w:val="Prrafodelista"/>
        <w:numPr>
          <w:ilvl w:val="2"/>
          <w:numId w:val="26"/>
        </w:numPr>
        <w:tabs>
          <w:tab w:val="left" w:pos="1304"/>
        </w:tabs>
        <w:ind w:left="1041" w:right="1122" w:firstLine="0"/>
      </w:pPr>
      <w:r>
        <w:rPr>
          <w:lang w:val="fr-FR"/>
        </w:rPr>
        <w:t>Trente-six (36) petits caissons à tiroirs à placer sous les bureaux, en blanc mat (minimum 40 × 40 × 50 cm).</w:t>
      </w:r>
    </w:p>
    <w:p w14:paraId="2934BEE3" w14:textId="3A6DFB1B" w:rsidR="006B2ADA" w:rsidRDefault="00C51155">
      <w:pPr>
        <w:pStyle w:val="Prrafodelista"/>
        <w:numPr>
          <w:ilvl w:val="2"/>
          <w:numId w:val="26"/>
        </w:numPr>
        <w:tabs>
          <w:tab w:val="left" w:pos="1299"/>
        </w:tabs>
        <w:spacing w:before="1"/>
        <w:ind w:left="1299" w:hanging="258"/>
      </w:pPr>
      <w:r>
        <w:rPr>
          <w:lang w:val="fr-FR"/>
        </w:rPr>
        <w:t>Deux (2) tables hautes circulaires (80 à 100 cm de diamètre) en blanc mat</w:t>
      </w:r>
      <w:r w:rsidR="00136C61">
        <w:rPr>
          <w:lang w:val="fr-FR"/>
        </w:rPr>
        <w:t xml:space="preserve"> ou couleur bois</w:t>
      </w:r>
      <w:r>
        <w:rPr>
          <w:lang w:val="fr-FR"/>
        </w:rPr>
        <w:t>.</w:t>
      </w:r>
    </w:p>
    <w:p w14:paraId="678BD4F1" w14:textId="517BA590" w:rsidR="006B2ADA" w:rsidRDefault="00C51155">
      <w:pPr>
        <w:pStyle w:val="Prrafodelista"/>
        <w:numPr>
          <w:ilvl w:val="2"/>
          <w:numId w:val="26"/>
        </w:numPr>
        <w:tabs>
          <w:tab w:val="left" w:pos="1249"/>
        </w:tabs>
        <w:spacing w:before="1"/>
        <w:ind w:left="1041" w:right="1124" w:firstLine="0"/>
      </w:pPr>
      <w:r>
        <w:rPr>
          <w:lang w:val="fr-FR"/>
        </w:rPr>
        <w:t xml:space="preserve">Douze (12) tabourets (pour les tables hautes circulaires) avec dossier et repose-pieds, </w:t>
      </w:r>
      <w:r w:rsidR="00136C61">
        <w:rPr>
          <w:lang w:val="fr-FR"/>
        </w:rPr>
        <w:t>gris et jaunes</w:t>
      </w:r>
      <w:r>
        <w:rPr>
          <w:lang w:val="fr-FR"/>
        </w:rPr>
        <w:t>.</w:t>
      </w:r>
    </w:p>
    <w:p w14:paraId="7A751C05" w14:textId="60EB59A6" w:rsidR="006B2ADA" w:rsidRDefault="00C51155">
      <w:pPr>
        <w:pStyle w:val="Prrafodelista"/>
        <w:numPr>
          <w:ilvl w:val="2"/>
          <w:numId w:val="26"/>
        </w:numPr>
        <w:tabs>
          <w:tab w:val="left" w:pos="1299"/>
        </w:tabs>
        <w:spacing w:line="251" w:lineRule="exact"/>
        <w:ind w:left="1299" w:hanging="258"/>
      </w:pPr>
      <w:r>
        <w:rPr>
          <w:lang w:val="fr-FR"/>
        </w:rPr>
        <w:t xml:space="preserve">Six (6) </w:t>
      </w:r>
      <w:r w:rsidR="00136C61">
        <w:rPr>
          <w:lang w:val="fr-FR"/>
        </w:rPr>
        <w:t>portemanteaux</w:t>
      </w:r>
      <w:r>
        <w:rPr>
          <w:lang w:val="fr-FR"/>
        </w:rPr>
        <w:t>.</w:t>
      </w:r>
    </w:p>
    <w:p w14:paraId="79C0D4B6" w14:textId="77777777" w:rsidR="006B2ADA" w:rsidRDefault="006B2ADA">
      <w:pPr>
        <w:pStyle w:val="Textoindependiente"/>
      </w:pPr>
    </w:p>
    <w:p w14:paraId="75AD55B5" w14:textId="77777777" w:rsidR="006B2ADA" w:rsidRDefault="00C51155">
      <w:pPr>
        <w:pStyle w:val="Ttulo1"/>
        <w:numPr>
          <w:ilvl w:val="0"/>
          <w:numId w:val="25"/>
        </w:numPr>
        <w:tabs>
          <w:tab w:val="left" w:pos="1401"/>
        </w:tabs>
        <w:ind w:left="1401"/>
      </w:pPr>
      <w:r>
        <w:rPr>
          <w:lang w:val="fr-FR"/>
        </w:rPr>
        <w:t>Bureau de la déléguée</w:t>
      </w:r>
    </w:p>
    <w:p w14:paraId="15BDE9E2" w14:textId="77777777" w:rsidR="006B2ADA" w:rsidRDefault="006B2ADA">
      <w:pPr>
        <w:pStyle w:val="Textoindependiente"/>
        <w:spacing w:before="1"/>
        <w:rPr>
          <w:b/>
        </w:rPr>
      </w:pPr>
    </w:p>
    <w:p w14:paraId="31C23096" w14:textId="6EC91DC5" w:rsidR="006B2ADA" w:rsidRDefault="00C51155">
      <w:pPr>
        <w:pStyle w:val="Prrafodelista"/>
        <w:numPr>
          <w:ilvl w:val="2"/>
          <w:numId w:val="26"/>
        </w:numPr>
        <w:tabs>
          <w:tab w:val="left" w:pos="1298"/>
        </w:tabs>
        <w:ind w:left="1298" w:hanging="257"/>
      </w:pPr>
      <w:r>
        <w:rPr>
          <w:lang w:val="fr-FR"/>
        </w:rPr>
        <w:t xml:space="preserve">Un (1) canapé trois places couleur </w:t>
      </w:r>
      <w:r w:rsidR="00136C61">
        <w:rPr>
          <w:lang w:val="fr-FR"/>
        </w:rPr>
        <w:t xml:space="preserve">gris foncé </w:t>
      </w:r>
      <w:r>
        <w:rPr>
          <w:lang w:val="fr-FR"/>
        </w:rPr>
        <w:t>ou similaire.</w:t>
      </w:r>
    </w:p>
    <w:p w14:paraId="01CEA7CA" w14:textId="249B22C6" w:rsidR="006B2ADA" w:rsidRDefault="00C51155">
      <w:pPr>
        <w:pStyle w:val="Prrafodelista"/>
        <w:numPr>
          <w:ilvl w:val="2"/>
          <w:numId w:val="26"/>
        </w:numPr>
        <w:tabs>
          <w:tab w:val="left" w:pos="1223"/>
        </w:tabs>
        <w:spacing w:before="1" w:line="252" w:lineRule="exact"/>
        <w:ind w:left="1223" w:hanging="182"/>
      </w:pPr>
      <w:r>
        <w:rPr>
          <w:lang w:val="fr-FR"/>
        </w:rPr>
        <w:t xml:space="preserve">Deux (2) fauteuils couleur </w:t>
      </w:r>
      <w:r w:rsidR="00136C61">
        <w:rPr>
          <w:lang w:val="fr-FR"/>
        </w:rPr>
        <w:t xml:space="preserve">jaune </w:t>
      </w:r>
      <w:r>
        <w:rPr>
          <w:lang w:val="fr-FR"/>
        </w:rPr>
        <w:t>ou similaire.</w:t>
      </w:r>
    </w:p>
    <w:p w14:paraId="700793D2" w14:textId="41C1A2E9" w:rsidR="006B2ADA" w:rsidRDefault="00C51155">
      <w:pPr>
        <w:pStyle w:val="Prrafodelista"/>
        <w:numPr>
          <w:ilvl w:val="2"/>
          <w:numId w:val="26"/>
        </w:numPr>
        <w:tabs>
          <w:tab w:val="left" w:pos="1226"/>
        </w:tabs>
        <w:spacing w:line="252" w:lineRule="exact"/>
        <w:ind w:left="1226" w:hanging="185"/>
      </w:pPr>
      <w:r>
        <w:rPr>
          <w:lang w:val="fr-FR"/>
        </w:rPr>
        <w:t>Un (1) bureau sans aile, avec tiroirs intégrés, couleur bois (2 × 1 m).</w:t>
      </w:r>
    </w:p>
    <w:p w14:paraId="6DBEDC45" w14:textId="06596EB6" w:rsidR="006B2ADA" w:rsidRDefault="00C51155">
      <w:pPr>
        <w:pStyle w:val="Prrafodelista"/>
        <w:numPr>
          <w:ilvl w:val="2"/>
          <w:numId w:val="26"/>
        </w:numPr>
        <w:tabs>
          <w:tab w:val="left" w:pos="1224"/>
        </w:tabs>
        <w:spacing w:line="252" w:lineRule="exact"/>
        <w:ind w:left="1224" w:hanging="183"/>
      </w:pPr>
      <w:r>
        <w:rPr>
          <w:lang w:val="fr-FR"/>
        </w:rPr>
        <w:t xml:space="preserve">Cinq (5) armoires basses, en blanc mat </w:t>
      </w:r>
      <w:r w:rsidR="00136C61">
        <w:rPr>
          <w:lang w:val="fr-FR"/>
        </w:rPr>
        <w:t xml:space="preserve">ou couleur bois </w:t>
      </w:r>
      <w:r>
        <w:rPr>
          <w:lang w:val="fr-FR"/>
        </w:rPr>
        <w:t>(80 × 45 × 72 cm).</w:t>
      </w:r>
    </w:p>
    <w:p w14:paraId="4E153315" w14:textId="1FE58EBD" w:rsidR="006B2ADA" w:rsidRDefault="00C51155">
      <w:pPr>
        <w:pStyle w:val="Prrafodelista"/>
        <w:numPr>
          <w:ilvl w:val="2"/>
          <w:numId w:val="26"/>
        </w:numPr>
        <w:tabs>
          <w:tab w:val="left" w:pos="1223"/>
        </w:tabs>
        <w:spacing w:before="2" w:line="252" w:lineRule="exact"/>
        <w:ind w:left="1223" w:hanging="182"/>
      </w:pPr>
      <w:r>
        <w:rPr>
          <w:lang w:val="fr-FR"/>
        </w:rPr>
        <w:t xml:space="preserve">Un (1) fauteuil de direction </w:t>
      </w:r>
      <w:r w:rsidR="00136C61">
        <w:rPr>
          <w:lang w:val="fr-FR"/>
        </w:rPr>
        <w:t>de couleur noire, bois ou similaire</w:t>
      </w:r>
      <w:r>
        <w:rPr>
          <w:lang w:val="fr-FR"/>
        </w:rPr>
        <w:t>, avec accoudoirs, roulettes et inclinable.</w:t>
      </w:r>
    </w:p>
    <w:p w14:paraId="1E559BC0" w14:textId="5C035D36" w:rsidR="006B2ADA" w:rsidRDefault="00C51155">
      <w:pPr>
        <w:pStyle w:val="Prrafodelista"/>
        <w:numPr>
          <w:ilvl w:val="2"/>
          <w:numId w:val="26"/>
        </w:numPr>
        <w:tabs>
          <w:tab w:val="left" w:pos="1396"/>
        </w:tabs>
        <w:ind w:left="1041" w:right="1120" w:firstLine="0"/>
      </w:pPr>
      <w:r>
        <w:rPr>
          <w:lang w:val="fr-FR"/>
        </w:rPr>
        <w:t xml:space="preserve">Une (1) table rectangulaire </w:t>
      </w:r>
      <w:r w:rsidR="00136C61">
        <w:rPr>
          <w:lang w:val="fr-FR"/>
        </w:rPr>
        <w:t xml:space="preserve">couleur bois </w:t>
      </w:r>
      <w:r>
        <w:rPr>
          <w:lang w:val="fr-FR"/>
        </w:rPr>
        <w:t>avec des pieds blancs, pouvant accueillir dix personnes (2,40 × 1 m).</w:t>
      </w:r>
    </w:p>
    <w:p w14:paraId="5544D689" w14:textId="453D1EA1" w:rsidR="006B2ADA" w:rsidRDefault="00C51155">
      <w:pPr>
        <w:pStyle w:val="Prrafodelista"/>
        <w:numPr>
          <w:ilvl w:val="2"/>
          <w:numId w:val="26"/>
        </w:numPr>
        <w:tabs>
          <w:tab w:val="left" w:pos="1298"/>
        </w:tabs>
        <w:spacing w:line="252" w:lineRule="exact"/>
        <w:ind w:left="1298" w:hanging="257"/>
      </w:pPr>
      <w:r>
        <w:rPr>
          <w:lang w:val="fr-FR"/>
        </w:rPr>
        <w:t xml:space="preserve">Dix (10) sièges pour le bureau de direction, </w:t>
      </w:r>
      <w:r w:rsidR="00136C61">
        <w:rPr>
          <w:lang w:val="fr-FR"/>
        </w:rPr>
        <w:t>de couleur noire, bois ou qui combine avec la gamme,</w:t>
      </w:r>
      <w:r>
        <w:rPr>
          <w:lang w:val="fr-FR"/>
        </w:rPr>
        <w:t xml:space="preserve"> avec ou sans accoudoirs.</w:t>
      </w:r>
    </w:p>
    <w:p w14:paraId="4CE7320A" w14:textId="2C2E7974" w:rsidR="006B2ADA" w:rsidRDefault="00C51155">
      <w:pPr>
        <w:pStyle w:val="Prrafodelista"/>
        <w:numPr>
          <w:ilvl w:val="2"/>
          <w:numId w:val="26"/>
        </w:numPr>
        <w:tabs>
          <w:tab w:val="left" w:pos="1329"/>
        </w:tabs>
        <w:ind w:left="1041" w:right="1122" w:firstLine="0"/>
      </w:pPr>
      <w:r>
        <w:rPr>
          <w:lang w:val="fr-FR"/>
        </w:rPr>
        <w:t xml:space="preserve">Une (1) table basse carrée en blanc ou </w:t>
      </w:r>
      <w:r w:rsidR="00424186">
        <w:rPr>
          <w:lang w:val="fr-FR"/>
        </w:rPr>
        <w:t xml:space="preserve">couleur </w:t>
      </w:r>
      <w:r>
        <w:rPr>
          <w:lang w:val="fr-FR"/>
        </w:rPr>
        <w:t>boi</w:t>
      </w:r>
      <w:r w:rsidR="00424186">
        <w:rPr>
          <w:lang w:val="fr-FR"/>
        </w:rPr>
        <w:t>s</w:t>
      </w:r>
      <w:r>
        <w:rPr>
          <w:lang w:val="fr-FR"/>
        </w:rPr>
        <w:t>, avec des pieds blancs (60 × 60 cm).</w:t>
      </w:r>
    </w:p>
    <w:p w14:paraId="5C779587" w14:textId="77777777" w:rsidR="006B2ADA" w:rsidRDefault="006B2ADA">
      <w:pPr>
        <w:pStyle w:val="Textoindependiente"/>
        <w:spacing w:before="2"/>
      </w:pPr>
    </w:p>
    <w:p w14:paraId="72B04B75" w14:textId="77777777" w:rsidR="006B2ADA" w:rsidRDefault="00C51155">
      <w:pPr>
        <w:pStyle w:val="Ttulo1"/>
        <w:numPr>
          <w:ilvl w:val="0"/>
          <w:numId w:val="25"/>
        </w:numPr>
        <w:tabs>
          <w:tab w:val="left" w:pos="1401"/>
        </w:tabs>
        <w:ind w:left="1401"/>
      </w:pPr>
      <w:r>
        <w:rPr>
          <w:lang w:val="fr-FR"/>
        </w:rPr>
        <w:t>Bureau de la déléguée adjointe</w:t>
      </w:r>
    </w:p>
    <w:p w14:paraId="704BCB86" w14:textId="47770273" w:rsidR="006B2ADA" w:rsidRDefault="00C51155">
      <w:pPr>
        <w:pStyle w:val="Prrafodelista"/>
        <w:numPr>
          <w:ilvl w:val="2"/>
          <w:numId w:val="26"/>
        </w:numPr>
        <w:tabs>
          <w:tab w:val="left" w:pos="1298"/>
        </w:tabs>
        <w:spacing w:before="251"/>
        <w:ind w:left="1041" w:right="1119" w:firstLine="0"/>
      </w:pPr>
      <w:r>
        <w:rPr>
          <w:lang w:val="fr-FR"/>
        </w:rPr>
        <w:t>Une (1) table ronde (1,40 m) en blanc mat</w:t>
      </w:r>
      <w:r w:rsidR="00424186">
        <w:rPr>
          <w:lang w:val="fr-FR"/>
        </w:rPr>
        <w:t>, couleur bois ou similaire</w:t>
      </w:r>
      <w:r>
        <w:rPr>
          <w:lang w:val="fr-FR"/>
        </w:rPr>
        <w:t xml:space="preserve"> avec des pieds blancs, pouvant accueillir 4 personnes.</w:t>
      </w:r>
    </w:p>
    <w:p w14:paraId="26CBD5FB" w14:textId="55556632" w:rsidR="006B2ADA" w:rsidRDefault="00C51155">
      <w:pPr>
        <w:pStyle w:val="Prrafodelista"/>
        <w:numPr>
          <w:ilvl w:val="2"/>
          <w:numId w:val="26"/>
        </w:numPr>
        <w:tabs>
          <w:tab w:val="left" w:pos="1337"/>
        </w:tabs>
        <w:ind w:left="1041" w:right="1117" w:firstLine="0"/>
      </w:pPr>
      <w:r>
        <w:rPr>
          <w:lang w:val="fr-FR"/>
        </w:rPr>
        <w:t xml:space="preserve">Une (1) table </w:t>
      </w:r>
      <w:r w:rsidR="00424186">
        <w:rPr>
          <w:lang w:val="fr-FR"/>
        </w:rPr>
        <w:t xml:space="preserve">en </w:t>
      </w:r>
      <w:r>
        <w:rPr>
          <w:lang w:val="fr-FR"/>
        </w:rPr>
        <w:t>blanc mat</w:t>
      </w:r>
      <w:r w:rsidR="00424186">
        <w:rPr>
          <w:lang w:val="fr-FR"/>
        </w:rPr>
        <w:t>, couleur bois ou similaire</w:t>
      </w:r>
      <w:r>
        <w:rPr>
          <w:lang w:val="fr-FR"/>
        </w:rPr>
        <w:t>, sans aile, avec tiroirs intégrés et pieds blancs (1,80 × 0,80 m)</w:t>
      </w:r>
    </w:p>
    <w:p w14:paraId="74DCD339" w14:textId="77777777" w:rsidR="006B2ADA" w:rsidRDefault="00C51155">
      <w:pPr>
        <w:pStyle w:val="Ttulo1"/>
        <w:numPr>
          <w:ilvl w:val="0"/>
          <w:numId w:val="25"/>
        </w:numPr>
        <w:tabs>
          <w:tab w:val="left" w:pos="1401"/>
        </w:tabs>
        <w:spacing w:before="253"/>
        <w:ind w:left="1401"/>
      </w:pPr>
      <w:r>
        <w:rPr>
          <w:lang w:val="fr-FR"/>
        </w:rPr>
        <w:t>Bureau de représentation/socialisation</w:t>
      </w:r>
    </w:p>
    <w:p w14:paraId="56A03821" w14:textId="77777777" w:rsidR="006B2ADA" w:rsidRDefault="006B2ADA">
      <w:pPr>
        <w:sectPr w:rsidR="006B2ADA">
          <w:type w:val="continuous"/>
          <w:pgSz w:w="11910" w:h="16840"/>
          <w:pgMar w:top="1320" w:right="580" w:bottom="280" w:left="1020" w:header="720" w:footer="720" w:gutter="0"/>
          <w:cols w:space="720"/>
        </w:sectPr>
      </w:pPr>
    </w:p>
    <w:p w14:paraId="5B961EBB" w14:textId="6B519C85" w:rsidR="006B2ADA" w:rsidRDefault="00C51155">
      <w:pPr>
        <w:pStyle w:val="Prrafodelista"/>
        <w:numPr>
          <w:ilvl w:val="2"/>
          <w:numId w:val="26"/>
        </w:numPr>
        <w:tabs>
          <w:tab w:val="left" w:pos="1250"/>
        </w:tabs>
        <w:spacing w:before="72" w:line="252" w:lineRule="exact"/>
        <w:ind w:left="1250" w:hanging="209"/>
      </w:pPr>
      <w:r>
        <w:rPr>
          <w:lang w:val="fr-FR"/>
        </w:rPr>
        <w:lastRenderedPageBreak/>
        <w:t xml:space="preserve">Un (1) canapé deux places, couleur </w:t>
      </w:r>
      <w:r w:rsidR="00424186">
        <w:rPr>
          <w:lang w:val="fr-FR"/>
        </w:rPr>
        <w:t xml:space="preserve">gris foncé </w:t>
      </w:r>
      <w:r>
        <w:rPr>
          <w:lang w:val="fr-FR"/>
        </w:rPr>
        <w:t>ou similaire.</w:t>
      </w:r>
    </w:p>
    <w:p w14:paraId="2925D67C" w14:textId="54524BA1" w:rsidR="006B2ADA" w:rsidRDefault="00C51155">
      <w:pPr>
        <w:pStyle w:val="Prrafodelista"/>
        <w:numPr>
          <w:ilvl w:val="2"/>
          <w:numId w:val="26"/>
        </w:numPr>
        <w:tabs>
          <w:tab w:val="left" w:pos="1302"/>
        </w:tabs>
        <w:ind w:left="1041" w:right="1120" w:firstLine="0"/>
      </w:pPr>
      <w:r>
        <w:rPr>
          <w:lang w:val="fr-FR"/>
        </w:rPr>
        <w:t xml:space="preserve">Une (1) table ovale pour six personnes </w:t>
      </w:r>
      <w:r w:rsidR="00424186">
        <w:rPr>
          <w:lang w:val="fr-FR"/>
        </w:rPr>
        <w:t>couleur bois, blanche ou similaire</w:t>
      </w:r>
      <w:r>
        <w:rPr>
          <w:lang w:val="fr-FR"/>
        </w:rPr>
        <w:t>, avec des pieds blancs (2,00 × 0,90 m).</w:t>
      </w:r>
    </w:p>
    <w:p w14:paraId="2BA211C3" w14:textId="53CEA9F8" w:rsidR="006B2ADA" w:rsidRDefault="00C51155">
      <w:pPr>
        <w:pStyle w:val="Prrafodelista"/>
        <w:numPr>
          <w:ilvl w:val="2"/>
          <w:numId w:val="26"/>
        </w:numPr>
        <w:tabs>
          <w:tab w:val="left" w:pos="1237"/>
        </w:tabs>
        <w:spacing w:line="252" w:lineRule="exact"/>
        <w:ind w:left="1237" w:hanging="196"/>
      </w:pPr>
      <w:r>
        <w:rPr>
          <w:lang w:val="fr-FR"/>
        </w:rPr>
        <w:t xml:space="preserve">Une (1) table basse </w:t>
      </w:r>
      <w:r w:rsidR="00424186">
        <w:rPr>
          <w:lang w:val="fr-FR"/>
        </w:rPr>
        <w:t xml:space="preserve">ronde </w:t>
      </w:r>
      <w:r>
        <w:rPr>
          <w:lang w:val="fr-FR"/>
        </w:rPr>
        <w:t>en blanc mat</w:t>
      </w:r>
      <w:r w:rsidR="00424186">
        <w:rPr>
          <w:lang w:val="fr-FR"/>
        </w:rPr>
        <w:t>, couleur bois ou similaire</w:t>
      </w:r>
      <w:r>
        <w:rPr>
          <w:lang w:val="fr-FR"/>
        </w:rPr>
        <w:t xml:space="preserve"> (75 cm de diamètre).</w:t>
      </w:r>
    </w:p>
    <w:p w14:paraId="039040F5" w14:textId="26E01768" w:rsidR="006B2ADA" w:rsidRDefault="00C51155">
      <w:pPr>
        <w:pStyle w:val="Prrafodelista"/>
        <w:numPr>
          <w:ilvl w:val="2"/>
          <w:numId w:val="26"/>
        </w:numPr>
        <w:tabs>
          <w:tab w:val="left" w:pos="1296"/>
        </w:tabs>
        <w:spacing w:line="252" w:lineRule="exact"/>
        <w:ind w:left="1296" w:hanging="255"/>
      </w:pPr>
      <w:r>
        <w:rPr>
          <w:lang w:val="fr-FR"/>
        </w:rPr>
        <w:t xml:space="preserve">Quatre (4) sièges ou fauteuils de couleur </w:t>
      </w:r>
      <w:r w:rsidR="00424186">
        <w:rPr>
          <w:lang w:val="fr-FR"/>
        </w:rPr>
        <w:t xml:space="preserve">grise </w:t>
      </w:r>
      <w:r>
        <w:rPr>
          <w:lang w:val="fr-FR"/>
        </w:rPr>
        <w:t>ou similaire (pour la table basse).</w:t>
      </w:r>
    </w:p>
    <w:p w14:paraId="5018A5AF" w14:textId="36CEF8E2" w:rsidR="006B2ADA" w:rsidRDefault="00C51155">
      <w:pPr>
        <w:pStyle w:val="Prrafodelista"/>
        <w:numPr>
          <w:ilvl w:val="2"/>
          <w:numId w:val="26"/>
        </w:numPr>
        <w:tabs>
          <w:tab w:val="left" w:pos="1290"/>
        </w:tabs>
        <w:spacing w:before="2"/>
        <w:ind w:left="1041" w:right="1121" w:firstLine="0"/>
      </w:pPr>
      <w:r>
        <w:rPr>
          <w:lang w:val="fr-FR"/>
        </w:rPr>
        <w:t>Trois (3) tables hautes en blanc mat, avec des pieds blancs (1,40 × 0,70 m). Suffisamment hautes pour pouvoir s’asseoir avec les tabourets (environ 1,50 m du sol).</w:t>
      </w:r>
    </w:p>
    <w:p w14:paraId="5C990AA2" w14:textId="77777777" w:rsidR="006B2ADA" w:rsidRDefault="00C51155">
      <w:pPr>
        <w:pStyle w:val="Ttulo1"/>
        <w:numPr>
          <w:ilvl w:val="0"/>
          <w:numId w:val="25"/>
        </w:numPr>
        <w:tabs>
          <w:tab w:val="left" w:pos="1401"/>
        </w:tabs>
        <w:spacing w:before="252"/>
        <w:ind w:left="1401"/>
      </w:pPr>
      <w:r>
        <w:rPr>
          <w:lang w:val="fr-FR"/>
        </w:rPr>
        <w:t>Salles de réunion (1 grande, 1 moyenne et 2 petites)</w:t>
      </w:r>
    </w:p>
    <w:p w14:paraId="7639BD71" w14:textId="77777777" w:rsidR="006B2ADA" w:rsidRDefault="006B2ADA">
      <w:pPr>
        <w:pStyle w:val="Textoindependiente"/>
        <w:rPr>
          <w:b/>
        </w:rPr>
      </w:pPr>
    </w:p>
    <w:p w14:paraId="20259B07" w14:textId="445D5713" w:rsidR="006B2ADA" w:rsidRDefault="00C51155">
      <w:pPr>
        <w:pStyle w:val="Prrafodelista"/>
        <w:numPr>
          <w:ilvl w:val="2"/>
          <w:numId w:val="26"/>
        </w:numPr>
        <w:tabs>
          <w:tab w:val="left" w:pos="1341"/>
        </w:tabs>
        <w:ind w:left="1041" w:right="1119" w:firstLine="0"/>
      </w:pPr>
      <w:r>
        <w:rPr>
          <w:lang w:val="fr-FR"/>
        </w:rPr>
        <w:t>Une grande table fixe en blanc mat</w:t>
      </w:r>
      <w:r w:rsidR="00885B6D">
        <w:rPr>
          <w:lang w:val="fr-FR"/>
        </w:rPr>
        <w:t>, couleur bois ou similaire</w:t>
      </w:r>
      <w:r>
        <w:rPr>
          <w:lang w:val="fr-FR"/>
        </w:rPr>
        <w:t xml:space="preserve"> avec des pieds blancs, pouvant accueillir 14 personnes (2,80 × 2,10 m).</w:t>
      </w:r>
    </w:p>
    <w:p w14:paraId="5DB92280" w14:textId="6E1C1D63" w:rsidR="006B2ADA" w:rsidRDefault="00C51155">
      <w:pPr>
        <w:pStyle w:val="Prrafodelista"/>
        <w:numPr>
          <w:ilvl w:val="2"/>
          <w:numId w:val="26"/>
        </w:numPr>
        <w:tabs>
          <w:tab w:val="left" w:pos="1321"/>
        </w:tabs>
        <w:spacing w:before="1"/>
        <w:ind w:left="1041" w:right="1119" w:firstLine="0"/>
      </w:pPr>
      <w:r>
        <w:rPr>
          <w:lang w:val="fr-FR"/>
        </w:rPr>
        <w:t xml:space="preserve">Trente-quatre (34) chaises fixes ou mobiles, avec ou sans accoudoirs, de couleur </w:t>
      </w:r>
      <w:r w:rsidR="00885B6D">
        <w:rPr>
          <w:lang w:val="fr-FR"/>
        </w:rPr>
        <w:t>qui combine avec le gris et le jaune</w:t>
      </w:r>
      <w:r>
        <w:rPr>
          <w:lang w:val="fr-FR"/>
        </w:rPr>
        <w:t>, en tissu.</w:t>
      </w:r>
    </w:p>
    <w:p w14:paraId="226D62DE" w14:textId="77777777" w:rsidR="006B2ADA" w:rsidRDefault="00C51155">
      <w:pPr>
        <w:pStyle w:val="Prrafodelista"/>
        <w:numPr>
          <w:ilvl w:val="2"/>
          <w:numId w:val="26"/>
        </w:numPr>
        <w:tabs>
          <w:tab w:val="left" w:pos="1288"/>
        </w:tabs>
        <w:spacing w:before="1" w:line="252" w:lineRule="exact"/>
        <w:ind w:left="1288" w:hanging="247"/>
      </w:pPr>
      <w:r>
        <w:rPr>
          <w:lang w:val="fr-FR"/>
        </w:rPr>
        <w:t>Deux (2) tables en blanc mat, avec pieds blancs (1,40 × 0,70 m)</w:t>
      </w:r>
    </w:p>
    <w:p w14:paraId="5976945F" w14:textId="088FCE94" w:rsidR="006B2ADA" w:rsidRDefault="00C51155">
      <w:pPr>
        <w:pStyle w:val="Prrafodelista"/>
        <w:numPr>
          <w:ilvl w:val="2"/>
          <w:numId w:val="26"/>
        </w:numPr>
        <w:tabs>
          <w:tab w:val="left" w:pos="1292"/>
        </w:tabs>
        <w:ind w:left="1041" w:right="1122" w:firstLine="0"/>
      </w:pPr>
      <w:r>
        <w:rPr>
          <w:lang w:val="fr-FR"/>
        </w:rPr>
        <w:t xml:space="preserve">Une (1) table ronde, pouvant accueillir six personnes, en blanc mat </w:t>
      </w:r>
      <w:r w:rsidR="00885B6D">
        <w:rPr>
          <w:lang w:val="fr-FR"/>
        </w:rPr>
        <w:t xml:space="preserve">ou couleur bois </w:t>
      </w:r>
      <w:r>
        <w:rPr>
          <w:lang w:val="fr-FR"/>
        </w:rPr>
        <w:t>avec pieds blancs (1,40 m de diamètre).</w:t>
      </w:r>
    </w:p>
    <w:p w14:paraId="3526E36B" w14:textId="77777777" w:rsidR="006B2ADA" w:rsidRDefault="00C51155">
      <w:pPr>
        <w:pStyle w:val="Ttulo1"/>
        <w:numPr>
          <w:ilvl w:val="0"/>
          <w:numId w:val="25"/>
        </w:numPr>
        <w:tabs>
          <w:tab w:val="left" w:pos="1401"/>
        </w:tabs>
        <w:spacing w:before="252"/>
        <w:ind w:left="1401"/>
      </w:pPr>
      <w:r>
        <w:rPr>
          <w:spacing w:val="-2"/>
          <w:lang w:val="fr-FR"/>
        </w:rPr>
        <w:t xml:space="preserve">Reprographie </w:t>
      </w:r>
    </w:p>
    <w:p w14:paraId="2FEF50B8" w14:textId="77777777" w:rsidR="006B2ADA" w:rsidRDefault="006B2ADA">
      <w:pPr>
        <w:pStyle w:val="Textoindependiente"/>
        <w:rPr>
          <w:b/>
        </w:rPr>
      </w:pPr>
    </w:p>
    <w:p w14:paraId="0AF87C50" w14:textId="77777777" w:rsidR="006B2ADA" w:rsidRDefault="00C51155">
      <w:pPr>
        <w:pStyle w:val="Textoindependiente"/>
        <w:ind w:left="1041" w:right="1058"/>
      </w:pPr>
      <w:r>
        <w:rPr>
          <w:lang w:val="fr-FR"/>
        </w:rPr>
        <w:t>I. Trois (3) armoires blanches pour la salle de reprographie (1 m de large × 72 cm de hauteur × 80 cm de profondeur) et étagères.</w:t>
      </w:r>
    </w:p>
    <w:p w14:paraId="79C5B7E4" w14:textId="77777777" w:rsidR="006B2ADA" w:rsidRDefault="006B2ADA">
      <w:pPr>
        <w:pStyle w:val="Textoindependiente"/>
      </w:pPr>
    </w:p>
    <w:p w14:paraId="312C93D3" w14:textId="77777777" w:rsidR="006B2ADA" w:rsidRDefault="00C51155">
      <w:pPr>
        <w:pStyle w:val="Ttulo1"/>
        <w:numPr>
          <w:ilvl w:val="0"/>
          <w:numId w:val="25"/>
        </w:numPr>
        <w:tabs>
          <w:tab w:val="left" w:pos="1401"/>
        </w:tabs>
        <w:ind w:left="1401"/>
      </w:pPr>
      <w:r>
        <w:rPr>
          <w:lang w:val="fr-FR"/>
        </w:rPr>
        <w:t>Cuisine rez-de-chaussée</w:t>
      </w:r>
    </w:p>
    <w:p w14:paraId="162FD202" w14:textId="77777777" w:rsidR="006B2ADA" w:rsidRDefault="006B2ADA">
      <w:pPr>
        <w:pStyle w:val="Textoindependiente"/>
        <w:rPr>
          <w:b/>
        </w:rPr>
      </w:pPr>
    </w:p>
    <w:p w14:paraId="43984DB9" w14:textId="77777777" w:rsidR="006B2ADA" w:rsidRDefault="00C51155">
      <w:pPr>
        <w:pStyle w:val="Prrafodelista"/>
        <w:numPr>
          <w:ilvl w:val="0"/>
          <w:numId w:val="24"/>
        </w:numPr>
        <w:tabs>
          <w:tab w:val="left" w:pos="1706"/>
        </w:tabs>
        <w:spacing w:line="252" w:lineRule="exact"/>
        <w:ind w:left="1706" w:hanging="316"/>
      </w:pPr>
      <w:r>
        <w:rPr>
          <w:lang w:val="fr-FR"/>
        </w:rPr>
        <w:t>Une (1) grande table, pouvant accueillir environ 10 personnes, en blanc mat.</w:t>
      </w:r>
    </w:p>
    <w:p w14:paraId="44EA987C" w14:textId="21485126" w:rsidR="006B2ADA" w:rsidRDefault="00C51155">
      <w:pPr>
        <w:pStyle w:val="Prrafodelista"/>
        <w:numPr>
          <w:ilvl w:val="0"/>
          <w:numId w:val="24"/>
        </w:numPr>
        <w:tabs>
          <w:tab w:val="left" w:pos="1705"/>
        </w:tabs>
        <w:spacing w:line="252" w:lineRule="exact"/>
        <w:ind w:left="1705" w:hanging="315"/>
      </w:pPr>
      <w:r>
        <w:rPr>
          <w:lang w:val="fr-FR"/>
        </w:rPr>
        <w:t>Dix (10) chaises blanches</w:t>
      </w:r>
      <w:r w:rsidR="00885B6D">
        <w:rPr>
          <w:lang w:val="fr-FR"/>
        </w:rPr>
        <w:t>, grises ou similaires</w:t>
      </w:r>
      <w:r>
        <w:rPr>
          <w:lang w:val="fr-FR"/>
        </w:rPr>
        <w:t>.</w:t>
      </w:r>
    </w:p>
    <w:p w14:paraId="76E8A48F" w14:textId="77777777" w:rsidR="006B2ADA" w:rsidRDefault="006B2ADA">
      <w:pPr>
        <w:pStyle w:val="Textoindependiente"/>
        <w:spacing w:before="1"/>
      </w:pPr>
    </w:p>
    <w:p w14:paraId="55FE0825" w14:textId="77777777" w:rsidR="006B2ADA" w:rsidRDefault="00C51155">
      <w:pPr>
        <w:pStyle w:val="Ttulo1"/>
        <w:numPr>
          <w:ilvl w:val="0"/>
          <w:numId w:val="25"/>
        </w:numPr>
        <w:tabs>
          <w:tab w:val="left" w:pos="1401"/>
        </w:tabs>
        <w:ind w:left="1401"/>
      </w:pPr>
      <w:r>
        <w:rPr>
          <w:lang w:val="fr-FR"/>
        </w:rPr>
        <w:t>Salle polyvalente du rez-de-chaussée</w:t>
      </w:r>
    </w:p>
    <w:p w14:paraId="0D8B5992" w14:textId="77777777" w:rsidR="006B2ADA" w:rsidRDefault="006B2ADA">
      <w:pPr>
        <w:pStyle w:val="Textoindependiente"/>
        <w:rPr>
          <w:b/>
        </w:rPr>
      </w:pPr>
    </w:p>
    <w:p w14:paraId="35F7FF9F" w14:textId="469BD15B" w:rsidR="006B2ADA" w:rsidRDefault="00C51155">
      <w:pPr>
        <w:pStyle w:val="Prrafodelista"/>
        <w:numPr>
          <w:ilvl w:val="1"/>
          <w:numId w:val="25"/>
        </w:numPr>
        <w:tabs>
          <w:tab w:val="left" w:pos="1516"/>
        </w:tabs>
        <w:ind w:right="1115" w:firstLine="2"/>
        <w:jc w:val="both"/>
      </w:pPr>
      <w:r>
        <w:rPr>
          <w:lang w:val="fr-FR"/>
        </w:rPr>
        <w:t>Dans ce cas, nous demandons une proposition d’équipement et de distribution du mobilier pour un espace polyvalent de travail et de convivialité dans lequel se tiendront également des expositions.</w:t>
      </w:r>
    </w:p>
    <w:p w14:paraId="0616387A" w14:textId="77777777" w:rsidR="006B2ADA" w:rsidRDefault="006B2ADA">
      <w:pPr>
        <w:pStyle w:val="Textoindependiente"/>
        <w:spacing w:before="1"/>
      </w:pPr>
    </w:p>
    <w:p w14:paraId="1D815F43" w14:textId="77777777" w:rsidR="006B2ADA" w:rsidRDefault="00C51155">
      <w:pPr>
        <w:pStyle w:val="Ttulo1"/>
        <w:numPr>
          <w:ilvl w:val="0"/>
          <w:numId w:val="25"/>
        </w:numPr>
        <w:tabs>
          <w:tab w:val="left" w:pos="1401"/>
        </w:tabs>
        <w:ind w:left="1401"/>
      </w:pPr>
      <w:r>
        <w:rPr>
          <w:lang w:val="fr-FR"/>
        </w:rPr>
        <w:t>Salle de conférences</w:t>
      </w:r>
    </w:p>
    <w:p w14:paraId="07305700" w14:textId="77777777" w:rsidR="006B2ADA" w:rsidRDefault="006B2ADA">
      <w:pPr>
        <w:pStyle w:val="Textoindependiente"/>
        <w:spacing w:before="1"/>
        <w:rPr>
          <w:b/>
        </w:rPr>
      </w:pPr>
    </w:p>
    <w:p w14:paraId="64863D51" w14:textId="484DEB95" w:rsidR="006B2ADA" w:rsidRDefault="00A01BFA">
      <w:pPr>
        <w:pStyle w:val="Prrafodelista"/>
        <w:numPr>
          <w:ilvl w:val="1"/>
          <w:numId w:val="25"/>
        </w:numPr>
        <w:tabs>
          <w:tab w:val="left" w:pos="1516"/>
        </w:tabs>
        <w:ind w:right="1118" w:firstLine="2"/>
        <w:jc w:val="both"/>
      </w:pPr>
      <w:r>
        <w:rPr>
          <w:lang w:val="fr-FR"/>
        </w:rPr>
        <w:t>Quatre-vingts</w:t>
      </w:r>
      <w:r w:rsidR="00C51155">
        <w:rPr>
          <w:lang w:val="fr-FR"/>
        </w:rPr>
        <w:t xml:space="preserve"> (80) sièges/chaises pour les événements, avec </w:t>
      </w:r>
      <w:r>
        <w:rPr>
          <w:lang w:val="fr-FR"/>
        </w:rPr>
        <w:t xml:space="preserve">ou sans </w:t>
      </w:r>
      <w:r w:rsidR="00C51155">
        <w:rPr>
          <w:lang w:val="fr-FR"/>
        </w:rPr>
        <w:t xml:space="preserve">accoudoirs et </w:t>
      </w:r>
      <w:r>
        <w:rPr>
          <w:lang w:val="fr-FR"/>
        </w:rPr>
        <w:t xml:space="preserve">avec ou sans </w:t>
      </w:r>
      <w:r w:rsidR="00C51155">
        <w:rPr>
          <w:lang w:val="fr-FR"/>
        </w:rPr>
        <w:t>plateforme pour poser l’ordinateur (20 pour gauchers et 60 pour droitiers)</w:t>
      </w:r>
      <w:r>
        <w:rPr>
          <w:lang w:val="fr-FR"/>
        </w:rPr>
        <w:t>, de couleur jaune, grise et blanche</w:t>
      </w:r>
      <w:r w:rsidR="00C51155">
        <w:rPr>
          <w:lang w:val="fr-FR"/>
        </w:rPr>
        <w:t>.</w:t>
      </w:r>
    </w:p>
    <w:p w14:paraId="0CEB2D9C" w14:textId="77777777" w:rsidR="006B2ADA" w:rsidRDefault="00C51155">
      <w:pPr>
        <w:pStyle w:val="Prrafodelista"/>
        <w:numPr>
          <w:ilvl w:val="1"/>
          <w:numId w:val="25"/>
        </w:numPr>
        <w:tabs>
          <w:tab w:val="left" w:pos="1532"/>
        </w:tabs>
        <w:ind w:right="1119" w:firstLine="2"/>
        <w:jc w:val="both"/>
      </w:pPr>
      <w:r>
        <w:rPr>
          <w:lang w:val="fr-FR"/>
        </w:rPr>
        <w:t>Cinq (5) tables blanches pliables, pour former des groupes de travail ou pour les placer sur la scène.</w:t>
      </w:r>
    </w:p>
    <w:p w14:paraId="354183B4" w14:textId="77777777" w:rsidR="006B2ADA" w:rsidRDefault="006B2ADA">
      <w:pPr>
        <w:pStyle w:val="Textoindependiente"/>
      </w:pPr>
    </w:p>
    <w:p w14:paraId="2D66558D" w14:textId="77777777" w:rsidR="006B2ADA" w:rsidRDefault="00C51155">
      <w:pPr>
        <w:pStyle w:val="Ttulo1"/>
        <w:numPr>
          <w:ilvl w:val="1"/>
          <w:numId w:val="23"/>
        </w:numPr>
        <w:tabs>
          <w:tab w:val="left" w:pos="1208"/>
        </w:tabs>
        <w:ind w:left="1208" w:hanging="526"/>
      </w:pPr>
      <w:r>
        <w:rPr>
          <w:spacing w:val="-4"/>
          <w:u w:val="single"/>
          <w:lang w:val="fr-FR"/>
        </w:rPr>
        <w:t>Lots</w:t>
      </w:r>
    </w:p>
    <w:p w14:paraId="49ECCECD" w14:textId="2234EBC8" w:rsidR="006B2ADA" w:rsidRDefault="00C51155">
      <w:pPr>
        <w:pStyle w:val="Textoindependiente"/>
        <w:spacing w:before="251"/>
        <w:ind w:left="682" w:right="1115"/>
        <w:jc w:val="both"/>
      </w:pPr>
      <w:r>
        <w:rPr>
          <w:lang w:val="fr-FR"/>
        </w:rPr>
        <w:t>L’objet du marché ne peut pas être divisé en lots. Le marché n’est pas divisé en lots dans la mesure où il est difficile d’exécuter correctement le service si plusieurs entreprises devaient coordonner les travaux dans le seul bâtiment où se trouve la Délégation. D’autre part, cela permet de suivre une ligne esthétique homogène entre tout le mobilier. Enfin, le fait qu’il ne soit pas divisé en lots facilite et réduit les coûts de transport et de montage.</w:t>
      </w:r>
    </w:p>
    <w:p w14:paraId="1CC65A61" w14:textId="77777777" w:rsidR="006B2ADA" w:rsidRDefault="006B2ADA">
      <w:pPr>
        <w:pStyle w:val="Textoindependiente"/>
        <w:spacing w:before="1"/>
      </w:pPr>
    </w:p>
    <w:p w14:paraId="0085EECB" w14:textId="77777777" w:rsidR="006B2ADA" w:rsidRDefault="00C51155">
      <w:pPr>
        <w:pStyle w:val="Ttulo1"/>
        <w:numPr>
          <w:ilvl w:val="1"/>
          <w:numId w:val="23"/>
        </w:numPr>
        <w:tabs>
          <w:tab w:val="left" w:pos="1148"/>
        </w:tabs>
        <w:spacing w:before="1"/>
        <w:ind w:left="1148" w:hanging="466"/>
      </w:pPr>
      <w:r>
        <w:rPr>
          <w:spacing w:val="-4"/>
          <w:lang w:val="fr-FR"/>
        </w:rPr>
        <w:t>CPV :</w:t>
      </w:r>
    </w:p>
    <w:p w14:paraId="2D269406" w14:textId="77777777" w:rsidR="006B2ADA" w:rsidRDefault="006B2ADA">
      <w:pPr>
        <w:pStyle w:val="Textoindependiente"/>
        <w:rPr>
          <w:b/>
        </w:rPr>
      </w:pPr>
    </w:p>
    <w:p w14:paraId="3C097F73" w14:textId="77777777" w:rsidR="006B2ADA" w:rsidRDefault="00C51155">
      <w:pPr>
        <w:pStyle w:val="Textoindependiente"/>
        <w:ind w:left="682"/>
        <w:jc w:val="both"/>
      </w:pPr>
      <w:r>
        <w:rPr>
          <w:lang w:val="fr-FR"/>
        </w:rPr>
        <w:t>39130000-2- Mobilier de bureau</w:t>
      </w:r>
    </w:p>
    <w:p w14:paraId="536B38E1" w14:textId="77777777" w:rsidR="006B2ADA" w:rsidRDefault="00C51155">
      <w:pPr>
        <w:pStyle w:val="Ttulo1"/>
        <w:numPr>
          <w:ilvl w:val="1"/>
          <w:numId w:val="23"/>
        </w:numPr>
        <w:tabs>
          <w:tab w:val="left" w:pos="1148"/>
        </w:tabs>
        <w:spacing w:before="251"/>
        <w:ind w:left="1148" w:hanging="466"/>
      </w:pPr>
      <w:r>
        <w:rPr>
          <w:u w:val="single"/>
          <w:lang w:val="fr-FR"/>
        </w:rPr>
        <w:t>Justification de la nécessité</w:t>
      </w:r>
    </w:p>
    <w:p w14:paraId="5371E6A7" w14:textId="77777777" w:rsidR="006B2ADA" w:rsidRDefault="006B2ADA">
      <w:pPr>
        <w:sectPr w:rsidR="006B2ADA">
          <w:pgSz w:w="11910" w:h="16840"/>
          <w:pgMar w:top="1580" w:right="580" w:bottom="280" w:left="1020" w:header="720" w:footer="720" w:gutter="0"/>
          <w:cols w:space="720"/>
        </w:sectPr>
      </w:pPr>
    </w:p>
    <w:p w14:paraId="53AA897B" w14:textId="7D1EAE6C" w:rsidR="006B2ADA" w:rsidRDefault="00C51155">
      <w:pPr>
        <w:pStyle w:val="Textoindependiente"/>
        <w:spacing w:before="72"/>
        <w:ind w:left="682" w:right="1114"/>
        <w:jc w:val="both"/>
      </w:pPr>
      <w:r>
        <w:rPr>
          <w:lang w:val="fr-FR"/>
        </w:rPr>
        <w:lastRenderedPageBreak/>
        <w:t>La délégation du Gouvernement de Catalogne auprès de l’UE à Bruxelles a pour activité la représentation, la défense et la promotion de l’intérêt général de la Catalogne et le soutien aux entités et aux entreprises catalanes auprès des institutions et des organes de l’Union européenne, conformément à l’article 18 du décret 61/2017 du 13 juin 2017 relatif aux unités de représentation institutionnelle du gouvernement catalan à l’étranger.</w:t>
      </w:r>
    </w:p>
    <w:p w14:paraId="50691457" w14:textId="52601399" w:rsidR="006B2ADA" w:rsidRDefault="00C51155">
      <w:pPr>
        <w:pStyle w:val="Textoindependiente"/>
        <w:spacing w:before="252"/>
        <w:ind w:left="682" w:right="1113"/>
        <w:jc w:val="both"/>
      </w:pPr>
      <w:r>
        <w:rPr>
          <w:lang w:val="fr-FR"/>
        </w:rPr>
        <w:t>Pour mener à bien ces activités, la Délégation dispose d’un bureau à Bruxelles. En raison des exigences de la propriété, il a été nécessaire d’effectuer des travaux d’amélioration au deuxième étage, qui devra être meublé conformément à l’esthétique du ministère et donner une image institutionnelle à la Délégation. En outre, il a été décidé de profiter de ce contrat pour rénover le mobilier en mauvais état du rez-de-chaussée, notamment dans la zone de la cuisine, la salle de conférences et une petite partie de l’</w:t>
      </w:r>
      <w:proofErr w:type="spellStart"/>
      <w:r>
        <w:rPr>
          <w:lang w:val="fr-FR"/>
        </w:rPr>
        <w:t>Espai</w:t>
      </w:r>
      <w:proofErr w:type="spellEnd"/>
      <w:r>
        <w:rPr>
          <w:lang w:val="fr-FR"/>
        </w:rPr>
        <w:t xml:space="preserve"> </w:t>
      </w:r>
      <w:proofErr w:type="spellStart"/>
      <w:r>
        <w:rPr>
          <w:lang w:val="fr-FR"/>
        </w:rPr>
        <w:t>Catalunya</w:t>
      </w:r>
      <w:proofErr w:type="spellEnd"/>
      <w:r>
        <w:rPr>
          <w:lang w:val="fr-FR"/>
        </w:rPr>
        <w:t xml:space="preserve"> Europa.</w:t>
      </w:r>
    </w:p>
    <w:p w14:paraId="6A3E3395" w14:textId="77777777" w:rsidR="006B2ADA" w:rsidRDefault="006B2ADA">
      <w:pPr>
        <w:pStyle w:val="Textoindependiente"/>
      </w:pPr>
    </w:p>
    <w:p w14:paraId="6F4DBD22" w14:textId="4108DB8C" w:rsidR="006B2ADA" w:rsidRDefault="00C51155">
      <w:pPr>
        <w:pStyle w:val="Textoindependiente"/>
        <w:spacing w:line="276" w:lineRule="auto"/>
        <w:ind w:left="682" w:right="1115"/>
        <w:jc w:val="both"/>
      </w:pPr>
      <w:r>
        <w:rPr>
          <w:lang w:val="fr-FR"/>
        </w:rPr>
        <w:t>Conformément à ce qui précède et à l’impossibilité de réaliser l’objet du contrat avec nos propres moyens, il est nécessaire de pouvoir disposer d’un tiers qui puisse réaliser ce service avec qualité.</w:t>
      </w:r>
    </w:p>
    <w:p w14:paraId="145DB1AC" w14:textId="77777777" w:rsidR="006B2ADA" w:rsidRDefault="006B2ADA">
      <w:pPr>
        <w:pStyle w:val="Textoindependiente"/>
        <w:spacing w:before="1"/>
      </w:pPr>
    </w:p>
    <w:p w14:paraId="6975D1BF" w14:textId="77777777" w:rsidR="006B2ADA" w:rsidRDefault="00C51155">
      <w:pPr>
        <w:pStyle w:val="Ttulo1"/>
        <w:numPr>
          <w:ilvl w:val="0"/>
          <w:numId w:val="26"/>
        </w:numPr>
        <w:tabs>
          <w:tab w:val="left" w:pos="963"/>
        </w:tabs>
        <w:ind w:left="963"/>
      </w:pPr>
      <w:r>
        <w:rPr>
          <w:u w:val="single"/>
          <w:lang w:val="fr-FR"/>
        </w:rPr>
        <w:t>Informations économiques</w:t>
      </w:r>
    </w:p>
    <w:p w14:paraId="67FC8A6A" w14:textId="77777777" w:rsidR="006B2ADA" w:rsidRDefault="006B2ADA">
      <w:pPr>
        <w:pStyle w:val="Textoindependiente"/>
        <w:rPr>
          <w:b/>
        </w:rPr>
      </w:pPr>
    </w:p>
    <w:p w14:paraId="5E56F247" w14:textId="77777777" w:rsidR="006B2ADA" w:rsidRDefault="00C51155">
      <w:pPr>
        <w:pStyle w:val="Prrafodelista"/>
        <w:numPr>
          <w:ilvl w:val="1"/>
          <w:numId w:val="26"/>
        </w:numPr>
        <w:tabs>
          <w:tab w:val="left" w:pos="1085"/>
        </w:tabs>
        <w:ind w:hanging="403"/>
        <w:rPr>
          <w:b/>
        </w:rPr>
      </w:pPr>
      <w:r>
        <w:rPr>
          <w:b/>
          <w:bCs/>
          <w:u w:val="single"/>
          <w:lang w:val="fr-FR"/>
        </w:rPr>
        <w:t>Détermination du prix</w:t>
      </w:r>
    </w:p>
    <w:p w14:paraId="48996B9A" w14:textId="77777777" w:rsidR="006B2ADA" w:rsidRDefault="006B2ADA">
      <w:pPr>
        <w:pStyle w:val="Textoindependiente"/>
        <w:spacing w:before="1"/>
        <w:rPr>
          <w:b/>
        </w:rPr>
      </w:pPr>
    </w:p>
    <w:p w14:paraId="40C1DCAB" w14:textId="77777777" w:rsidR="006B2ADA" w:rsidRDefault="00C51155">
      <w:pPr>
        <w:pStyle w:val="Textoindependiente"/>
        <w:ind w:left="682"/>
      </w:pPr>
      <w:r>
        <w:rPr>
          <w:lang w:val="fr-FR"/>
        </w:rPr>
        <w:t>Le prix du marché est déterminé par des prix unitaires selon la répartition suivante :</w:t>
      </w:r>
    </w:p>
    <w:p w14:paraId="683B7146" w14:textId="77777777" w:rsidR="006B2ADA" w:rsidRDefault="006B2ADA">
      <w:pPr>
        <w:pStyle w:val="Textoindependiente"/>
        <w:spacing w:before="22"/>
        <w:rPr>
          <w:sz w:val="20"/>
        </w:rPr>
      </w:pPr>
    </w:p>
    <w:tbl>
      <w:tblPr>
        <w:tblStyle w:val="TableNormal0"/>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3"/>
        <w:gridCol w:w="1712"/>
        <w:gridCol w:w="1713"/>
      </w:tblGrid>
      <w:tr w:rsidR="008A5274" w14:paraId="72C2587D" w14:textId="77777777">
        <w:trPr>
          <w:trHeight w:val="489"/>
        </w:trPr>
        <w:tc>
          <w:tcPr>
            <w:tcW w:w="4537" w:type="dxa"/>
            <w:shd w:val="clear" w:color="auto" w:fill="E7E6E6"/>
          </w:tcPr>
          <w:p w14:paraId="4B756C83" w14:textId="77777777" w:rsidR="006B2ADA" w:rsidRDefault="00C51155">
            <w:pPr>
              <w:pStyle w:val="TableParagraph"/>
              <w:spacing w:before="123"/>
              <w:ind w:left="8"/>
              <w:jc w:val="center"/>
              <w:rPr>
                <w:b/>
                <w:sz w:val="20"/>
              </w:rPr>
            </w:pPr>
            <w:r>
              <w:rPr>
                <w:b/>
                <w:bCs/>
                <w:spacing w:val="-2"/>
                <w:sz w:val="20"/>
                <w:lang w:val="fr-FR"/>
              </w:rPr>
              <w:t>Nature</w:t>
            </w:r>
          </w:p>
        </w:tc>
        <w:tc>
          <w:tcPr>
            <w:tcW w:w="853" w:type="dxa"/>
            <w:shd w:val="clear" w:color="auto" w:fill="E7E6E6"/>
          </w:tcPr>
          <w:p w14:paraId="72D0AE82" w14:textId="77777777" w:rsidR="006B2ADA" w:rsidRDefault="00C51155">
            <w:pPr>
              <w:pStyle w:val="TableParagraph"/>
              <w:spacing w:before="123"/>
              <w:ind w:left="6" w:right="3"/>
              <w:jc w:val="center"/>
              <w:rPr>
                <w:b/>
                <w:sz w:val="20"/>
              </w:rPr>
            </w:pPr>
            <w:r>
              <w:rPr>
                <w:b/>
                <w:bCs/>
                <w:spacing w:val="-2"/>
                <w:sz w:val="20"/>
                <w:lang w:val="fr-FR"/>
              </w:rPr>
              <w:t>Unités</w:t>
            </w:r>
          </w:p>
        </w:tc>
        <w:tc>
          <w:tcPr>
            <w:tcW w:w="1712" w:type="dxa"/>
            <w:shd w:val="clear" w:color="auto" w:fill="E7E6E6"/>
          </w:tcPr>
          <w:p w14:paraId="4AC3B806" w14:textId="77777777" w:rsidR="006B2ADA" w:rsidRDefault="00C51155">
            <w:pPr>
              <w:pStyle w:val="TableParagraph"/>
              <w:spacing w:line="240" w:lineRule="atLeast"/>
              <w:ind w:left="449" w:right="351" w:hanging="89"/>
              <w:rPr>
                <w:b/>
                <w:sz w:val="20"/>
              </w:rPr>
            </w:pPr>
            <w:r>
              <w:rPr>
                <w:b/>
                <w:bCs/>
                <w:sz w:val="20"/>
                <w:lang w:val="fr-FR"/>
              </w:rPr>
              <w:t>Prix unitaire HT</w:t>
            </w:r>
          </w:p>
        </w:tc>
        <w:tc>
          <w:tcPr>
            <w:tcW w:w="1713" w:type="dxa"/>
            <w:shd w:val="clear" w:color="auto" w:fill="E7E6E6"/>
          </w:tcPr>
          <w:p w14:paraId="51778F54" w14:textId="77777777" w:rsidR="006B2ADA" w:rsidRDefault="00C51155">
            <w:pPr>
              <w:pStyle w:val="TableParagraph"/>
              <w:spacing w:before="1"/>
              <w:ind w:left="3"/>
              <w:jc w:val="center"/>
              <w:rPr>
                <w:b/>
                <w:sz w:val="20"/>
              </w:rPr>
            </w:pPr>
            <w:r>
              <w:rPr>
                <w:b/>
                <w:bCs/>
                <w:sz w:val="20"/>
                <w:lang w:val="fr-FR"/>
              </w:rPr>
              <w:t>Total HT</w:t>
            </w:r>
          </w:p>
        </w:tc>
      </w:tr>
      <w:tr w:rsidR="008A5274" w14:paraId="43AFAD1B" w14:textId="77777777">
        <w:trPr>
          <w:trHeight w:val="486"/>
        </w:trPr>
        <w:tc>
          <w:tcPr>
            <w:tcW w:w="4537" w:type="dxa"/>
          </w:tcPr>
          <w:p w14:paraId="24C99E7C" w14:textId="77777777" w:rsidR="006B2ADA" w:rsidRDefault="00C51155">
            <w:pPr>
              <w:pStyle w:val="TableParagraph"/>
              <w:spacing w:before="1" w:line="243" w:lineRule="exact"/>
              <w:ind w:left="107"/>
              <w:rPr>
                <w:b/>
                <w:sz w:val="20"/>
              </w:rPr>
            </w:pPr>
            <w:r>
              <w:rPr>
                <w:b/>
                <w:bCs/>
                <w:sz w:val="20"/>
                <w:lang w:val="fr-FR"/>
              </w:rPr>
              <w:t>Table de bureau. Couleur blanc mat, pieds blancs,</w:t>
            </w:r>
          </w:p>
          <w:p w14:paraId="65D1C440" w14:textId="77777777" w:rsidR="006B2ADA" w:rsidRDefault="00C51155">
            <w:pPr>
              <w:pStyle w:val="TableParagraph"/>
              <w:spacing w:line="222" w:lineRule="exact"/>
              <w:ind w:left="107"/>
              <w:rPr>
                <w:b/>
                <w:sz w:val="20"/>
              </w:rPr>
            </w:pPr>
            <w:r>
              <w:rPr>
                <w:b/>
                <w:bCs/>
                <w:sz w:val="20"/>
                <w:lang w:val="fr-FR"/>
              </w:rPr>
              <w:t xml:space="preserve"> espace pour y mettre les câbles. 1,60 × 0,80 m</w:t>
            </w:r>
          </w:p>
        </w:tc>
        <w:tc>
          <w:tcPr>
            <w:tcW w:w="853" w:type="dxa"/>
          </w:tcPr>
          <w:p w14:paraId="3B62B6D9" w14:textId="77777777" w:rsidR="006B2ADA" w:rsidRDefault="00C51155">
            <w:pPr>
              <w:pStyle w:val="TableParagraph"/>
              <w:spacing w:before="121"/>
              <w:ind w:left="6"/>
              <w:jc w:val="center"/>
              <w:rPr>
                <w:sz w:val="20"/>
              </w:rPr>
            </w:pPr>
            <w:r>
              <w:rPr>
                <w:sz w:val="20"/>
                <w:lang w:val="fr-FR"/>
              </w:rPr>
              <w:t>36</w:t>
            </w:r>
          </w:p>
        </w:tc>
        <w:tc>
          <w:tcPr>
            <w:tcW w:w="1712" w:type="dxa"/>
          </w:tcPr>
          <w:p w14:paraId="550D7660" w14:textId="77777777" w:rsidR="006B2ADA" w:rsidRDefault="00C51155">
            <w:pPr>
              <w:pStyle w:val="TableParagraph"/>
              <w:spacing w:before="121"/>
              <w:ind w:left="2"/>
              <w:jc w:val="center"/>
              <w:rPr>
                <w:sz w:val="20"/>
              </w:rPr>
            </w:pPr>
            <w:r>
              <w:rPr>
                <w:sz w:val="20"/>
                <w:lang w:val="fr-FR"/>
              </w:rPr>
              <w:t>600,00 €</w:t>
            </w:r>
          </w:p>
        </w:tc>
        <w:tc>
          <w:tcPr>
            <w:tcW w:w="1713" w:type="dxa"/>
          </w:tcPr>
          <w:p w14:paraId="00832F06" w14:textId="1A474B56" w:rsidR="006B2ADA" w:rsidRDefault="00C51155">
            <w:pPr>
              <w:pStyle w:val="TableParagraph"/>
              <w:spacing w:before="1"/>
              <w:ind w:left="3" w:right="3"/>
              <w:jc w:val="center"/>
              <w:rPr>
                <w:sz w:val="20"/>
              </w:rPr>
            </w:pPr>
            <w:r>
              <w:rPr>
                <w:sz w:val="20"/>
                <w:lang w:val="fr-FR"/>
              </w:rPr>
              <w:t>21 600,00 €</w:t>
            </w:r>
          </w:p>
        </w:tc>
      </w:tr>
      <w:tr w:rsidR="008A5274" w14:paraId="36FBAD00" w14:textId="77777777">
        <w:trPr>
          <w:trHeight w:val="489"/>
        </w:trPr>
        <w:tc>
          <w:tcPr>
            <w:tcW w:w="4537" w:type="dxa"/>
          </w:tcPr>
          <w:p w14:paraId="4590B9EE" w14:textId="0ED34A18" w:rsidR="006B2ADA" w:rsidRDefault="00C51155">
            <w:pPr>
              <w:pStyle w:val="TableParagraph"/>
              <w:spacing w:line="240" w:lineRule="atLeast"/>
              <w:ind w:left="107" w:right="145"/>
              <w:rPr>
                <w:b/>
                <w:sz w:val="20"/>
              </w:rPr>
            </w:pPr>
            <w:r>
              <w:rPr>
                <w:b/>
                <w:bCs/>
                <w:sz w:val="20"/>
                <w:lang w:val="fr-FR"/>
              </w:rPr>
              <w:t>Chaise ergonomique. Avec accoudoirs, base pivotante et couleur noire</w:t>
            </w:r>
            <w:r>
              <w:rPr>
                <w:sz w:val="20"/>
                <w:lang w:val="fr-FR"/>
              </w:rPr>
              <w:t>.</w:t>
            </w:r>
          </w:p>
        </w:tc>
        <w:tc>
          <w:tcPr>
            <w:tcW w:w="853" w:type="dxa"/>
          </w:tcPr>
          <w:p w14:paraId="5C39AB96" w14:textId="77777777" w:rsidR="006B2ADA" w:rsidRDefault="00C51155">
            <w:pPr>
              <w:pStyle w:val="TableParagraph"/>
              <w:spacing w:before="124"/>
              <w:ind w:left="6"/>
              <w:jc w:val="center"/>
              <w:rPr>
                <w:sz w:val="20"/>
              </w:rPr>
            </w:pPr>
            <w:r>
              <w:rPr>
                <w:sz w:val="20"/>
                <w:lang w:val="fr-FR"/>
              </w:rPr>
              <w:t>37</w:t>
            </w:r>
          </w:p>
        </w:tc>
        <w:tc>
          <w:tcPr>
            <w:tcW w:w="1712" w:type="dxa"/>
          </w:tcPr>
          <w:p w14:paraId="2B788850" w14:textId="77777777" w:rsidR="006B2ADA" w:rsidRDefault="00C51155">
            <w:pPr>
              <w:pStyle w:val="TableParagraph"/>
              <w:spacing w:before="124"/>
              <w:ind w:left="2"/>
              <w:jc w:val="center"/>
              <w:rPr>
                <w:sz w:val="20"/>
              </w:rPr>
            </w:pPr>
            <w:r>
              <w:rPr>
                <w:sz w:val="20"/>
                <w:lang w:val="fr-FR"/>
              </w:rPr>
              <w:t>200,00 €</w:t>
            </w:r>
          </w:p>
        </w:tc>
        <w:tc>
          <w:tcPr>
            <w:tcW w:w="1713" w:type="dxa"/>
          </w:tcPr>
          <w:p w14:paraId="4A123157" w14:textId="7B584B42" w:rsidR="006B2ADA" w:rsidRDefault="00C51155">
            <w:pPr>
              <w:pStyle w:val="TableParagraph"/>
              <w:spacing w:before="1"/>
              <w:ind w:left="3" w:right="3"/>
              <w:jc w:val="center"/>
              <w:rPr>
                <w:sz w:val="20"/>
              </w:rPr>
            </w:pPr>
            <w:r>
              <w:rPr>
                <w:sz w:val="20"/>
                <w:lang w:val="fr-FR"/>
              </w:rPr>
              <w:t>7 400,00 €</w:t>
            </w:r>
          </w:p>
        </w:tc>
      </w:tr>
      <w:tr w:rsidR="008A5274" w14:paraId="65546ABC" w14:textId="77777777">
        <w:trPr>
          <w:trHeight w:val="299"/>
        </w:trPr>
        <w:tc>
          <w:tcPr>
            <w:tcW w:w="4537" w:type="dxa"/>
          </w:tcPr>
          <w:p w14:paraId="70289D08" w14:textId="77777777" w:rsidR="006B2ADA" w:rsidRDefault="00C51155">
            <w:pPr>
              <w:pStyle w:val="TableParagraph"/>
              <w:spacing w:before="27"/>
              <w:ind w:left="107"/>
              <w:rPr>
                <w:b/>
                <w:sz w:val="20"/>
              </w:rPr>
            </w:pPr>
            <w:r>
              <w:rPr>
                <w:b/>
                <w:bCs/>
                <w:sz w:val="20"/>
                <w:lang w:val="fr-FR"/>
              </w:rPr>
              <w:t>Armoire. Blanc mat. 1,60 × 0,80 × 0,42 m</w:t>
            </w:r>
          </w:p>
        </w:tc>
        <w:tc>
          <w:tcPr>
            <w:tcW w:w="853" w:type="dxa"/>
          </w:tcPr>
          <w:p w14:paraId="611D3969" w14:textId="77777777" w:rsidR="006B2ADA" w:rsidRDefault="00C51155">
            <w:pPr>
              <w:pStyle w:val="TableParagraph"/>
              <w:spacing w:before="27"/>
              <w:ind w:left="6"/>
              <w:jc w:val="center"/>
              <w:rPr>
                <w:sz w:val="20"/>
              </w:rPr>
            </w:pPr>
            <w:r>
              <w:rPr>
                <w:sz w:val="20"/>
                <w:lang w:val="fr-FR"/>
              </w:rPr>
              <w:t>6</w:t>
            </w:r>
          </w:p>
        </w:tc>
        <w:tc>
          <w:tcPr>
            <w:tcW w:w="1712" w:type="dxa"/>
          </w:tcPr>
          <w:p w14:paraId="39305493" w14:textId="55F9C15B" w:rsidR="006B2ADA" w:rsidRDefault="00C51155">
            <w:pPr>
              <w:pStyle w:val="TableParagraph"/>
              <w:spacing w:before="27"/>
              <w:ind w:left="2" w:right="1"/>
              <w:jc w:val="center"/>
              <w:rPr>
                <w:sz w:val="20"/>
              </w:rPr>
            </w:pPr>
            <w:r>
              <w:rPr>
                <w:sz w:val="20"/>
                <w:lang w:val="fr-FR"/>
              </w:rPr>
              <w:t>1 000,00 €</w:t>
            </w:r>
          </w:p>
        </w:tc>
        <w:tc>
          <w:tcPr>
            <w:tcW w:w="1713" w:type="dxa"/>
          </w:tcPr>
          <w:p w14:paraId="0E2966AB" w14:textId="45C8FE5B" w:rsidR="006B2ADA" w:rsidRDefault="00C51155">
            <w:pPr>
              <w:pStyle w:val="TableParagraph"/>
              <w:spacing w:before="1"/>
              <w:ind w:left="3" w:right="3"/>
              <w:jc w:val="center"/>
              <w:rPr>
                <w:sz w:val="20"/>
              </w:rPr>
            </w:pPr>
            <w:r>
              <w:rPr>
                <w:sz w:val="20"/>
                <w:lang w:val="fr-FR"/>
              </w:rPr>
              <w:t>6 000,00 €</w:t>
            </w:r>
          </w:p>
        </w:tc>
      </w:tr>
      <w:tr w:rsidR="008A5274" w14:paraId="4226F847" w14:textId="77777777">
        <w:trPr>
          <w:trHeight w:val="489"/>
        </w:trPr>
        <w:tc>
          <w:tcPr>
            <w:tcW w:w="4537" w:type="dxa"/>
          </w:tcPr>
          <w:p w14:paraId="728FAC79" w14:textId="1BD358C8" w:rsidR="006B2ADA" w:rsidRDefault="00C51155">
            <w:pPr>
              <w:pStyle w:val="TableParagraph"/>
              <w:spacing w:line="240" w:lineRule="atLeast"/>
              <w:ind w:left="107" w:right="145"/>
              <w:rPr>
                <w:b/>
                <w:sz w:val="20"/>
              </w:rPr>
            </w:pPr>
            <w:r>
              <w:rPr>
                <w:b/>
                <w:bCs/>
                <w:sz w:val="20"/>
                <w:lang w:val="fr-FR"/>
              </w:rPr>
              <w:t>Petit caisson à tiroirs à placer sous les bureaux. Blanc mat. Minimum 40 × 40 × 50 cm.</w:t>
            </w:r>
          </w:p>
        </w:tc>
        <w:tc>
          <w:tcPr>
            <w:tcW w:w="853" w:type="dxa"/>
          </w:tcPr>
          <w:p w14:paraId="0CD899AB" w14:textId="77777777" w:rsidR="006B2ADA" w:rsidRDefault="00C51155">
            <w:pPr>
              <w:pStyle w:val="TableParagraph"/>
              <w:spacing w:before="123"/>
              <w:ind w:left="6"/>
              <w:jc w:val="center"/>
              <w:rPr>
                <w:sz w:val="20"/>
              </w:rPr>
            </w:pPr>
            <w:r>
              <w:rPr>
                <w:sz w:val="20"/>
                <w:lang w:val="fr-FR"/>
              </w:rPr>
              <w:t>36</w:t>
            </w:r>
          </w:p>
        </w:tc>
        <w:tc>
          <w:tcPr>
            <w:tcW w:w="1712" w:type="dxa"/>
          </w:tcPr>
          <w:p w14:paraId="6C8BE466" w14:textId="77777777" w:rsidR="006B2ADA" w:rsidRDefault="00C51155">
            <w:pPr>
              <w:pStyle w:val="TableParagraph"/>
              <w:spacing w:before="123"/>
              <w:ind w:left="2"/>
              <w:jc w:val="center"/>
              <w:rPr>
                <w:sz w:val="20"/>
              </w:rPr>
            </w:pPr>
            <w:r>
              <w:rPr>
                <w:sz w:val="20"/>
                <w:lang w:val="fr-FR"/>
              </w:rPr>
              <w:t>400,00 €</w:t>
            </w:r>
          </w:p>
        </w:tc>
        <w:tc>
          <w:tcPr>
            <w:tcW w:w="1713" w:type="dxa"/>
          </w:tcPr>
          <w:p w14:paraId="4DC60E7F" w14:textId="13189CE5" w:rsidR="006B2ADA" w:rsidRDefault="00C51155">
            <w:pPr>
              <w:pStyle w:val="TableParagraph"/>
              <w:spacing w:before="1"/>
              <w:ind w:left="3" w:right="3"/>
              <w:jc w:val="center"/>
              <w:rPr>
                <w:sz w:val="20"/>
              </w:rPr>
            </w:pPr>
            <w:r>
              <w:rPr>
                <w:sz w:val="20"/>
                <w:lang w:val="fr-FR"/>
              </w:rPr>
              <w:t>14 400,00 €</w:t>
            </w:r>
          </w:p>
        </w:tc>
      </w:tr>
      <w:tr w:rsidR="008A5274" w14:paraId="479DB07B" w14:textId="77777777">
        <w:trPr>
          <w:trHeight w:val="486"/>
        </w:trPr>
        <w:tc>
          <w:tcPr>
            <w:tcW w:w="4537" w:type="dxa"/>
          </w:tcPr>
          <w:p w14:paraId="6C0F82F9" w14:textId="6FD2FC80" w:rsidR="006B2ADA" w:rsidRDefault="00C51155">
            <w:pPr>
              <w:pStyle w:val="TableParagraph"/>
              <w:spacing w:before="1" w:line="243" w:lineRule="exact"/>
              <w:ind w:left="107"/>
              <w:rPr>
                <w:b/>
                <w:sz w:val="20"/>
              </w:rPr>
            </w:pPr>
            <w:r>
              <w:rPr>
                <w:b/>
                <w:bCs/>
                <w:sz w:val="20"/>
                <w:lang w:val="fr-FR"/>
              </w:rPr>
              <w:t>Grande table de réunion fixe. Blanc mat</w:t>
            </w:r>
            <w:r w:rsidR="00A01BFA">
              <w:rPr>
                <w:b/>
                <w:bCs/>
                <w:sz w:val="20"/>
                <w:lang w:val="fr-FR"/>
              </w:rPr>
              <w:t>, bois ou similaire</w:t>
            </w:r>
            <w:r>
              <w:rPr>
                <w:b/>
                <w:bCs/>
                <w:sz w:val="20"/>
                <w:lang w:val="fr-FR"/>
              </w:rPr>
              <w:t>, pieds</w:t>
            </w:r>
          </w:p>
          <w:p w14:paraId="2A2079BA" w14:textId="77777777" w:rsidR="006B2ADA" w:rsidRDefault="00C51155">
            <w:pPr>
              <w:pStyle w:val="TableParagraph"/>
              <w:spacing w:line="222" w:lineRule="exact"/>
              <w:ind w:left="107"/>
              <w:rPr>
                <w:b/>
                <w:sz w:val="20"/>
              </w:rPr>
            </w:pPr>
            <w:r>
              <w:rPr>
                <w:b/>
                <w:bCs/>
                <w:sz w:val="20"/>
                <w:lang w:val="fr-FR"/>
              </w:rPr>
              <w:t>blancs. 2,80 × 2,10 m</w:t>
            </w:r>
          </w:p>
        </w:tc>
        <w:tc>
          <w:tcPr>
            <w:tcW w:w="853" w:type="dxa"/>
          </w:tcPr>
          <w:p w14:paraId="3AEAA45F" w14:textId="77777777" w:rsidR="006B2ADA" w:rsidRDefault="00C51155">
            <w:pPr>
              <w:pStyle w:val="TableParagraph"/>
              <w:spacing w:before="121"/>
              <w:ind w:left="6"/>
              <w:jc w:val="center"/>
              <w:rPr>
                <w:sz w:val="20"/>
              </w:rPr>
            </w:pPr>
            <w:r>
              <w:rPr>
                <w:sz w:val="20"/>
                <w:lang w:val="fr-FR"/>
              </w:rPr>
              <w:t>1</w:t>
            </w:r>
          </w:p>
        </w:tc>
        <w:tc>
          <w:tcPr>
            <w:tcW w:w="1712" w:type="dxa"/>
          </w:tcPr>
          <w:p w14:paraId="56B09525" w14:textId="77777777" w:rsidR="006B2ADA" w:rsidRDefault="00C51155">
            <w:pPr>
              <w:pStyle w:val="TableParagraph"/>
              <w:spacing w:before="121"/>
              <w:ind w:left="2"/>
              <w:jc w:val="center"/>
              <w:rPr>
                <w:sz w:val="20"/>
              </w:rPr>
            </w:pPr>
            <w:r>
              <w:rPr>
                <w:sz w:val="20"/>
                <w:lang w:val="fr-FR"/>
              </w:rPr>
              <w:t>900,00 €</w:t>
            </w:r>
          </w:p>
        </w:tc>
        <w:tc>
          <w:tcPr>
            <w:tcW w:w="1713" w:type="dxa"/>
          </w:tcPr>
          <w:p w14:paraId="4F5694F7" w14:textId="77777777" w:rsidR="006B2ADA" w:rsidRDefault="00C51155">
            <w:pPr>
              <w:pStyle w:val="TableParagraph"/>
              <w:spacing w:before="1"/>
              <w:ind w:left="3" w:right="3"/>
              <w:jc w:val="center"/>
              <w:rPr>
                <w:sz w:val="20"/>
              </w:rPr>
            </w:pPr>
            <w:r>
              <w:rPr>
                <w:sz w:val="20"/>
                <w:lang w:val="fr-FR"/>
              </w:rPr>
              <w:t>900,00 €</w:t>
            </w:r>
          </w:p>
        </w:tc>
      </w:tr>
      <w:tr w:rsidR="008A5274" w14:paraId="17ABC3B4" w14:textId="77777777">
        <w:trPr>
          <w:trHeight w:val="489"/>
        </w:trPr>
        <w:tc>
          <w:tcPr>
            <w:tcW w:w="4537" w:type="dxa"/>
          </w:tcPr>
          <w:p w14:paraId="078835FB" w14:textId="70A1814F" w:rsidR="006B2ADA" w:rsidRDefault="00C51155">
            <w:pPr>
              <w:pStyle w:val="TableParagraph"/>
              <w:spacing w:line="240" w:lineRule="atLeast"/>
              <w:ind w:left="107"/>
              <w:rPr>
                <w:b/>
                <w:sz w:val="20"/>
              </w:rPr>
            </w:pPr>
            <w:r>
              <w:rPr>
                <w:b/>
                <w:bCs/>
                <w:sz w:val="20"/>
                <w:lang w:val="fr-FR"/>
              </w:rPr>
              <w:t xml:space="preserve">Chaise. Fixe ou sur roulettes, avec ou sans accoudoirs, </w:t>
            </w:r>
            <w:r w:rsidR="00A01BFA">
              <w:rPr>
                <w:b/>
                <w:bCs/>
                <w:sz w:val="20"/>
                <w:lang w:val="fr-FR"/>
              </w:rPr>
              <w:t>de couleur qui combine avec le gris et le jaune</w:t>
            </w:r>
            <w:r>
              <w:rPr>
                <w:b/>
                <w:bCs/>
                <w:sz w:val="20"/>
                <w:lang w:val="fr-FR"/>
              </w:rPr>
              <w:t>, en tissu</w:t>
            </w:r>
            <w:r>
              <w:rPr>
                <w:sz w:val="20"/>
                <w:lang w:val="fr-FR"/>
              </w:rPr>
              <w:t>.</w:t>
            </w:r>
          </w:p>
        </w:tc>
        <w:tc>
          <w:tcPr>
            <w:tcW w:w="853" w:type="dxa"/>
          </w:tcPr>
          <w:p w14:paraId="0F8B82C0" w14:textId="77777777" w:rsidR="006B2ADA" w:rsidRDefault="00C51155">
            <w:pPr>
              <w:pStyle w:val="TableParagraph"/>
              <w:spacing w:before="123"/>
              <w:ind w:left="6"/>
              <w:jc w:val="center"/>
              <w:rPr>
                <w:sz w:val="20"/>
              </w:rPr>
            </w:pPr>
            <w:r>
              <w:rPr>
                <w:sz w:val="20"/>
                <w:lang w:val="fr-FR"/>
              </w:rPr>
              <w:t>34</w:t>
            </w:r>
          </w:p>
        </w:tc>
        <w:tc>
          <w:tcPr>
            <w:tcW w:w="1712" w:type="dxa"/>
          </w:tcPr>
          <w:p w14:paraId="7623CBCD" w14:textId="77777777" w:rsidR="006B2ADA" w:rsidRDefault="00C51155">
            <w:pPr>
              <w:pStyle w:val="TableParagraph"/>
              <w:spacing w:before="123"/>
              <w:ind w:left="2"/>
              <w:jc w:val="center"/>
              <w:rPr>
                <w:sz w:val="20"/>
              </w:rPr>
            </w:pPr>
            <w:r>
              <w:rPr>
                <w:sz w:val="20"/>
                <w:lang w:val="fr-FR"/>
              </w:rPr>
              <w:t>200,00 €</w:t>
            </w:r>
          </w:p>
        </w:tc>
        <w:tc>
          <w:tcPr>
            <w:tcW w:w="1713" w:type="dxa"/>
          </w:tcPr>
          <w:p w14:paraId="564E5F52" w14:textId="01BC1408" w:rsidR="006B2ADA" w:rsidRDefault="00C51155">
            <w:pPr>
              <w:pStyle w:val="TableParagraph"/>
              <w:spacing w:before="1"/>
              <w:ind w:left="3" w:right="3"/>
              <w:jc w:val="center"/>
              <w:rPr>
                <w:sz w:val="20"/>
              </w:rPr>
            </w:pPr>
            <w:r>
              <w:rPr>
                <w:sz w:val="20"/>
                <w:lang w:val="fr-FR"/>
              </w:rPr>
              <w:t>6 800,00 €</w:t>
            </w:r>
          </w:p>
        </w:tc>
      </w:tr>
      <w:tr w:rsidR="008A5274" w14:paraId="5C1159E5" w14:textId="77777777">
        <w:trPr>
          <w:trHeight w:val="489"/>
        </w:trPr>
        <w:tc>
          <w:tcPr>
            <w:tcW w:w="4537" w:type="dxa"/>
          </w:tcPr>
          <w:p w14:paraId="337F8DFC" w14:textId="77777777" w:rsidR="006B2ADA" w:rsidRDefault="00C51155">
            <w:pPr>
              <w:pStyle w:val="TableParagraph"/>
              <w:spacing w:before="1"/>
              <w:ind w:left="107"/>
              <w:rPr>
                <w:b/>
                <w:sz w:val="20"/>
              </w:rPr>
            </w:pPr>
            <w:r>
              <w:rPr>
                <w:b/>
                <w:bCs/>
                <w:sz w:val="20"/>
                <w:lang w:val="fr-FR"/>
              </w:rPr>
              <w:t>Table. Blanc mat, pieds blancs. 1,40 ×</w:t>
            </w:r>
          </w:p>
          <w:p w14:paraId="3F76BBDD" w14:textId="77777777" w:rsidR="006B2ADA" w:rsidRDefault="00C51155">
            <w:pPr>
              <w:pStyle w:val="TableParagraph"/>
              <w:spacing w:before="1" w:line="223" w:lineRule="exact"/>
              <w:ind w:left="107"/>
              <w:rPr>
                <w:b/>
                <w:sz w:val="20"/>
              </w:rPr>
            </w:pPr>
            <w:r>
              <w:rPr>
                <w:b/>
                <w:bCs/>
                <w:sz w:val="20"/>
                <w:lang w:val="fr-FR"/>
              </w:rPr>
              <w:t>0,70 m.</w:t>
            </w:r>
          </w:p>
        </w:tc>
        <w:tc>
          <w:tcPr>
            <w:tcW w:w="853" w:type="dxa"/>
          </w:tcPr>
          <w:p w14:paraId="4911D36B" w14:textId="77777777" w:rsidR="006B2ADA" w:rsidRDefault="00C51155">
            <w:pPr>
              <w:pStyle w:val="TableParagraph"/>
              <w:spacing w:before="123"/>
              <w:ind w:left="6"/>
              <w:jc w:val="center"/>
              <w:rPr>
                <w:sz w:val="20"/>
              </w:rPr>
            </w:pPr>
            <w:r>
              <w:rPr>
                <w:sz w:val="20"/>
                <w:lang w:val="fr-FR"/>
              </w:rPr>
              <w:t>2</w:t>
            </w:r>
          </w:p>
        </w:tc>
        <w:tc>
          <w:tcPr>
            <w:tcW w:w="1712" w:type="dxa"/>
          </w:tcPr>
          <w:p w14:paraId="4BE88A4F" w14:textId="77777777" w:rsidR="006B2ADA" w:rsidRDefault="00C51155">
            <w:pPr>
              <w:pStyle w:val="TableParagraph"/>
              <w:spacing w:before="123"/>
              <w:ind w:left="2"/>
              <w:jc w:val="center"/>
              <w:rPr>
                <w:sz w:val="20"/>
              </w:rPr>
            </w:pPr>
            <w:r>
              <w:rPr>
                <w:sz w:val="20"/>
                <w:lang w:val="fr-FR"/>
              </w:rPr>
              <w:t>400,00 €</w:t>
            </w:r>
          </w:p>
        </w:tc>
        <w:tc>
          <w:tcPr>
            <w:tcW w:w="1713" w:type="dxa"/>
          </w:tcPr>
          <w:p w14:paraId="330EDBC1" w14:textId="77777777" w:rsidR="006B2ADA" w:rsidRDefault="00C51155">
            <w:pPr>
              <w:pStyle w:val="TableParagraph"/>
              <w:spacing w:before="1"/>
              <w:ind w:left="3" w:right="3"/>
              <w:jc w:val="center"/>
              <w:rPr>
                <w:sz w:val="20"/>
              </w:rPr>
            </w:pPr>
            <w:r>
              <w:rPr>
                <w:sz w:val="20"/>
                <w:lang w:val="fr-FR"/>
              </w:rPr>
              <w:t>800,00 €</w:t>
            </w:r>
          </w:p>
        </w:tc>
      </w:tr>
      <w:tr w:rsidR="008A5274" w14:paraId="6937D1FE" w14:textId="77777777">
        <w:trPr>
          <w:trHeight w:val="486"/>
        </w:trPr>
        <w:tc>
          <w:tcPr>
            <w:tcW w:w="4537" w:type="dxa"/>
          </w:tcPr>
          <w:p w14:paraId="20B29DC7" w14:textId="77777777" w:rsidR="006B2ADA" w:rsidRDefault="00C51155">
            <w:pPr>
              <w:pStyle w:val="TableParagraph"/>
              <w:spacing w:line="243" w:lineRule="exact"/>
              <w:ind w:left="107"/>
              <w:rPr>
                <w:b/>
                <w:sz w:val="20"/>
              </w:rPr>
            </w:pPr>
            <w:r>
              <w:rPr>
                <w:b/>
                <w:bCs/>
                <w:sz w:val="20"/>
                <w:lang w:val="fr-FR"/>
              </w:rPr>
              <w:t>Table ronde. Capacité pour six personnes. Couleur</w:t>
            </w:r>
          </w:p>
          <w:p w14:paraId="7F5BB13B" w14:textId="5D09A010" w:rsidR="006B2ADA" w:rsidRDefault="00C51155">
            <w:pPr>
              <w:pStyle w:val="TableParagraph"/>
              <w:spacing w:line="223" w:lineRule="exact"/>
              <w:ind w:left="107"/>
              <w:rPr>
                <w:b/>
                <w:sz w:val="20"/>
              </w:rPr>
            </w:pPr>
            <w:r>
              <w:rPr>
                <w:b/>
                <w:bCs/>
                <w:sz w:val="20"/>
                <w:lang w:val="fr-FR"/>
              </w:rPr>
              <w:t>blanc mat</w:t>
            </w:r>
            <w:r w:rsidR="00A01BFA">
              <w:rPr>
                <w:b/>
                <w:bCs/>
                <w:sz w:val="20"/>
                <w:lang w:val="fr-FR"/>
              </w:rPr>
              <w:t xml:space="preserve"> ou bois</w:t>
            </w:r>
            <w:r>
              <w:rPr>
                <w:b/>
                <w:bCs/>
                <w:sz w:val="20"/>
                <w:lang w:val="fr-FR"/>
              </w:rPr>
              <w:t>, pieds blancs</w:t>
            </w:r>
            <w:r>
              <w:rPr>
                <w:sz w:val="20"/>
                <w:lang w:val="fr-FR"/>
              </w:rPr>
              <w:t>.</w:t>
            </w:r>
          </w:p>
        </w:tc>
        <w:tc>
          <w:tcPr>
            <w:tcW w:w="853" w:type="dxa"/>
          </w:tcPr>
          <w:p w14:paraId="7BAB31BF" w14:textId="77777777" w:rsidR="006B2ADA" w:rsidRDefault="00C51155">
            <w:pPr>
              <w:pStyle w:val="TableParagraph"/>
              <w:spacing w:before="121"/>
              <w:ind w:left="6"/>
              <w:jc w:val="center"/>
              <w:rPr>
                <w:sz w:val="20"/>
              </w:rPr>
            </w:pPr>
            <w:r>
              <w:rPr>
                <w:sz w:val="20"/>
                <w:lang w:val="fr-FR"/>
              </w:rPr>
              <w:t>1</w:t>
            </w:r>
          </w:p>
        </w:tc>
        <w:tc>
          <w:tcPr>
            <w:tcW w:w="1712" w:type="dxa"/>
          </w:tcPr>
          <w:p w14:paraId="71A05C67" w14:textId="77777777" w:rsidR="006B2ADA" w:rsidRDefault="00C51155">
            <w:pPr>
              <w:pStyle w:val="TableParagraph"/>
              <w:spacing w:before="121"/>
              <w:ind w:left="2"/>
              <w:jc w:val="center"/>
              <w:rPr>
                <w:sz w:val="20"/>
              </w:rPr>
            </w:pPr>
            <w:r>
              <w:rPr>
                <w:sz w:val="20"/>
                <w:lang w:val="fr-FR"/>
              </w:rPr>
              <w:t>700,00 €</w:t>
            </w:r>
          </w:p>
        </w:tc>
        <w:tc>
          <w:tcPr>
            <w:tcW w:w="1713" w:type="dxa"/>
          </w:tcPr>
          <w:p w14:paraId="3005CA8A" w14:textId="77777777" w:rsidR="006B2ADA" w:rsidRDefault="00C51155">
            <w:pPr>
              <w:pStyle w:val="TableParagraph"/>
              <w:spacing w:line="243" w:lineRule="exact"/>
              <w:ind w:left="3" w:right="3"/>
              <w:jc w:val="center"/>
              <w:rPr>
                <w:sz w:val="20"/>
              </w:rPr>
            </w:pPr>
            <w:r>
              <w:rPr>
                <w:sz w:val="20"/>
                <w:lang w:val="fr-FR"/>
              </w:rPr>
              <w:t>700,00 €</w:t>
            </w:r>
          </w:p>
        </w:tc>
      </w:tr>
      <w:tr w:rsidR="008A5274" w14:paraId="165CCA8A" w14:textId="77777777">
        <w:trPr>
          <w:trHeight w:val="489"/>
        </w:trPr>
        <w:tc>
          <w:tcPr>
            <w:tcW w:w="4537" w:type="dxa"/>
          </w:tcPr>
          <w:p w14:paraId="1D7FF084" w14:textId="77777777" w:rsidR="006B2ADA" w:rsidRDefault="00C51155">
            <w:pPr>
              <w:pStyle w:val="TableParagraph"/>
              <w:spacing w:line="240" w:lineRule="atLeast"/>
              <w:ind w:left="107"/>
              <w:rPr>
                <w:b/>
                <w:sz w:val="20"/>
              </w:rPr>
            </w:pPr>
            <w:r>
              <w:rPr>
                <w:b/>
                <w:bCs/>
                <w:sz w:val="20"/>
                <w:lang w:val="fr-FR"/>
              </w:rPr>
              <w:t>Table haute ronde. Blanc mat. 80/100 cm de diamètre.</w:t>
            </w:r>
          </w:p>
        </w:tc>
        <w:tc>
          <w:tcPr>
            <w:tcW w:w="853" w:type="dxa"/>
          </w:tcPr>
          <w:p w14:paraId="503AB95D" w14:textId="77777777" w:rsidR="006B2ADA" w:rsidRDefault="00C51155">
            <w:pPr>
              <w:pStyle w:val="TableParagraph"/>
              <w:spacing w:before="124"/>
              <w:ind w:left="6"/>
              <w:jc w:val="center"/>
              <w:rPr>
                <w:sz w:val="20"/>
              </w:rPr>
            </w:pPr>
            <w:r>
              <w:rPr>
                <w:sz w:val="20"/>
                <w:lang w:val="fr-FR"/>
              </w:rPr>
              <w:t>2</w:t>
            </w:r>
          </w:p>
        </w:tc>
        <w:tc>
          <w:tcPr>
            <w:tcW w:w="1712" w:type="dxa"/>
          </w:tcPr>
          <w:p w14:paraId="77E61493" w14:textId="77777777" w:rsidR="006B2ADA" w:rsidRDefault="00C51155">
            <w:pPr>
              <w:pStyle w:val="TableParagraph"/>
              <w:spacing w:before="124"/>
              <w:ind w:left="2"/>
              <w:jc w:val="center"/>
              <w:rPr>
                <w:sz w:val="20"/>
              </w:rPr>
            </w:pPr>
            <w:r>
              <w:rPr>
                <w:sz w:val="20"/>
                <w:lang w:val="fr-FR"/>
              </w:rPr>
              <w:t>300,00 €</w:t>
            </w:r>
          </w:p>
        </w:tc>
        <w:tc>
          <w:tcPr>
            <w:tcW w:w="1713" w:type="dxa"/>
          </w:tcPr>
          <w:p w14:paraId="50B04BE7" w14:textId="77777777" w:rsidR="006B2ADA" w:rsidRDefault="00C51155">
            <w:pPr>
              <w:pStyle w:val="TableParagraph"/>
              <w:spacing w:before="1"/>
              <w:ind w:left="3" w:right="3"/>
              <w:jc w:val="center"/>
              <w:rPr>
                <w:sz w:val="20"/>
              </w:rPr>
            </w:pPr>
            <w:r>
              <w:rPr>
                <w:sz w:val="20"/>
                <w:lang w:val="fr-FR"/>
              </w:rPr>
              <w:t>600,00 €</w:t>
            </w:r>
          </w:p>
        </w:tc>
      </w:tr>
      <w:tr w:rsidR="008A5274" w14:paraId="46C89845" w14:textId="77777777">
        <w:trPr>
          <w:trHeight w:val="486"/>
        </w:trPr>
        <w:tc>
          <w:tcPr>
            <w:tcW w:w="4537" w:type="dxa"/>
          </w:tcPr>
          <w:p w14:paraId="00D2E003" w14:textId="77777777" w:rsidR="006B2ADA" w:rsidRDefault="00C51155">
            <w:pPr>
              <w:pStyle w:val="TableParagraph"/>
              <w:spacing w:before="1" w:line="243" w:lineRule="exact"/>
              <w:ind w:left="107"/>
              <w:rPr>
                <w:b/>
                <w:sz w:val="20"/>
              </w:rPr>
            </w:pPr>
            <w:r>
              <w:rPr>
                <w:b/>
                <w:bCs/>
                <w:sz w:val="20"/>
                <w:lang w:val="fr-FR"/>
              </w:rPr>
              <w:t>Tabouret haut.</w:t>
            </w:r>
            <w:r>
              <w:rPr>
                <w:sz w:val="20"/>
                <w:lang w:val="fr-FR"/>
              </w:rPr>
              <w:t xml:space="preserve"> </w:t>
            </w:r>
            <w:r>
              <w:rPr>
                <w:b/>
                <w:bCs/>
                <w:sz w:val="20"/>
                <w:lang w:val="fr-FR"/>
              </w:rPr>
              <w:t>Avec dossier et repose-pieds, couleur</w:t>
            </w:r>
          </w:p>
          <w:p w14:paraId="34E87855" w14:textId="528F98F8" w:rsidR="006B2ADA" w:rsidRDefault="00A01BFA">
            <w:pPr>
              <w:pStyle w:val="TableParagraph"/>
              <w:spacing w:line="222" w:lineRule="exact"/>
              <w:ind w:left="107"/>
              <w:rPr>
                <w:b/>
                <w:sz w:val="20"/>
              </w:rPr>
            </w:pPr>
            <w:r>
              <w:rPr>
                <w:b/>
                <w:bCs/>
                <w:spacing w:val="-2"/>
                <w:sz w:val="20"/>
                <w:lang w:val="fr-FR"/>
              </w:rPr>
              <w:t>grise et jaune</w:t>
            </w:r>
            <w:r w:rsidR="00C51155">
              <w:rPr>
                <w:b/>
                <w:bCs/>
                <w:spacing w:val="-2"/>
                <w:sz w:val="20"/>
                <w:lang w:val="fr-FR"/>
              </w:rPr>
              <w:t>.</w:t>
            </w:r>
          </w:p>
        </w:tc>
        <w:tc>
          <w:tcPr>
            <w:tcW w:w="853" w:type="dxa"/>
          </w:tcPr>
          <w:p w14:paraId="555D12EB" w14:textId="77777777" w:rsidR="006B2ADA" w:rsidRDefault="00C51155">
            <w:pPr>
              <w:pStyle w:val="TableParagraph"/>
              <w:spacing w:before="123"/>
              <w:ind w:left="6"/>
              <w:jc w:val="center"/>
              <w:rPr>
                <w:sz w:val="20"/>
              </w:rPr>
            </w:pPr>
            <w:r>
              <w:rPr>
                <w:sz w:val="20"/>
                <w:lang w:val="fr-FR"/>
              </w:rPr>
              <w:t>12</w:t>
            </w:r>
          </w:p>
        </w:tc>
        <w:tc>
          <w:tcPr>
            <w:tcW w:w="1712" w:type="dxa"/>
          </w:tcPr>
          <w:p w14:paraId="6EABB5FF" w14:textId="77777777" w:rsidR="006B2ADA" w:rsidRDefault="00C51155">
            <w:pPr>
              <w:pStyle w:val="TableParagraph"/>
              <w:spacing w:before="123"/>
              <w:ind w:left="2"/>
              <w:jc w:val="center"/>
              <w:rPr>
                <w:sz w:val="20"/>
              </w:rPr>
            </w:pPr>
            <w:r>
              <w:rPr>
                <w:sz w:val="20"/>
                <w:lang w:val="fr-FR"/>
              </w:rPr>
              <w:t>200,00 €</w:t>
            </w:r>
          </w:p>
        </w:tc>
        <w:tc>
          <w:tcPr>
            <w:tcW w:w="1713" w:type="dxa"/>
          </w:tcPr>
          <w:p w14:paraId="4C71DA18" w14:textId="23821A5B" w:rsidR="006B2ADA" w:rsidRDefault="00C51155">
            <w:pPr>
              <w:pStyle w:val="TableParagraph"/>
              <w:spacing w:before="1"/>
              <w:ind w:left="3" w:right="3"/>
              <w:jc w:val="center"/>
              <w:rPr>
                <w:sz w:val="20"/>
              </w:rPr>
            </w:pPr>
            <w:r>
              <w:rPr>
                <w:sz w:val="20"/>
                <w:lang w:val="fr-FR"/>
              </w:rPr>
              <w:t>2 400,00 €</w:t>
            </w:r>
          </w:p>
        </w:tc>
      </w:tr>
      <w:tr w:rsidR="008A5274" w14:paraId="04A474BD" w14:textId="77777777">
        <w:trPr>
          <w:trHeight w:val="302"/>
        </w:trPr>
        <w:tc>
          <w:tcPr>
            <w:tcW w:w="4537" w:type="dxa"/>
          </w:tcPr>
          <w:p w14:paraId="188668D5" w14:textId="69EC4E70" w:rsidR="006B2ADA" w:rsidRDefault="00C51155">
            <w:pPr>
              <w:pStyle w:val="TableParagraph"/>
              <w:spacing w:before="30"/>
              <w:ind w:left="107"/>
              <w:rPr>
                <w:b/>
                <w:sz w:val="20"/>
              </w:rPr>
            </w:pPr>
            <w:r>
              <w:rPr>
                <w:b/>
                <w:bCs/>
                <w:sz w:val="20"/>
                <w:lang w:val="fr-FR"/>
              </w:rPr>
              <w:t>Canapé. Capacité pour deux personnes</w:t>
            </w:r>
            <w:r>
              <w:rPr>
                <w:sz w:val="20"/>
                <w:lang w:val="fr-FR"/>
              </w:rPr>
              <w:t>.</w:t>
            </w:r>
          </w:p>
        </w:tc>
        <w:tc>
          <w:tcPr>
            <w:tcW w:w="853" w:type="dxa"/>
          </w:tcPr>
          <w:p w14:paraId="77707E14" w14:textId="77777777" w:rsidR="006B2ADA" w:rsidRDefault="00C51155">
            <w:pPr>
              <w:pStyle w:val="TableParagraph"/>
              <w:spacing w:before="30"/>
              <w:ind w:left="6"/>
              <w:jc w:val="center"/>
              <w:rPr>
                <w:sz w:val="20"/>
              </w:rPr>
            </w:pPr>
            <w:r>
              <w:rPr>
                <w:sz w:val="20"/>
                <w:lang w:val="fr-FR"/>
              </w:rPr>
              <w:t>1</w:t>
            </w:r>
          </w:p>
        </w:tc>
        <w:tc>
          <w:tcPr>
            <w:tcW w:w="1712" w:type="dxa"/>
          </w:tcPr>
          <w:p w14:paraId="31A1C924" w14:textId="31D1B5CE" w:rsidR="006B2ADA" w:rsidRDefault="00C51155">
            <w:pPr>
              <w:pStyle w:val="TableParagraph"/>
              <w:spacing w:before="30"/>
              <w:ind w:left="2" w:right="1"/>
              <w:jc w:val="center"/>
              <w:rPr>
                <w:sz w:val="20"/>
              </w:rPr>
            </w:pPr>
            <w:r>
              <w:rPr>
                <w:sz w:val="20"/>
                <w:lang w:val="fr-FR"/>
              </w:rPr>
              <w:t>1 000,00 €</w:t>
            </w:r>
          </w:p>
        </w:tc>
        <w:tc>
          <w:tcPr>
            <w:tcW w:w="1713" w:type="dxa"/>
          </w:tcPr>
          <w:p w14:paraId="26AE37EE" w14:textId="6EB86086" w:rsidR="006B2ADA" w:rsidRDefault="00C51155">
            <w:pPr>
              <w:pStyle w:val="TableParagraph"/>
              <w:spacing w:before="1"/>
              <w:ind w:left="3" w:right="3"/>
              <w:jc w:val="center"/>
              <w:rPr>
                <w:sz w:val="20"/>
              </w:rPr>
            </w:pPr>
            <w:r>
              <w:rPr>
                <w:sz w:val="20"/>
                <w:lang w:val="fr-FR"/>
              </w:rPr>
              <w:t>1 000,00 €</w:t>
            </w:r>
          </w:p>
        </w:tc>
      </w:tr>
      <w:tr w:rsidR="008A5274" w14:paraId="2A25817C" w14:textId="77777777">
        <w:trPr>
          <w:trHeight w:val="299"/>
        </w:trPr>
        <w:tc>
          <w:tcPr>
            <w:tcW w:w="4537" w:type="dxa"/>
          </w:tcPr>
          <w:p w14:paraId="341F30E1" w14:textId="77777777" w:rsidR="006B2ADA" w:rsidRDefault="00C51155">
            <w:pPr>
              <w:pStyle w:val="TableParagraph"/>
              <w:spacing w:before="27"/>
              <w:ind w:left="107"/>
              <w:rPr>
                <w:b/>
                <w:sz w:val="20"/>
              </w:rPr>
            </w:pPr>
            <w:r>
              <w:rPr>
                <w:b/>
                <w:bCs/>
                <w:sz w:val="20"/>
                <w:lang w:val="fr-FR"/>
              </w:rPr>
              <w:t>Canapé. Capacité pour trois personnes</w:t>
            </w:r>
            <w:r>
              <w:rPr>
                <w:sz w:val="20"/>
                <w:lang w:val="fr-FR"/>
              </w:rPr>
              <w:t>.</w:t>
            </w:r>
          </w:p>
        </w:tc>
        <w:tc>
          <w:tcPr>
            <w:tcW w:w="853" w:type="dxa"/>
          </w:tcPr>
          <w:p w14:paraId="2BA306C0" w14:textId="77777777" w:rsidR="006B2ADA" w:rsidRDefault="00C51155">
            <w:pPr>
              <w:pStyle w:val="TableParagraph"/>
              <w:spacing w:before="27"/>
              <w:ind w:left="6"/>
              <w:jc w:val="center"/>
              <w:rPr>
                <w:sz w:val="20"/>
              </w:rPr>
            </w:pPr>
            <w:r>
              <w:rPr>
                <w:sz w:val="20"/>
                <w:lang w:val="fr-FR"/>
              </w:rPr>
              <w:t>1</w:t>
            </w:r>
          </w:p>
        </w:tc>
        <w:tc>
          <w:tcPr>
            <w:tcW w:w="1712" w:type="dxa"/>
          </w:tcPr>
          <w:p w14:paraId="2846B384" w14:textId="0930BD7F" w:rsidR="006B2ADA" w:rsidRDefault="00C51155">
            <w:pPr>
              <w:pStyle w:val="TableParagraph"/>
              <w:spacing w:before="27"/>
              <w:ind w:left="2" w:right="1"/>
              <w:jc w:val="center"/>
              <w:rPr>
                <w:sz w:val="20"/>
              </w:rPr>
            </w:pPr>
            <w:r>
              <w:rPr>
                <w:sz w:val="20"/>
                <w:lang w:val="fr-FR"/>
              </w:rPr>
              <w:t>1 000,00 €</w:t>
            </w:r>
          </w:p>
        </w:tc>
        <w:tc>
          <w:tcPr>
            <w:tcW w:w="1713" w:type="dxa"/>
          </w:tcPr>
          <w:p w14:paraId="3B619889" w14:textId="5FD91C9D" w:rsidR="006B2ADA" w:rsidRDefault="00C51155">
            <w:pPr>
              <w:pStyle w:val="TableParagraph"/>
              <w:spacing w:line="243" w:lineRule="exact"/>
              <w:ind w:left="3" w:right="3"/>
              <w:jc w:val="center"/>
              <w:rPr>
                <w:sz w:val="20"/>
              </w:rPr>
            </w:pPr>
            <w:r>
              <w:rPr>
                <w:sz w:val="20"/>
                <w:lang w:val="fr-FR"/>
              </w:rPr>
              <w:t>1 000,00 €</w:t>
            </w:r>
          </w:p>
        </w:tc>
      </w:tr>
      <w:tr w:rsidR="008A5274" w14:paraId="60A7FC71" w14:textId="77777777">
        <w:trPr>
          <w:trHeight w:val="299"/>
        </w:trPr>
        <w:tc>
          <w:tcPr>
            <w:tcW w:w="4537" w:type="dxa"/>
          </w:tcPr>
          <w:p w14:paraId="7BE530FC" w14:textId="77777777" w:rsidR="006B2ADA" w:rsidRDefault="00C51155">
            <w:pPr>
              <w:pStyle w:val="TableParagraph"/>
              <w:spacing w:before="27"/>
              <w:ind w:left="107"/>
              <w:rPr>
                <w:b/>
                <w:sz w:val="20"/>
              </w:rPr>
            </w:pPr>
            <w:r>
              <w:rPr>
                <w:b/>
                <w:bCs/>
                <w:spacing w:val="-2"/>
                <w:sz w:val="20"/>
                <w:lang w:val="fr-FR"/>
              </w:rPr>
              <w:t>Fauteuil.</w:t>
            </w:r>
          </w:p>
        </w:tc>
        <w:tc>
          <w:tcPr>
            <w:tcW w:w="853" w:type="dxa"/>
          </w:tcPr>
          <w:p w14:paraId="22952391" w14:textId="77777777" w:rsidR="006B2ADA" w:rsidRDefault="00C51155">
            <w:pPr>
              <w:pStyle w:val="TableParagraph"/>
              <w:spacing w:before="27"/>
              <w:ind w:left="6"/>
              <w:jc w:val="center"/>
              <w:rPr>
                <w:sz w:val="20"/>
              </w:rPr>
            </w:pPr>
            <w:r>
              <w:rPr>
                <w:sz w:val="20"/>
                <w:lang w:val="fr-FR"/>
              </w:rPr>
              <w:t>2</w:t>
            </w:r>
          </w:p>
        </w:tc>
        <w:tc>
          <w:tcPr>
            <w:tcW w:w="1712" w:type="dxa"/>
          </w:tcPr>
          <w:p w14:paraId="4E823A6E" w14:textId="77777777" w:rsidR="006B2ADA" w:rsidRDefault="00C51155">
            <w:pPr>
              <w:pStyle w:val="TableParagraph"/>
              <w:spacing w:before="27"/>
              <w:ind w:left="2"/>
              <w:jc w:val="center"/>
              <w:rPr>
                <w:sz w:val="20"/>
              </w:rPr>
            </w:pPr>
            <w:r>
              <w:rPr>
                <w:sz w:val="20"/>
                <w:lang w:val="fr-FR"/>
              </w:rPr>
              <w:t>600,00 €</w:t>
            </w:r>
          </w:p>
        </w:tc>
        <w:tc>
          <w:tcPr>
            <w:tcW w:w="1713" w:type="dxa"/>
          </w:tcPr>
          <w:p w14:paraId="7508761C" w14:textId="4DF051BA" w:rsidR="006B2ADA" w:rsidRDefault="00C51155">
            <w:pPr>
              <w:pStyle w:val="TableParagraph"/>
              <w:spacing w:before="1"/>
              <w:ind w:left="3" w:right="3"/>
              <w:jc w:val="center"/>
              <w:rPr>
                <w:sz w:val="20"/>
              </w:rPr>
            </w:pPr>
            <w:r>
              <w:rPr>
                <w:sz w:val="20"/>
                <w:lang w:val="fr-FR"/>
              </w:rPr>
              <w:t>1 200,00 €</w:t>
            </w:r>
          </w:p>
        </w:tc>
      </w:tr>
      <w:tr w:rsidR="008A5274" w14:paraId="1298F023" w14:textId="77777777">
        <w:trPr>
          <w:trHeight w:val="489"/>
        </w:trPr>
        <w:tc>
          <w:tcPr>
            <w:tcW w:w="4537" w:type="dxa"/>
          </w:tcPr>
          <w:p w14:paraId="278C6706" w14:textId="2BD4CB37" w:rsidR="006B2ADA" w:rsidRDefault="00C51155">
            <w:pPr>
              <w:pStyle w:val="TableParagraph"/>
              <w:spacing w:line="240" w:lineRule="atLeast"/>
              <w:ind w:left="107" w:right="145"/>
              <w:rPr>
                <w:b/>
                <w:sz w:val="20"/>
              </w:rPr>
            </w:pPr>
            <w:r>
              <w:rPr>
                <w:b/>
                <w:bCs/>
                <w:sz w:val="20"/>
                <w:lang w:val="fr-FR"/>
              </w:rPr>
              <w:t xml:space="preserve">Table ovale. Capacité pour six personnes. Couleur bois clair, </w:t>
            </w:r>
            <w:r w:rsidR="00A01BFA">
              <w:rPr>
                <w:b/>
                <w:bCs/>
                <w:sz w:val="20"/>
                <w:lang w:val="fr-FR"/>
              </w:rPr>
              <w:t xml:space="preserve">blanc ou similaire, </w:t>
            </w:r>
            <w:r>
              <w:rPr>
                <w:b/>
                <w:bCs/>
                <w:sz w:val="20"/>
                <w:lang w:val="fr-FR"/>
              </w:rPr>
              <w:t>pieds blancs.</w:t>
            </w:r>
          </w:p>
        </w:tc>
        <w:tc>
          <w:tcPr>
            <w:tcW w:w="853" w:type="dxa"/>
          </w:tcPr>
          <w:p w14:paraId="50592134" w14:textId="77777777" w:rsidR="006B2ADA" w:rsidRDefault="00C51155">
            <w:pPr>
              <w:pStyle w:val="TableParagraph"/>
              <w:spacing w:before="123"/>
              <w:ind w:left="6"/>
              <w:jc w:val="center"/>
              <w:rPr>
                <w:sz w:val="20"/>
              </w:rPr>
            </w:pPr>
            <w:r>
              <w:rPr>
                <w:sz w:val="20"/>
                <w:lang w:val="fr-FR"/>
              </w:rPr>
              <w:t>1</w:t>
            </w:r>
          </w:p>
        </w:tc>
        <w:tc>
          <w:tcPr>
            <w:tcW w:w="1712" w:type="dxa"/>
          </w:tcPr>
          <w:p w14:paraId="065BA16F" w14:textId="77777777" w:rsidR="006B2ADA" w:rsidRDefault="00C51155">
            <w:pPr>
              <w:pStyle w:val="TableParagraph"/>
              <w:spacing w:before="123"/>
              <w:ind w:left="2"/>
              <w:jc w:val="center"/>
              <w:rPr>
                <w:sz w:val="20"/>
              </w:rPr>
            </w:pPr>
            <w:r>
              <w:rPr>
                <w:sz w:val="20"/>
                <w:lang w:val="fr-FR"/>
              </w:rPr>
              <w:t>600,00 €</w:t>
            </w:r>
          </w:p>
        </w:tc>
        <w:tc>
          <w:tcPr>
            <w:tcW w:w="1713" w:type="dxa"/>
          </w:tcPr>
          <w:p w14:paraId="044CD520" w14:textId="77777777" w:rsidR="006B2ADA" w:rsidRDefault="00C51155">
            <w:pPr>
              <w:pStyle w:val="TableParagraph"/>
              <w:spacing w:before="1"/>
              <w:ind w:left="3" w:right="3"/>
              <w:jc w:val="center"/>
              <w:rPr>
                <w:sz w:val="20"/>
              </w:rPr>
            </w:pPr>
            <w:r>
              <w:rPr>
                <w:sz w:val="20"/>
                <w:lang w:val="fr-FR"/>
              </w:rPr>
              <w:t>600,00 €</w:t>
            </w:r>
          </w:p>
        </w:tc>
      </w:tr>
      <w:tr w:rsidR="008A5274" w14:paraId="4A9E730E" w14:textId="77777777">
        <w:trPr>
          <w:trHeight w:val="299"/>
        </w:trPr>
        <w:tc>
          <w:tcPr>
            <w:tcW w:w="4537" w:type="dxa"/>
          </w:tcPr>
          <w:p w14:paraId="10413B72" w14:textId="3BEA47CB" w:rsidR="006B2ADA" w:rsidRDefault="00C51155">
            <w:pPr>
              <w:pStyle w:val="TableParagraph"/>
              <w:spacing w:before="27"/>
              <w:ind w:left="107"/>
              <w:rPr>
                <w:b/>
                <w:sz w:val="20"/>
              </w:rPr>
            </w:pPr>
            <w:r>
              <w:rPr>
                <w:b/>
                <w:bCs/>
                <w:sz w:val="20"/>
                <w:lang w:val="fr-FR"/>
              </w:rPr>
              <w:t xml:space="preserve"> Table basse ronde. </w:t>
            </w:r>
            <w:r w:rsidR="00A01BFA">
              <w:rPr>
                <w:b/>
                <w:bCs/>
                <w:sz w:val="20"/>
                <w:lang w:val="fr-FR"/>
              </w:rPr>
              <w:t>Couleur b</w:t>
            </w:r>
            <w:r>
              <w:rPr>
                <w:b/>
                <w:bCs/>
                <w:sz w:val="20"/>
                <w:lang w:val="fr-FR"/>
              </w:rPr>
              <w:t>lanc mat</w:t>
            </w:r>
            <w:r w:rsidR="00A01BFA">
              <w:rPr>
                <w:b/>
                <w:bCs/>
                <w:sz w:val="20"/>
                <w:lang w:val="fr-FR"/>
              </w:rPr>
              <w:t xml:space="preserve">, bois ou </w:t>
            </w:r>
            <w:r w:rsidR="00A01BFA">
              <w:rPr>
                <w:b/>
                <w:bCs/>
                <w:sz w:val="20"/>
                <w:lang w:val="fr-FR"/>
              </w:rPr>
              <w:lastRenderedPageBreak/>
              <w:t>similaire</w:t>
            </w:r>
            <w:r>
              <w:rPr>
                <w:b/>
                <w:bCs/>
                <w:sz w:val="20"/>
                <w:lang w:val="fr-FR"/>
              </w:rPr>
              <w:t>.</w:t>
            </w:r>
          </w:p>
        </w:tc>
        <w:tc>
          <w:tcPr>
            <w:tcW w:w="853" w:type="dxa"/>
          </w:tcPr>
          <w:p w14:paraId="319237E4" w14:textId="77777777" w:rsidR="006B2ADA" w:rsidRDefault="00C51155">
            <w:pPr>
              <w:pStyle w:val="TableParagraph"/>
              <w:spacing w:before="27"/>
              <w:ind w:left="6"/>
              <w:jc w:val="center"/>
              <w:rPr>
                <w:sz w:val="20"/>
              </w:rPr>
            </w:pPr>
            <w:r>
              <w:rPr>
                <w:sz w:val="20"/>
                <w:lang w:val="fr-FR"/>
              </w:rPr>
              <w:lastRenderedPageBreak/>
              <w:t>1</w:t>
            </w:r>
          </w:p>
        </w:tc>
        <w:tc>
          <w:tcPr>
            <w:tcW w:w="1712" w:type="dxa"/>
          </w:tcPr>
          <w:p w14:paraId="5176F780" w14:textId="77777777" w:rsidR="006B2ADA" w:rsidRDefault="00C51155">
            <w:pPr>
              <w:pStyle w:val="TableParagraph"/>
              <w:spacing w:before="27"/>
              <w:ind w:left="2"/>
              <w:jc w:val="center"/>
              <w:rPr>
                <w:sz w:val="20"/>
              </w:rPr>
            </w:pPr>
            <w:r>
              <w:rPr>
                <w:sz w:val="20"/>
                <w:lang w:val="fr-FR"/>
              </w:rPr>
              <w:t>200,00 €</w:t>
            </w:r>
          </w:p>
        </w:tc>
        <w:tc>
          <w:tcPr>
            <w:tcW w:w="1713" w:type="dxa"/>
          </w:tcPr>
          <w:p w14:paraId="5C01C2E3" w14:textId="77777777" w:rsidR="006B2ADA" w:rsidRDefault="00C51155">
            <w:pPr>
              <w:pStyle w:val="TableParagraph"/>
              <w:spacing w:line="243" w:lineRule="exact"/>
              <w:ind w:left="3" w:right="3"/>
              <w:jc w:val="center"/>
              <w:rPr>
                <w:sz w:val="20"/>
              </w:rPr>
            </w:pPr>
            <w:r>
              <w:rPr>
                <w:sz w:val="20"/>
                <w:lang w:val="fr-FR"/>
              </w:rPr>
              <w:t>200,00 €</w:t>
            </w:r>
          </w:p>
        </w:tc>
      </w:tr>
      <w:tr w:rsidR="008A5274" w14:paraId="497EFF01" w14:textId="77777777">
        <w:trPr>
          <w:trHeight w:val="486"/>
        </w:trPr>
        <w:tc>
          <w:tcPr>
            <w:tcW w:w="4537" w:type="dxa"/>
          </w:tcPr>
          <w:p w14:paraId="3BB0ABD7" w14:textId="78399677" w:rsidR="006B2ADA" w:rsidRDefault="00C51155">
            <w:pPr>
              <w:pStyle w:val="TableParagraph"/>
              <w:spacing w:before="1" w:line="243" w:lineRule="exact"/>
              <w:ind w:left="107"/>
              <w:rPr>
                <w:b/>
                <w:sz w:val="20"/>
              </w:rPr>
            </w:pPr>
            <w:r>
              <w:rPr>
                <w:b/>
                <w:bCs/>
                <w:sz w:val="20"/>
                <w:lang w:val="fr-FR"/>
              </w:rPr>
              <w:t>Fauteuil ou siège. Pour s’asseoir autour de la table</w:t>
            </w:r>
          </w:p>
          <w:p w14:paraId="03BD2316" w14:textId="77777777" w:rsidR="006B2ADA" w:rsidRDefault="00C51155">
            <w:pPr>
              <w:pStyle w:val="TableParagraph"/>
              <w:spacing w:line="222" w:lineRule="exact"/>
              <w:ind w:left="107"/>
              <w:rPr>
                <w:b/>
                <w:sz w:val="20"/>
              </w:rPr>
            </w:pPr>
            <w:r>
              <w:rPr>
                <w:b/>
                <w:bCs/>
                <w:sz w:val="20"/>
                <w:lang w:val="fr-FR"/>
              </w:rPr>
              <w:t>basse ronde</w:t>
            </w:r>
            <w:r>
              <w:rPr>
                <w:sz w:val="20"/>
                <w:lang w:val="fr-FR"/>
              </w:rPr>
              <w:t>.</w:t>
            </w:r>
          </w:p>
        </w:tc>
        <w:tc>
          <w:tcPr>
            <w:tcW w:w="853" w:type="dxa"/>
          </w:tcPr>
          <w:p w14:paraId="09F7BD84" w14:textId="77777777" w:rsidR="006B2ADA" w:rsidRDefault="00C51155">
            <w:pPr>
              <w:pStyle w:val="TableParagraph"/>
              <w:spacing w:before="121"/>
              <w:ind w:left="6"/>
              <w:jc w:val="center"/>
              <w:rPr>
                <w:sz w:val="20"/>
              </w:rPr>
            </w:pPr>
            <w:r>
              <w:rPr>
                <w:sz w:val="20"/>
                <w:lang w:val="fr-FR"/>
              </w:rPr>
              <w:t>4</w:t>
            </w:r>
          </w:p>
        </w:tc>
        <w:tc>
          <w:tcPr>
            <w:tcW w:w="1712" w:type="dxa"/>
          </w:tcPr>
          <w:p w14:paraId="002E1F1D" w14:textId="77777777" w:rsidR="006B2ADA" w:rsidRDefault="00C51155">
            <w:pPr>
              <w:pStyle w:val="TableParagraph"/>
              <w:spacing w:before="121"/>
              <w:ind w:left="2"/>
              <w:jc w:val="center"/>
              <w:rPr>
                <w:sz w:val="20"/>
              </w:rPr>
            </w:pPr>
            <w:r>
              <w:rPr>
                <w:sz w:val="20"/>
                <w:lang w:val="fr-FR"/>
              </w:rPr>
              <w:t>250,00 €</w:t>
            </w:r>
          </w:p>
        </w:tc>
        <w:tc>
          <w:tcPr>
            <w:tcW w:w="1713" w:type="dxa"/>
          </w:tcPr>
          <w:p w14:paraId="046C4AD2" w14:textId="106A40DD" w:rsidR="006B2ADA" w:rsidRDefault="00C51155">
            <w:pPr>
              <w:pStyle w:val="TableParagraph"/>
              <w:spacing w:before="1"/>
              <w:ind w:left="3" w:right="3"/>
              <w:jc w:val="center"/>
              <w:rPr>
                <w:sz w:val="20"/>
              </w:rPr>
            </w:pPr>
            <w:r>
              <w:rPr>
                <w:sz w:val="20"/>
                <w:lang w:val="fr-FR"/>
              </w:rPr>
              <w:t>1 000,00 €</w:t>
            </w:r>
          </w:p>
        </w:tc>
      </w:tr>
    </w:tbl>
    <w:p w14:paraId="2809B1BA" w14:textId="77777777" w:rsidR="006B2ADA" w:rsidRDefault="006B2ADA">
      <w:pPr>
        <w:jc w:val="center"/>
        <w:rPr>
          <w:sz w:val="20"/>
        </w:rPr>
        <w:sectPr w:rsidR="006B2ADA">
          <w:pgSz w:w="11910" w:h="16840"/>
          <w:pgMar w:top="1580" w:right="580" w:bottom="1227" w:left="1020" w:header="720" w:footer="720" w:gutter="0"/>
          <w:cols w:space="720"/>
        </w:sectPr>
      </w:pPr>
    </w:p>
    <w:tbl>
      <w:tblPr>
        <w:tblStyle w:val="TableNormal0"/>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7"/>
        <w:gridCol w:w="853"/>
        <w:gridCol w:w="1712"/>
        <w:gridCol w:w="1713"/>
      </w:tblGrid>
      <w:tr w:rsidR="008A5274" w14:paraId="564C21AC" w14:textId="77777777">
        <w:trPr>
          <w:trHeight w:val="489"/>
        </w:trPr>
        <w:tc>
          <w:tcPr>
            <w:tcW w:w="4537" w:type="dxa"/>
          </w:tcPr>
          <w:p w14:paraId="16F3F088" w14:textId="5D2E2C46" w:rsidR="006B2ADA" w:rsidRDefault="00C51155">
            <w:pPr>
              <w:pStyle w:val="TableParagraph"/>
              <w:spacing w:line="240" w:lineRule="atLeast"/>
              <w:ind w:left="107" w:right="145"/>
              <w:rPr>
                <w:b/>
                <w:sz w:val="20"/>
              </w:rPr>
            </w:pPr>
            <w:r>
              <w:rPr>
                <w:b/>
                <w:bCs/>
                <w:sz w:val="20"/>
                <w:lang w:val="fr-FR"/>
              </w:rPr>
              <w:t>Table haute. Blanc mat, pieds blancs. Adaptée pour s’asseoir avec les tabourets. 1,40 × 0,70 m</w:t>
            </w:r>
          </w:p>
        </w:tc>
        <w:tc>
          <w:tcPr>
            <w:tcW w:w="853" w:type="dxa"/>
          </w:tcPr>
          <w:p w14:paraId="275F6195" w14:textId="77777777" w:rsidR="006B2ADA" w:rsidRDefault="00C51155">
            <w:pPr>
              <w:pStyle w:val="TableParagraph"/>
              <w:spacing w:before="123"/>
              <w:ind w:left="6"/>
              <w:jc w:val="center"/>
              <w:rPr>
                <w:sz w:val="20"/>
              </w:rPr>
            </w:pPr>
            <w:r>
              <w:rPr>
                <w:sz w:val="20"/>
                <w:lang w:val="fr-FR"/>
              </w:rPr>
              <w:t>3</w:t>
            </w:r>
          </w:p>
        </w:tc>
        <w:tc>
          <w:tcPr>
            <w:tcW w:w="1712" w:type="dxa"/>
          </w:tcPr>
          <w:p w14:paraId="112F523F" w14:textId="77777777" w:rsidR="006B2ADA" w:rsidRDefault="00C51155">
            <w:pPr>
              <w:pStyle w:val="TableParagraph"/>
              <w:spacing w:before="123"/>
              <w:ind w:left="2"/>
              <w:jc w:val="center"/>
              <w:rPr>
                <w:sz w:val="20"/>
              </w:rPr>
            </w:pPr>
            <w:r>
              <w:rPr>
                <w:sz w:val="20"/>
                <w:lang w:val="fr-FR"/>
              </w:rPr>
              <w:t>300,00 €</w:t>
            </w:r>
          </w:p>
        </w:tc>
        <w:tc>
          <w:tcPr>
            <w:tcW w:w="1713" w:type="dxa"/>
          </w:tcPr>
          <w:p w14:paraId="5F72E871" w14:textId="77777777" w:rsidR="006B2ADA" w:rsidRDefault="00C51155">
            <w:pPr>
              <w:pStyle w:val="TableParagraph"/>
              <w:spacing w:before="1"/>
              <w:ind w:left="3"/>
              <w:jc w:val="center"/>
              <w:rPr>
                <w:sz w:val="20"/>
              </w:rPr>
            </w:pPr>
            <w:r>
              <w:rPr>
                <w:sz w:val="20"/>
                <w:lang w:val="fr-FR"/>
              </w:rPr>
              <w:t>900,00 €</w:t>
            </w:r>
          </w:p>
        </w:tc>
      </w:tr>
      <w:tr w:rsidR="008A5274" w14:paraId="56A19333" w14:textId="77777777">
        <w:trPr>
          <w:trHeight w:val="489"/>
        </w:trPr>
        <w:tc>
          <w:tcPr>
            <w:tcW w:w="4537" w:type="dxa"/>
          </w:tcPr>
          <w:p w14:paraId="41B4AF88" w14:textId="607237B6" w:rsidR="006B2ADA" w:rsidRDefault="00C51155">
            <w:pPr>
              <w:pStyle w:val="TableParagraph"/>
              <w:spacing w:line="240" w:lineRule="atLeast"/>
              <w:ind w:left="107"/>
              <w:rPr>
                <w:b/>
                <w:sz w:val="20"/>
              </w:rPr>
            </w:pPr>
            <w:r>
              <w:rPr>
                <w:b/>
                <w:bCs/>
                <w:sz w:val="20"/>
                <w:lang w:val="fr-FR"/>
              </w:rPr>
              <w:t>Table pour la direction. Sans aile, tiroirs intégrés. Couleur bois.</w:t>
            </w:r>
            <w:r>
              <w:rPr>
                <w:sz w:val="20"/>
                <w:lang w:val="fr-FR"/>
              </w:rPr>
              <w:t xml:space="preserve"> </w:t>
            </w:r>
            <w:r>
              <w:rPr>
                <w:b/>
                <w:bCs/>
                <w:sz w:val="20"/>
                <w:lang w:val="fr-FR"/>
              </w:rPr>
              <w:t>2,00 × 1,00 m</w:t>
            </w:r>
          </w:p>
        </w:tc>
        <w:tc>
          <w:tcPr>
            <w:tcW w:w="853" w:type="dxa"/>
          </w:tcPr>
          <w:p w14:paraId="4BBECB66" w14:textId="77777777" w:rsidR="006B2ADA" w:rsidRDefault="00C51155">
            <w:pPr>
              <w:pStyle w:val="TableParagraph"/>
              <w:spacing w:before="123"/>
              <w:ind w:left="6"/>
              <w:jc w:val="center"/>
              <w:rPr>
                <w:sz w:val="20"/>
              </w:rPr>
            </w:pPr>
            <w:r>
              <w:rPr>
                <w:sz w:val="20"/>
                <w:lang w:val="fr-FR"/>
              </w:rPr>
              <w:t>1</w:t>
            </w:r>
          </w:p>
        </w:tc>
        <w:tc>
          <w:tcPr>
            <w:tcW w:w="1712" w:type="dxa"/>
          </w:tcPr>
          <w:p w14:paraId="718DDD78" w14:textId="77777777" w:rsidR="006B2ADA" w:rsidRDefault="00C51155">
            <w:pPr>
              <w:pStyle w:val="TableParagraph"/>
              <w:spacing w:before="123"/>
              <w:ind w:left="2"/>
              <w:jc w:val="center"/>
              <w:rPr>
                <w:sz w:val="20"/>
              </w:rPr>
            </w:pPr>
            <w:r>
              <w:rPr>
                <w:sz w:val="20"/>
                <w:lang w:val="fr-FR"/>
              </w:rPr>
              <w:t>900,00 €</w:t>
            </w:r>
          </w:p>
        </w:tc>
        <w:tc>
          <w:tcPr>
            <w:tcW w:w="1713" w:type="dxa"/>
          </w:tcPr>
          <w:p w14:paraId="6A76477E" w14:textId="77777777" w:rsidR="006B2ADA" w:rsidRDefault="00C51155">
            <w:pPr>
              <w:pStyle w:val="TableParagraph"/>
              <w:spacing w:before="1"/>
              <w:ind w:left="3" w:right="3"/>
              <w:jc w:val="center"/>
              <w:rPr>
                <w:sz w:val="20"/>
              </w:rPr>
            </w:pPr>
            <w:r>
              <w:rPr>
                <w:sz w:val="20"/>
                <w:lang w:val="fr-FR"/>
              </w:rPr>
              <w:t>900,00 €</w:t>
            </w:r>
          </w:p>
        </w:tc>
      </w:tr>
      <w:tr w:rsidR="008A5274" w14:paraId="3027D787" w14:textId="77777777">
        <w:trPr>
          <w:trHeight w:val="486"/>
        </w:trPr>
        <w:tc>
          <w:tcPr>
            <w:tcW w:w="4537" w:type="dxa"/>
          </w:tcPr>
          <w:p w14:paraId="0F98F0FC" w14:textId="77777777" w:rsidR="006B2ADA" w:rsidRDefault="00C51155">
            <w:pPr>
              <w:pStyle w:val="TableParagraph"/>
              <w:spacing w:before="1" w:line="243" w:lineRule="exact"/>
              <w:ind w:left="107"/>
              <w:rPr>
                <w:b/>
                <w:sz w:val="20"/>
              </w:rPr>
            </w:pPr>
            <w:r>
              <w:rPr>
                <w:b/>
                <w:bCs/>
                <w:sz w:val="20"/>
                <w:lang w:val="fr-FR"/>
              </w:rPr>
              <w:t>Armoire basse pour les bureaux de la direction. Couleur</w:t>
            </w:r>
          </w:p>
          <w:p w14:paraId="7961A4C6" w14:textId="640E186E" w:rsidR="006B2ADA" w:rsidRDefault="00C51155">
            <w:pPr>
              <w:pStyle w:val="TableParagraph"/>
              <w:spacing w:line="222" w:lineRule="exact"/>
              <w:ind w:left="107"/>
              <w:rPr>
                <w:b/>
                <w:sz w:val="20"/>
              </w:rPr>
            </w:pPr>
            <w:r>
              <w:rPr>
                <w:b/>
                <w:bCs/>
                <w:sz w:val="20"/>
                <w:lang w:val="fr-FR"/>
              </w:rPr>
              <w:t>blanc mat</w:t>
            </w:r>
            <w:r w:rsidR="00A01BFA">
              <w:rPr>
                <w:b/>
                <w:bCs/>
                <w:sz w:val="20"/>
                <w:lang w:val="fr-FR"/>
              </w:rPr>
              <w:t xml:space="preserve"> ou bois</w:t>
            </w:r>
            <w:r>
              <w:rPr>
                <w:b/>
                <w:bCs/>
                <w:sz w:val="20"/>
                <w:lang w:val="fr-FR"/>
              </w:rPr>
              <w:t xml:space="preserve">. 80 × 45 × 72 cm. </w:t>
            </w:r>
          </w:p>
        </w:tc>
        <w:tc>
          <w:tcPr>
            <w:tcW w:w="853" w:type="dxa"/>
          </w:tcPr>
          <w:p w14:paraId="31FB26BC" w14:textId="77777777" w:rsidR="006B2ADA" w:rsidRDefault="00C51155">
            <w:pPr>
              <w:pStyle w:val="TableParagraph"/>
              <w:spacing w:before="121"/>
              <w:ind w:left="6"/>
              <w:jc w:val="center"/>
              <w:rPr>
                <w:sz w:val="20"/>
              </w:rPr>
            </w:pPr>
            <w:r>
              <w:rPr>
                <w:sz w:val="20"/>
                <w:lang w:val="fr-FR"/>
              </w:rPr>
              <w:t>5</w:t>
            </w:r>
          </w:p>
        </w:tc>
        <w:tc>
          <w:tcPr>
            <w:tcW w:w="1712" w:type="dxa"/>
          </w:tcPr>
          <w:p w14:paraId="0B09B5DE" w14:textId="77777777" w:rsidR="006B2ADA" w:rsidRDefault="00C51155">
            <w:pPr>
              <w:pStyle w:val="TableParagraph"/>
              <w:spacing w:before="121"/>
              <w:ind w:left="2"/>
              <w:jc w:val="center"/>
              <w:rPr>
                <w:sz w:val="20"/>
              </w:rPr>
            </w:pPr>
            <w:r>
              <w:rPr>
                <w:sz w:val="20"/>
                <w:lang w:val="fr-FR"/>
              </w:rPr>
              <w:t>400,00 €</w:t>
            </w:r>
          </w:p>
        </w:tc>
        <w:tc>
          <w:tcPr>
            <w:tcW w:w="1713" w:type="dxa"/>
          </w:tcPr>
          <w:p w14:paraId="0E92C8A3" w14:textId="5D86CBBE" w:rsidR="006B2ADA" w:rsidRDefault="00C51155">
            <w:pPr>
              <w:pStyle w:val="TableParagraph"/>
              <w:spacing w:before="1"/>
              <w:ind w:left="3" w:right="3"/>
              <w:jc w:val="center"/>
              <w:rPr>
                <w:sz w:val="20"/>
              </w:rPr>
            </w:pPr>
            <w:r>
              <w:rPr>
                <w:sz w:val="20"/>
                <w:lang w:val="fr-FR"/>
              </w:rPr>
              <w:t>2 000,00 €</w:t>
            </w:r>
          </w:p>
        </w:tc>
      </w:tr>
      <w:tr w:rsidR="008A5274" w14:paraId="01FE3C17" w14:textId="77777777">
        <w:trPr>
          <w:trHeight w:val="489"/>
        </w:trPr>
        <w:tc>
          <w:tcPr>
            <w:tcW w:w="4537" w:type="dxa"/>
          </w:tcPr>
          <w:p w14:paraId="0384265F" w14:textId="11587C78" w:rsidR="006B2ADA" w:rsidRDefault="00C51155">
            <w:pPr>
              <w:pStyle w:val="TableParagraph"/>
              <w:spacing w:line="240" w:lineRule="atLeast"/>
              <w:ind w:left="107"/>
              <w:rPr>
                <w:b/>
                <w:sz w:val="20"/>
              </w:rPr>
            </w:pPr>
            <w:r>
              <w:rPr>
                <w:b/>
                <w:bCs/>
                <w:sz w:val="20"/>
                <w:lang w:val="fr-FR"/>
              </w:rPr>
              <w:t xml:space="preserve">Chaise. Pour la direction, </w:t>
            </w:r>
            <w:r w:rsidR="00A01BFA">
              <w:rPr>
                <w:b/>
                <w:bCs/>
                <w:sz w:val="20"/>
                <w:lang w:val="fr-FR"/>
              </w:rPr>
              <w:t xml:space="preserve">couleur </w:t>
            </w:r>
            <w:r>
              <w:rPr>
                <w:b/>
                <w:bCs/>
                <w:sz w:val="20"/>
                <w:lang w:val="fr-FR"/>
              </w:rPr>
              <w:t xml:space="preserve">noire, </w:t>
            </w:r>
            <w:r w:rsidR="00A01BFA">
              <w:rPr>
                <w:b/>
                <w:bCs/>
                <w:sz w:val="20"/>
                <w:lang w:val="fr-FR"/>
              </w:rPr>
              <w:t xml:space="preserve">bois ou similaire, </w:t>
            </w:r>
            <w:r>
              <w:rPr>
                <w:b/>
                <w:bCs/>
                <w:sz w:val="20"/>
                <w:lang w:val="fr-FR"/>
              </w:rPr>
              <w:t>avec accoudoirs, roulettes et inclinable</w:t>
            </w:r>
            <w:r>
              <w:rPr>
                <w:sz w:val="20"/>
                <w:lang w:val="fr-FR"/>
              </w:rPr>
              <w:t>.</w:t>
            </w:r>
          </w:p>
        </w:tc>
        <w:tc>
          <w:tcPr>
            <w:tcW w:w="853" w:type="dxa"/>
          </w:tcPr>
          <w:p w14:paraId="7FC0B332" w14:textId="77777777" w:rsidR="006B2ADA" w:rsidRDefault="00C51155">
            <w:pPr>
              <w:pStyle w:val="TableParagraph"/>
              <w:spacing w:before="123"/>
              <w:ind w:left="6"/>
              <w:jc w:val="center"/>
              <w:rPr>
                <w:sz w:val="20"/>
              </w:rPr>
            </w:pPr>
            <w:r>
              <w:rPr>
                <w:sz w:val="20"/>
                <w:lang w:val="fr-FR"/>
              </w:rPr>
              <w:t>1</w:t>
            </w:r>
          </w:p>
        </w:tc>
        <w:tc>
          <w:tcPr>
            <w:tcW w:w="1712" w:type="dxa"/>
          </w:tcPr>
          <w:p w14:paraId="1EA77735" w14:textId="77777777" w:rsidR="006B2ADA" w:rsidRDefault="00C51155">
            <w:pPr>
              <w:pStyle w:val="TableParagraph"/>
              <w:spacing w:before="123"/>
              <w:ind w:left="2"/>
              <w:jc w:val="center"/>
              <w:rPr>
                <w:sz w:val="20"/>
              </w:rPr>
            </w:pPr>
            <w:r>
              <w:rPr>
                <w:sz w:val="20"/>
                <w:lang w:val="fr-FR"/>
              </w:rPr>
              <w:t>400,00 €</w:t>
            </w:r>
          </w:p>
        </w:tc>
        <w:tc>
          <w:tcPr>
            <w:tcW w:w="1713" w:type="dxa"/>
          </w:tcPr>
          <w:p w14:paraId="1994F16A" w14:textId="77777777" w:rsidR="006B2ADA" w:rsidRDefault="00C51155">
            <w:pPr>
              <w:pStyle w:val="TableParagraph"/>
              <w:spacing w:before="1"/>
              <w:ind w:left="3" w:right="3"/>
              <w:jc w:val="center"/>
              <w:rPr>
                <w:sz w:val="20"/>
              </w:rPr>
            </w:pPr>
            <w:r>
              <w:rPr>
                <w:sz w:val="20"/>
                <w:lang w:val="fr-FR"/>
              </w:rPr>
              <w:t>400,00 €</w:t>
            </w:r>
          </w:p>
        </w:tc>
      </w:tr>
      <w:tr w:rsidR="008A5274" w14:paraId="16DDF265" w14:textId="77777777">
        <w:trPr>
          <w:trHeight w:val="489"/>
        </w:trPr>
        <w:tc>
          <w:tcPr>
            <w:tcW w:w="4537" w:type="dxa"/>
          </w:tcPr>
          <w:p w14:paraId="1153E3E6" w14:textId="4B00B7DA" w:rsidR="006B2ADA" w:rsidRDefault="00C51155">
            <w:pPr>
              <w:pStyle w:val="TableParagraph"/>
              <w:spacing w:line="240" w:lineRule="atLeast"/>
              <w:ind w:left="107"/>
              <w:rPr>
                <w:b/>
                <w:sz w:val="20"/>
              </w:rPr>
            </w:pPr>
            <w:r>
              <w:rPr>
                <w:b/>
                <w:bCs/>
                <w:sz w:val="20"/>
                <w:lang w:val="fr-FR"/>
              </w:rPr>
              <w:t>Table. Rectangulaire pour accueillir dix personnes. Couleur boi</w:t>
            </w:r>
            <w:r w:rsidR="00267190">
              <w:rPr>
                <w:b/>
                <w:bCs/>
                <w:sz w:val="20"/>
                <w:lang w:val="fr-FR"/>
              </w:rPr>
              <w:t>s</w:t>
            </w:r>
            <w:r>
              <w:rPr>
                <w:b/>
                <w:bCs/>
                <w:sz w:val="20"/>
                <w:lang w:val="fr-FR"/>
              </w:rPr>
              <w:t xml:space="preserve">, pieds blancs. 2,40 × 1 m. </w:t>
            </w:r>
          </w:p>
        </w:tc>
        <w:tc>
          <w:tcPr>
            <w:tcW w:w="853" w:type="dxa"/>
          </w:tcPr>
          <w:p w14:paraId="5A5AA21B" w14:textId="77777777" w:rsidR="006B2ADA" w:rsidRDefault="00C51155">
            <w:pPr>
              <w:pStyle w:val="TableParagraph"/>
              <w:spacing w:before="123"/>
              <w:ind w:left="6"/>
              <w:jc w:val="center"/>
              <w:rPr>
                <w:sz w:val="20"/>
              </w:rPr>
            </w:pPr>
            <w:r>
              <w:rPr>
                <w:sz w:val="20"/>
                <w:lang w:val="fr-FR"/>
              </w:rPr>
              <w:t>1</w:t>
            </w:r>
          </w:p>
        </w:tc>
        <w:tc>
          <w:tcPr>
            <w:tcW w:w="1712" w:type="dxa"/>
          </w:tcPr>
          <w:p w14:paraId="6209D573" w14:textId="77777777" w:rsidR="006B2ADA" w:rsidRDefault="00C51155">
            <w:pPr>
              <w:pStyle w:val="TableParagraph"/>
              <w:spacing w:before="123"/>
              <w:ind w:left="2"/>
              <w:jc w:val="center"/>
              <w:rPr>
                <w:sz w:val="20"/>
              </w:rPr>
            </w:pPr>
            <w:r>
              <w:rPr>
                <w:sz w:val="20"/>
                <w:lang w:val="fr-FR"/>
              </w:rPr>
              <w:t>900,00 €</w:t>
            </w:r>
          </w:p>
        </w:tc>
        <w:tc>
          <w:tcPr>
            <w:tcW w:w="1713" w:type="dxa"/>
          </w:tcPr>
          <w:p w14:paraId="2E4E8F58" w14:textId="77777777" w:rsidR="006B2ADA" w:rsidRDefault="00C51155">
            <w:pPr>
              <w:pStyle w:val="TableParagraph"/>
              <w:spacing w:before="1"/>
              <w:ind w:left="3" w:right="3"/>
              <w:jc w:val="center"/>
              <w:rPr>
                <w:sz w:val="20"/>
              </w:rPr>
            </w:pPr>
            <w:r>
              <w:rPr>
                <w:sz w:val="20"/>
                <w:lang w:val="fr-FR"/>
              </w:rPr>
              <w:t>900,00 €</w:t>
            </w:r>
          </w:p>
        </w:tc>
      </w:tr>
      <w:tr w:rsidR="008A5274" w14:paraId="22B59098" w14:textId="77777777">
        <w:trPr>
          <w:trHeight w:val="299"/>
        </w:trPr>
        <w:tc>
          <w:tcPr>
            <w:tcW w:w="4537" w:type="dxa"/>
          </w:tcPr>
          <w:p w14:paraId="5BA8D4D9" w14:textId="0044A31C" w:rsidR="006B2ADA" w:rsidRDefault="00C51155">
            <w:pPr>
              <w:pStyle w:val="TableParagraph"/>
              <w:spacing w:before="27"/>
              <w:ind w:left="107"/>
              <w:rPr>
                <w:b/>
                <w:sz w:val="20"/>
              </w:rPr>
            </w:pPr>
            <w:r>
              <w:rPr>
                <w:b/>
                <w:bCs/>
                <w:sz w:val="20"/>
                <w:lang w:val="fr-FR"/>
              </w:rPr>
              <w:t xml:space="preserve">Chaise. Couleur noire, </w:t>
            </w:r>
            <w:r w:rsidR="00267190">
              <w:rPr>
                <w:b/>
                <w:bCs/>
                <w:sz w:val="20"/>
                <w:lang w:val="fr-FR"/>
              </w:rPr>
              <w:t xml:space="preserve">bois ou qui combine avec la gamme, </w:t>
            </w:r>
            <w:r>
              <w:rPr>
                <w:b/>
                <w:bCs/>
                <w:sz w:val="20"/>
                <w:lang w:val="fr-FR"/>
              </w:rPr>
              <w:t>avec ou sans accoudoirs.</w:t>
            </w:r>
          </w:p>
        </w:tc>
        <w:tc>
          <w:tcPr>
            <w:tcW w:w="853" w:type="dxa"/>
          </w:tcPr>
          <w:p w14:paraId="76FA5F99" w14:textId="77777777" w:rsidR="006B2ADA" w:rsidRDefault="00C51155">
            <w:pPr>
              <w:pStyle w:val="TableParagraph"/>
              <w:spacing w:before="27"/>
              <w:ind w:left="6"/>
              <w:jc w:val="center"/>
              <w:rPr>
                <w:sz w:val="20"/>
              </w:rPr>
            </w:pPr>
            <w:r>
              <w:rPr>
                <w:sz w:val="20"/>
                <w:lang w:val="fr-FR"/>
              </w:rPr>
              <w:t>10</w:t>
            </w:r>
          </w:p>
        </w:tc>
        <w:tc>
          <w:tcPr>
            <w:tcW w:w="1712" w:type="dxa"/>
          </w:tcPr>
          <w:p w14:paraId="7E325775" w14:textId="77777777" w:rsidR="006B2ADA" w:rsidRDefault="00C51155">
            <w:pPr>
              <w:pStyle w:val="TableParagraph"/>
              <w:spacing w:before="27"/>
              <w:ind w:left="2"/>
              <w:jc w:val="center"/>
              <w:rPr>
                <w:sz w:val="20"/>
              </w:rPr>
            </w:pPr>
            <w:r>
              <w:rPr>
                <w:sz w:val="20"/>
                <w:lang w:val="fr-FR"/>
              </w:rPr>
              <w:t>200,00 €</w:t>
            </w:r>
          </w:p>
        </w:tc>
        <w:tc>
          <w:tcPr>
            <w:tcW w:w="1713" w:type="dxa"/>
          </w:tcPr>
          <w:p w14:paraId="6C520C7A" w14:textId="044A6EDD" w:rsidR="006B2ADA" w:rsidRDefault="00C51155">
            <w:pPr>
              <w:pStyle w:val="TableParagraph"/>
              <w:spacing w:line="243" w:lineRule="exact"/>
              <w:ind w:left="3" w:right="3"/>
              <w:jc w:val="center"/>
              <w:rPr>
                <w:sz w:val="20"/>
              </w:rPr>
            </w:pPr>
            <w:r>
              <w:rPr>
                <w:sz w:val="20"/>
                <w:lang w:val="fr-FR"/>
              </w:rPr>
              <w:t>2 000,00 €</w:t>
            </w:r>
          </w:p>
        </w:tc>
      </w:tr>
      <w:tr w:rsidR="008A5274" w14:paraId="39F7FD0B" w14:textId="77777777">
        <w:trPr>
          <w:trHeight w:val="486"/>
        </w:trPr>
        <w:tc>
          <w:tcPr>
            <w:tcW w:w="4537" w:type="dxa"/>
          </w:tcPr>
          <w:p w14:paraId="2A78DCD4" w14:textId="64321959" w:rsidR="006B2ADA" w:rsidRDefault="00C51155">
            <w:pPr>
              <w:pStyle w:val="TableParagraph"/>
              <w:spacing w:before="1" w:line="243" w:lineRule="exact"/>
              <w:ind w:left="107"/>
              <w:rPr>
                <w:b/>
                <w:sz w:val="20"/>
              </w:rPr>
            </w:pPr>
            <w:r>
              <w:rPr>
                <w:b/>
                <w:bCs/>
                <w:sz w:val="20"/>
                <w:lang w:val="fr-FR"/>
              </w:rPr>
              <w:t>Table basse carrée. Couleur blanche ou bois,</w:t>
            </w:r>
          </w:p>
          <w:p w14:paraId="79BC8109" w14:textId="77777777" w:rsidR="006B2ADA" w:rsidRDefault="00C51155">
            <w:pPr>
              <w:pStyle w:val="TableParagraph"/>
              <w:spacing w:line="222" w:lineRule="exact"/>
              <w:ind w:left="107"/>
              <w:rPr>
                <w:b/>
                <w:sz w:val="20"/>
              </w:rPr>
            </w:pPr>
            <w:r>
              <w:rPr>
                <w:b/>
                <w:bCs/>
                <w:sz w:val="20"/>
                <w:lang w:val="fr-FR"/>
              </w:rPr>
              <w:t>pieds blancs. 60 × 60 cm.</w:t>
            </w:r>
          </w:p>
        </w:tc>
        <w:tc>
          <w:tcPr>
            <w:tcW w:w="853" w:type="dxa"/>
          </w:tcPr>
          <w:p w14:paraId="4FAF362C" w14:textId="77777777" w:rsidR="006B2ADA" w:rsidRDefault="00C51155">
            <w:pPr>
              <w:pStyle w:val="TableParagraph"/>
              <w:spacing w:before="121"/>
              <w:ind w:left="6"/>
              <w:jc w:val="center"/>
              <w:rPr>
                <w:sz w:val="20"/>
              </w:rPr>
            </w:pPr>
            <w:r>
              <w:rPr>
                <w:sz w:val="20"/>
                <w:lang w:val="fr-FR"/>
              </w:rPr>
              <w:t>1</w:t>
            </w:r>
          </w:p>
        </w:tc>
        <w:tc>
          <w:tcPr>
            <w:tcW w:w="1712" w:type="dxa"/>
          </w:tcPr>
          <w:p w14:paraId="0FBE1239" w14:textId="77777777" w:rsidR="006B2ADA" w:rsidRDefault="00C51155">
            <w:pPr>
              <w:pStyle w:val="TableParagraph"/>
              <w:spacing w:before="121"/>
              <w:ind w:left="2"/>
              <w:jc w:val="center"/>
              <w:rPr>
                <w:sz w:val="20"/>
              </w:rPr>
            </w:pPr>
            <w:r>
              <w:rPr>
                <w:sz w:val="20"/>
                <w:lang w:val="fr-FR"/>
              </w:rPr>
              <w:t>200,00 €</w:t>
            </w:r>
          </w:p>
        </w:tc>
        <w:tc>
          <w:tcPr>
            <w:tcW w:w="1713" w:type="dxa"/>
          </w:tcPr>
          <w:p w14:paraId="09CDDF30" w14:textId="77777777" w:rsidR="006B2ADA" w:rsidRDefault="00C51155">
            <w:pPr>
              <w:pStyle w:val="TableParagraph"/>
              <w:spacing w:before="1"/>
              <w:ind w:left="3" w:right="3"/>
              <w:jc w:val="center"/>
              <w:rPr>
                <w:sz w:val="20"/>
              </w:rPr>
            </w:pPr>
            <w:r>
              <w:rPr>
                <w:sz w:val="20"/>
                <w:lang w:val="fr-FR"/>
              </w:rPr>
              <w:t>200,00 €</w:t>
            </w:r>
          </w:p>
        </w:tc>
      </w:tr>
      <w:tr w:rsidR="008A5274" w14:paraId="50287E04" w14:textId="77777777">
        <w:trPr>
          <w:trHeight w:val="489"/>
        </w:trPr>
        <w:tc>
          <w:tcPr>
            <w:tcW w:w="4537" w:type="dxa"/>
          </w:tcPr>
          <w:p w14:paraId="79B36935" w14:textId="44A8E889" w:rsidR="006B2ADA" w:rsidRDefault="00C51155">
            <w:pPr>
              <w:pStyle w:val="TableParagraph"/>
              <w:spacing w:line="240" w:lineRule="atLeast"/>
              <w:ind w:left="107"/>
              <w:rPr>
                <w:b/>
                <w:sz w:val="20"/>
              </w:rPr>
            </w:pPr>
            <w:r>
              <w:rPr>
                <w:b/>
                <w:bCs/>
                <w:sz w:val="20"/>
                <w:lang w:val="fr-FR"/>
              </w:rPr>
              <w:t xml:space="preserve">Table ronde. En blanc mat, </w:t>
            </w:r>
            <w:r w:rsidR="00267190">
              <w:rPr>
                <w:b/>
                <w:bCs/>
                <w:sz w:val="20"/>
                <w:lang w:val="fr-FR"/>
              </w:rPr>
              <w:t xml:space="preserve">couleur bois ou similaire, </w:t>
            </w:r>
            <w:r>
              <w:rPr>
                <w:b/>
                <w:bCs/>
                <w:sz w:val="20"/>
                <w:lang w:val="fr-FR"/>
              </w:rPr>
              <w:t>pieds blancs, pouvant accueillir quatre personnes. 1,40 m</w:t>
            </w:r>
          </w:p>
        </w:tc>
        <w:tc>
          <w:tcPr>
            <w:tcW w:w="853" w:type="dxa"/>
          </w:tcPr>
          <w:p w14:paraId="72D80AC4" w14:textId="77777777" w:rsidR="006B2ADA" w:rsidRDefault="00C51155">
            <w:pPr>
              <w:pStyle w:val="TableParagraph"/>
              <w:spacing w:before="123"/>
              <w:ind w:left="6"/>
              <w:jc w:val="center"/>
              <w:rPr>
                <w:sz w:val="20"/>
              </w:rPr>
            </w:pPr>
            <w:r>
              <w:rPr>
                <w:sz w:val="20"/>
                <w:lang w:val="fr-FR"/>
              </w:rPr>
              <w:t>1</w:t>
            </w:r>
          </w:p>
        </w:tc>
        <w:tc>
          <w:tcPr>
            <w:tcW w:w="1712" w:type="dxa"/>
          </w:tcPr>
          <w:p w14:paraId="6521EC6C" w14:textId="77777777" w:rsidR="006B2ADA" w:rsidRDefault="00C51155">
            <w:pPr>
              <w:pStyle w:val="TableParagraph"/>
              <w:spacing w:before="123"/>
              <w:ind w:left="2"/>
              <w:jc w:val="center"/>
              <w:rPr>
                <w:sz w:val="20"/>
              </w:rPr>
            </w:pPr>
            <w:r>
              <w:rPr>
                <w:sz w:val="20"/>
                <w:lang w:val="fr-FR"/>
              </w:rPr>
              <w:t>500,00 €</w:t>
            </w:r>
          </w:p>
        </w:tc>
        <w:tc>
          <w:tcPr>
            <w:tcW w:w="1713" w:type="dxa"/>
          </w:tcPr>
          <w:p w14:paraId="6177E8BD" w14:textId="77777777" w:rsidR="006B2ADA" w:rsidRDefault="00C51155">
            <w:pPr>
              <w:pStyle w:val="TableParagraph"/>
              <w:spacing w:before="1"/>
              <w:ind w:left="3" w:right="3"/>
              <w:jc w:val="center"/>
              <w:rPr>
                <w:sz w:val="20"/>
              </w:rPr>
            </w:pPr>
            <w:r>
              <w:rPr>
                <w:sz w:val="20"/>
                <w:lang w:val="fr-FR"/>
              </w:rPr>
              <w:t>500,00 €</w:t>
            </w:r>
          </w:p>
        </w:tc>
      </w:tr>
      <w:tr w:rsidR="008A5274" w14:paraId="6219009F" w14:textId="77777777">
        <w:trPr>
          <w:trHeight w:val="489"/>
        </w:trPr>
        <w:tc>
          <w:tcPr>
            <w:tcW w:w="4537" w:type="dxa"/>
          </w:tcPr>
          <w:p w14:paraId="3C7733BF" w14:textId="099F3FA8" w:rsidR="006B2ADA" w:rsidRDefault="00C51155">
            <w:pPr>
              <w:pStyle w:val="TableParagraph"/>
              <w:spacing w:line="240" w:lineRule="atLeast"/>
              <w:ind w:left="107"/>
              <w:rPr>
                <w:b/>
                <w:sz w:val="20"/>
              </w:rPr>
            </w:pPr>
            <w:r>
              <w:rPr>
                <w:b/>
                <w:bCs/>
                <w:sz w:val="20"/>
                <w:lang w:val="fr-FR"/>
              </w:rPr>
              <w:t>Table. En blanc mat</w:t>
            </w:r>
            <w:r w:rsidR="00267190">
              <w:rPr>
                <w:b/>
                <w:bCs/>
                <w:sz w:val="20"/>
                <w:lang w:val="fr-FR"/>
              </w:rPr>
              <w:t>, couleur bois ou similaire</w:t>
            </w:r>
            <w:r>
              <w:rPr>
                <w:b/>
                <w:bCs/>
                <w:sz w:val="20"/>
                <w:lang w:val="fr-FR"/>
              </w:rPr>
              <w:t>, sans aile, tiroirs intégrés, pieds blancs. 1,80 × 0,80 m</w:t>
            </w:r>
          </w:p>
        </w:tc>
        <w:tc>
          <w:tcPr>
            <w:tcW w:w="853" w:type="dxa"/>
          </w:tcPr>
          <w:p w14:paraId="44090D7D" w14:textId="77777777" w:rsidR="006B2ADA" w:rsidRDefault="00C51155">
            <w:pPr>
              <w:pStyle w:val="TableParagraph"/>
              <w:spacing w:before="124"/>
              <w:ind w:left="6"/>
              <w:jc w:val="center"/>
              <w:rPr>
                <w:sz w:val="20"/>
              </w:rPr>
            </w:pPr>
            <w:r>
              <w:rPr>
                <w:sz w:val="20"/>
                <w:lang w:val="fr-FR"/>
              </w:rPr>
              <w:t>1</w:t>
            </w:r>
          </w:p>
        </w:tc>
        <w:tc>
          <w:tcPr>
            <w:tcW w:w="1712" w:type="dxa"/>
          </w:tcPr>
          <w:p w14:paraId="2A574BDA" w14:textId="77777777" w:rsidR="006B2ADA" w:rsidRDefault="00C51155">
            <w:pPr>
              <w:pStyle w:val="TableParagraph"/>
              <w:spacing w:before="124"/>
              <w:ind w:left="2"/>
              <w:jc w:val="center"/>
              <w:rPr>
                <w:sz w:val="20"/>
              </w:rPr>
            </w:pPr>
            <w:r>
              <w:rPr>
                <w:sz w:val="20"/>
                <w:lang w:val="fr-FR"/>
              </w:rPr>
              <w:t>600,00 €</w:t>
            </w:r>
          </w:p>
        </w:tc>
        <w:tc>
          <w:tcPr>
            <w:tcW w:w="1713" w:type="dxa"/>
          </w:tcPr>
          <w:p w14:paraId="7205C30F" w14:textId="77777777" w:rsidR="006B2ADA" w:rsidRDefault="00C51155">
            <w:pPr>
              <w:pStyle w:val="TableParagraph"/>
              <w:spacing w:before="2"/>
              <w:ind w:left="3" w:right="3"/>
              <w:jc w:val="center"/>
              <w:rPr>
                <w:sz w:val="20"/>
              </w:rPr>
            </w:pPr>
            <w:r>
              <w:rPr>
                <w:sz w:val="20"/>
                <w:lang w:val="fr-FR"/>
              </w:rPr>
              <w:t>600,00 €</w:t>
            </w:r>
          </w:p>
        </w:tc>
      </w:tr>
      <w:tr w:rsidR="008A5274" w14:paraId="48EA92A3" w14:textId="77777777">
        <w:trPr>
          <w:trHeight w:val="299"/>
        </w:trPr>
        <w:tc>
          <w:tcPr>
            <w:tcW w:w="4537" w:type="dxa"/>
          </w:tcPr>
          <w:p w14:paraId="7439BC6F" w14:textId="77777777" w:rsidR="006B2ADA" w:rsidRDefault="00C51155">
            <w:pPr>
              <w:pStyle w:val="TableParagraph"/>
              <w:spacing w:before="27"/>
              <w:ind w:left="107"/>
              <w:rPr>
                <w:b/>
                <w:sz w:val="20"/>
              </w:rPr>
            </w:pPr>
            <w:r>
              <w:rPr>
                <w:b/>
                <w:bCs/>
                <w:sz w:val="20"/>
                <w:lang w:val="fr-FR"/>
              </w:rPr>
              <w:t xml:space="preserve"> Armoires de la salle de reprographie. </w:t>
            </w:r>
            <w:r w:rsidRPr="00267190">
              <w:rPr>
                <w:b/>
                <w:bCs/>
                <w:sz w:val="20"/>
                <w:lang w:val="fr-FR"/>
              </w:rPr>
              <w:t>1 m de largeur</w:t>
            </w:r>
            <w:r>
              <w:rPr>
                <w:sz w:val="20"/>
                <w:lang w:val="fr-FR"/>
              </w:rPr>
              <w:t>.</w:t>
            </w:r>
          </w:p>
        </w:tc>
        <w:tc>
          <w:tcPr>
            <w:tcW w:w="853" w:type="dxa"/>
          </w:tcPr>
          <w:p w14:paraId="65FEE502" w14:textId="77777777" w:rsidR="006B2ADA" w:rsidRDefault="00C51155">
            <w:pPr>
              <w:pStyle w:val="TableParagraph"/>
              <w:spacing w:before="27"/>
              <w:ind w:left="6"/>
              <w:jc w:val="center"/>
              <w:rPr>
                <w:sz w:val="20"/>
              </w:rPr>
            </w:pPr>
            <w:r>
              <w:rPr>
                <w:sz w:val="20"/>
                <w:lang w:val="fr-FR"/>
              </w:rPr>
              <w:t>3</w:t>
            </w:r>
          </w:p>
        </w:tc>
        <w:tc>
          <w:tcPr>
            <w:tcW w:w="1712" w:type="dxa"/>
          </w:tcPr>
          <w:p w14:paraId="7EA47323" w14:textId="77777777" w:rsidR="006B2ADA" w:rsidRDefault="00C51155">
            <w:pPr>
              <w:pStyle w:val="TableParagraph"/>
              <w:spacing w:before="27"/>
              <w:ind w:left="2"/>
              <w:jc w:val="center"/>
              <w:rPr>
                <w:sz w:val="20"/>
              </w:rPr>
            </w:pPr>
            <w:r>
              <w:rPr>
                <w:sz w:val="20"/>
                <w:lang w:val="fr-FR"/>
              </w:rPr>
              <w:t>600,00 €</w:t>
            </w:r>
          </w:p>
        </w:tc>
        <w:tc>
          <w:tcPr>
            <w:tcW w:w="1713" w:type="dxa"/>
          </w:tcPr>
          <w:p w14:paraId="05E1F7C2" w14:textId="2D166305" w:rsidR="006B2ADA" w:rsidRDefault="00C51155">
            <w:pPr>
              <w:pStyle w:val="TableParagraph"/>
              <w:spacing w:line="243" w:lineRule="exact"/>
              <w:ind w:left="3" w:right="3"/>
              <w:jc w:val="center"/>
              <w:rPr>
                <w:sz w:val="20"/>
              </w:rPr>
            </w:pPr>
            <w:r>
              <w:rPr>
                <w:sz w:val="20"/>
                <w:lang w:val="fr-FR"/>
              </w:rPr>
              <w:t>1 800,00 €</w:t>
            </w:r>
          </w:p>
        </w:tc>
      </w:tr>
      <w:tr w:rsidR="008A5274" w14:paraId="6D4634D0" w14:textId="77777777">
        <w:trPr>
          <w:trHeight w:val="299"/>
        </w:trPr>
        <w:tc>
          <w:tcPr>
            <w:tcW w:w="4537" w:type="dxa"/>
          </w:tcPr>
          <w:p w14:paraId="6A0843CA" w14:textId="77777777" w:rsidR="006B2ADA" w:rsidRDefault="00C51155">
            <w:pPr>
              <w:pStyle w:val="TableParagraph"/>
              <w:spacing w:before="27"/>
              <w:ind w:left="107"/>
              <w:rPr>
                <w:b/>
                <w:sz w:val="20"/>
              </w:rPr>
            </w:pPr>
            <w:r>
              <w:rPr>
                <w:b/>
                <w:bCs/>
                <w:spacing w:val="-2"/>
                <w:sz w:val="20"/>
                <w:lang w:val="fr-FR"/>
              </w:rPr>
              <w:t>Portemanteau.</w:t>
            </w:r>
          </w:p>
        </w:tc>
        <w:tc>
          <w:tcPr>
            <w:tcW w:w="853" w:type="dxa"/>
          </w:tcPr>
          <w:p w14:paraId="5A1D8EA6" w14:textId="77777777" w:rsidR="006B2ADA" w:rsidRDefault="00C51155">
            <w:pPr>
              <w:pStyle w:val="TableParagraph"/>
              <w:spacing w:before="27"/>
              <w:ind w:left="6"/>
              <w:jc w:val="center"/>
              <w:rPr>
                <w:sz w:val="20"/>
              </w:rPr>
            </w:pPr>
            <w:r>
              <w:rPr>
                <w:sz w:val="20"/>
                <w:lang w:val="fr-FR"/>
              </w:rPr>
              <w:t>6</w:t>
            </w:r>
          </w:p>
        </w:tc>
        <w:tc>
          <w:tcPr>
            <w:tcW w:w="1712" w:type="dxa"/>
          </w:tcPr>
          <w:p w14:paraId="3AF65038" w14:textId="77777777" w:rsidR="006B2ADA" w:rsidRDefault="00C51155">
            <w:pPr>
              <w:pStyle w:val="TableParagraph"/>
              <w:spacing w:before="27"/>
              <w:ind w:left="2"/>
              <w:jc w:val="center"/>
              <w:rPr>
                <w:sz w:val="20"/>
              </w:rPr>
            </w:pPr>
            <w:r>
              <w:rPr>
                <w:sz w:val="20"/>
                <w:lang w:val="fr-FR"/>
              </w:rPr>
              <w:t>80,00 €</w:t>
            </w:r>
          </w:p>
        </w:tc>
        <w:tc>
          <w:tcPr>
            <w:tcW w:w="1713" w:type="dxa"/>
          </w:tcPr>
          <w:p w14:paraId="16704CFD" w14:textId="77777777" w:rsidR="006B2ADA" w:rsidRDefault="00C51155">
            <w:pPr>
              <w:pStyle w:val="TableParagraph"/>
              <w:spacing w:before="1"/>
              <w:ind w:left="3" w:right="3"/>
              <w:jc w:val="center"/>
              <w:rPr>
                <w:sz w:val="20"/>
              </w:rPr>
            </w:pPr>
            <w:r>
              <w:rPr>
                <w:sz w:val="20"/>
                <w:lang w:val="fr-FR"/>
              </w:rPr>
              <w:t>480,00 €</w:t>
            </w:r>
          </w:p>
        </w:tc>
      </w:tr>
      <w:tr w:rsidR="008A5274" w14:paraId="4D7000BB" w14:textId="77777777">
        <w:trPr>
          <w:trHeight w:val="486"/>
        </w:trPr>
        <w:tc>
          <w:tcPr>
            <w:tcW w:w="4537" w:type="dxa"/>
          </w:tcPr>
          <w:p w14:paraId="39650487" w14:textId="77777777" w:rsidR="006B2ADA" w:rsidRDefault="00C51155">
            <w:pPr>
              <w:pStyle w:val="TableParagraph"/>
              <w:spacing w:before="1" w:line="243" w:lineRule="exact"/>
              <w:ind w:left="107"/>
              <w:rPr>
                <w:b/>
                <w:sz w:val="20"/>
              </w:rPr>
            </w:pPr>
            <w:r>
              <w:rPr>
                <w:b/>
                <w:bCs/>
                <w:sz w:val="20"/>
                <w:lang w:val="fr-FR"/>
              </w:rPr>
              <w:t>Grande table pour les déjeuners de travail. Blanc mat.</w:t>
            </w:r>
          </w:p>
          <w:p w14:paraId="736B7759" w14:textId="60FE4A62" w:rsidR="006B2ADA" w:rsidRDefault="00C51155">
            <w:pPr>
              <w:pStyle w:val="TableParagraph"/>
              <w:spacing w:line="222" w:lineRule="exact"/>
              <w:ind w:left="107"/>
              <w:rPr>
                <w:b/>
                <w:sz w:val="20"/>
              </w:rPr>
            </w:pPr>
            <w:r>
              <w:rPr>
                <w:b/>
                <w:bCs/>
                <w:sz w:val="20"/>
                <w:lang w:val="fr-FR"/>
              </w:rPr>
              <w:t>Capacité pour environ 10 personnes</w:t>
            </w:r>
            <w:r>
              <w:rPr>
                <w:sz w:val="20"/>
                <w:lang w:val="fr-FR"/>
              </w:rPr>
              <w:t>.</w:t>
            </w:r>
          </w:p>
        </w:tc>
        <w:tc>
          <w:tcPr>
            <w:tcW w:w="853" w:type="dxa"/>
          </w:tcPr>
          <w:p w14:paraId="7CCE7608" w14:textId="77777777" w:rsidR="006B2ADA" w:rsidRDefault="00C51155">
            <w:pPr>
              <w:pStyle w:val="TableParagraph"/>
              <w:spacing w:before="123"/>
              <w:ind w:left="6"/>
              <w:jc w:val="center"/>
              <w:rPr>
                <w:sz w:val="20"/>
              </w:rPr>
            </w:pPr>
            <w:r>
              <w:rPr>
                <w:sz w:val="20"/>
                <w:lang w:val="fr-FR"/>
              </w:rPr>
              <w:t>1</w:t>
            </w:r>
          </w:p>
        </w:tc>
        <w:tc>
          <w:tcPr>
            <w:tcW w:w="1712" w:type="dxa"/>
          </w:tcPr>
          <w:p w14:paraId="179315E8" w14:textId="77777777" w:rsidR="006B2ADA" w:rsidRDefault="00C51155">
            <w:pPr>
              <w:pStyle w:val="TableParagraph"/>
              <w:spacing w:before="123"/>
              <w:ind w:left="2"/>
              <w:jc w:val="center"/>
              <w:rPr>
                <w:sz w:val="20"/>
              </w:rPr>
            </w:pPr>
            <w:r>
              <w:rPr>
                <w:sz w:val="20"/>
                <w:lang w:val="fr-FR"/>
              </w:rPr>
              <w:t>900,00 €</w:t>
            </w:r>
          </w:p>
        </w:tc>
        <w:tc>
          <w:tcPr>
            <w:tcW w:w="1713" w:type="dxa"/>
          </w:tcPr>
          <w:p w14:paraId="00BC28A5" w14:textId="77777777" w:rsidR="006B2ADA" w:rsidRDefault="00C51155">
            <w:pPr>
              <w:pStyle w:val="TableParagraph"/>
              <w:spacing w:before="1"/>
              <w:ind w:left="3" w:right="3"/>
              <w:jc w:val="center"/>
              <w:rPr>
                <w:sz w:val="20"/>
              </w:rPr>
            </w:pPr>
            <w:r>
              <w:rPr>
                <w:sz w:val="20"/>
                <w:lang w:val="fr-FR"/>
              </w:rPr>
              <w:t>900,00 €</w:t>
            </w:r>
          </w:p>
        </w:tc>
      </w:tr>
      <w:tr w:rsidR="008A5274" w14:paraId="6CE422F5" w14:textId="77777777">
        <w:trPr>
          <w:trHeight w:val="302"/>
        </w:trPr>
        <w:tc>
          <w:tcPr>
            <w:tcW w:w="4537" w:type="dxa"/>
          </w:tcPr>
          <w:p w14:paraId="5CD8E804" w14:textId="32940942" w:rsidR="006B2ADA" w:rsidRDefault="00C51155">
            <w:pPr>
              <w:pStyle w:val="TableParagraph"/>
              <w:spacing w:before="30"/>
              <w:ind w:left="107"/>
              <w:rPr>
                <w:b/>
                <w:sz w:val="20"/>
              </w:rPr>
            </w:pPr>
            <w:r>
              <w:rPr>
                <w:b/>
                <w:bCs/>
                <w:sz w:val="20"/>
                <w:lang w:val="fr-FR"/>
              </w:rPr>
              <w:t xml:space="preserve"> Chaise blanche</w:t>
            </w:r>
            <w:r w:rsidR="00267190">
              <w:rPr>
                <w:b/>
                <w:bCs/>
                <w:sz w:val="20"/>
                <w:lang w:val="fr-FR"/>
              </w:rPr>
              <w:t>, grise ou similaire</w:t>
            </w:r>
            <w:r>
              <w:rPr>
                <w:b/>
                <w:bCs/>
                <w:sz w:val="20"/>
                <w:lang w:val="fr-FR"/>
              </w:rPr>
              <w:t xml:space="preserve">. </w:t>
            </w:r>
          </w:p>
        </w:tc>
        <w:tc>
          <w:tcPr>
            <w:tcW w:w="853" w:type="dxa"/>
          </w:tcPr>
          <w:p w14:paraId="0849BDD8" w14:textId="77777777" w:rsidR="006B2ADA" w:rsidRDefault="00C51155">
            <w:pPr>
              <w:pStyle w:val="TableParagraph"/>
              <w:spacing w:before="30"/>
              <w:ind w:left="6"/>
              <w:jc w:val="center"/>
              <w:rPr>
                <w:sz w:val="20"/>
              </w:rPr>
            </w:pPr>
            <w:r>
              <w:rPr>
                <w:sz w:val="20"/>
                <w:lang w:val="fr-FR"/>
              </w:rPr>
              <w:t>10</w:t>
            </w:r>
          </w:p>
        </w:tc>
        <w:tc>
          <w:tcPr>
            <w:tcW w:w="1712" w:type="dxa"/>
          </w:tcPr>
          <w:p w14:paraId="1004B986" w14:textId="77777777" w:rsidR="006B2ADA" w:rsidRDefault="00C51155">
            <w:pPr>
              <w:pStyle w:val="TableParagraph"/>
              <w:spacing w:before="30"/>
              <w:ind w:left="2"/>
              <w:jc w:val="center"/>
              <w:rPr>
                <w:sz w:val="20"/>
              </w:rPr>
            </w:pPr>
            <w:r>
              <w:rPr>
                <w:sz w:val="20"/>
                <w:lang w:val="fr-FR"/>
              </w:rPr>
              <w:t>100,00 €</w:t>
            </w:r>
          </w:p>
        </w:tc>
        <w:tc>
          <w:tcPr>
            <w:tcW w:w="1713" w:type="dxa"/>
          </w:tcPr>
          <w:p w14:paraId="204E0A0C" w14:textId="3C524768" w:rsidR="006B2ADA" w:rsidRDefault="00C51155">
            <w:pPr>
              <w:pStyle w:val="TableParagraph"/>
              <w:spacing w:before="1"/>
              <w:ind w:left="3" w:right="3"/>
              <w:jc w:val="center"/>
              <w:rPr>
                <w:sz w:val="20"/>
              </w:rPr>
            </w:pPr>
            <w:r>
              <w:rPr>
                <w:sz w:val="20"/>
                <w:lang w:val="fr-FR"/>
              </w:rPr>
              <w:t>1 000,00 €</w:t>
            </w:r>
          </w:p>
        </w:tc>
      </w:tr>
      <w:tr w:rsidR="008A5274" w14:paraId="4C26ABEC" w14:textId="77777777">
        <w:trPr>
          <w:trHeight w:val="299"/>
        </w:trPr>
        <w:tc>
          <w:tcPr>
            <w:tcW w:w="4537" w:type="dxa"/>
          </w:tcPr>
          <w:p w14:paraId="071DFE7A" w14:textId="77777777" w:rsidR="006B2ADA" w:rsidRDefault="00C51155">
            <w:pPr>
              <w:pStyle w:val="TableParagraph"/>
              <w:spacing w:before="27"/>
              <w:ind w:left="107"/>
              <w:rPr>
                <w:b/>
                <w:sz w:val="20"/>
              </w:rPr>
            </w:pPr>
            <w:r>
              <w:rPr>
                <w:b/>
                <w:bCs/>
                <w:sz w:val="20"/>
                <w:lang w:val="fr-FR"/>
              </w:rPr>
              <w:t>SALLE POLYVALENTE</w:t>
            </w:r>
          </w:p>
        </w:tc>
        <w:tc>
          <w:tcPr>
            <w:tcW w:w="853" w:type="dxa"/>
          </w:tcPr>
          <w:p w14:paraId="24B85056" w14:textId="77777777" w:rsidR="006B2ADA" w:rsidRDefault="006B2ADA">
            <w:pPr>
              <w:pStyle w:val="TableParagraph"/>
              <w:rPr>
                <w:rFonts w:ascii="Times New Roman"/>
                <w:sz w:val="20"/>
              </w:rPr>
            </w:pPr>
          </w:p>
        </w:tc>
        <w:tc>
          <w:tcPr>
            <w:tcW w:w="1712" w:type="dxa"/>
          </w:tcPr>
          <w:p w14:paraId="4DEEA7B1" w14:textId="77777777" w:rsidR="006B2ADA" w:rsidRDefault="006B2ADA">
            <w:pPr>
              <w:pStyle w:val="TableParagraph"/>
              <w:rPr>
                <w:rFonts w:ascii="Times New Roman"/>
                <w:sz w:val="20"/>
              </w:rPr>
            </w:pPr>
          </w:p>
        </w:tc>
        <w:tc>
          <w:tcPr>
            <w:tcW w:w="1713" w:type="dxa"/>
          </w:tcPr>
          <w:p w14:paraId="57A410D5" w14:textId="3E207827" w:rsidR="006B2ADA" w:rsidRDefault="00C51155">
            <w:pPr>
              <w:pStyle w:val="TableParagraph"/>
              <w:spacing w:before="1"/>
              <w:ind w:left="3" w:right="3"/>
              <w:jc w:val="center"/>
              <w:rPr>
                <w:sz w:val="20"/>
              </w:rPr>
            </w:pPr>
            <w:r>
              <w:rPr>
                <w:sz w:val="20"/>
                <w:lang w:val="fr-FR"/>
              </w:rPr>
              <w:t>10 000,00 €</w:t>
            </w:r>
          </w:p>
        </w:tc>
      </w:tr>
      <w:tr w:rsidR="008A5274" w14:paraId="5B6088B7" w14:textId="77777777">
        <w:trPr>
          <w:trHeight w:val="731"/>
        </w:trPr>
        <w:tc>
          <w:tcPr>
            <w:tcW w:w="4537" w:type="dxa"/>
          </w:tcPr>
          <w:p w14:paraId="029E4FD5" w14:textId="52BA2B24" w:rsidR="006B2ADA" w:rsidRDefault="00C51155">
            <w:pPr>
              <w:pStyle w:val="TableParagraph"/>
              <w:spacing w:before="1" w:line="243" w:lineRule="exact"/>
              <w:ind w:left="107"/>
              <w:rPr>
                <w:b/>
                <w:sz w:val="20"/>
              </w:rPr>
            </w:pPr>
            <w:r>
              <w:rPr>
                <w:b/>
                <w:bCs/>
                <w:sz w:val="20"/>
                <w:lang w:val="fr-FR"/>
              </w:rPr>
              <w:t xml:space="preserve">Fauteuil/chaise pour événements, avec </w:t>
            </w:r>
            <w:r w:rsidR="00267190">
              <w:rPr>
                <w:b/>
                <w:bCs/>
                <w:sz w:val="20"/>
                <w:lang w:val="fr-FR"/>
              </w:rPr>
              <w:t xml:space="preserve">ou sans </w:t>
            </w:r>
            <w:r>
              <w:rPr>
                <w:b/>
                <w:bCs/>
                <w:sz w:val="20"/>
                <w:lang w:val="fr-FR"/>
              </w:rPr>
              <w:t>accoudoirs et plateforme pour</w:t>
            </w:r>
          </w:p>
          <w:p w14:paraId="0E6962B8" w14:textId="7D356FDD" w:rsidR="00267190" w:rsidRDefault="00C51155" w:rsidP="00267190">
            <w:pPr>
              <w:pStyle w:val="TableParagraph"/>
              <w:spacing w:line="243" w:lineRule="exact"/>
              <w:ind w:left="107"/>
              <w:rPr>
                <w:b/>
                <w:sz w:val="20"/>
              </w:rPr>
            </w:pPr>
            <w:r>
              <w:rPr>
                <w:b/>
                <w:bCs/>
                <w:sz w:val="20"/>
                <w:lang w:val="fr-FR"/>
              </w:rPr>
              <w:t xml:space="preserve">poser l’ordinateur portable. </w:t>
            </w:r>
            <w:r w:rsidR="00267190">
              <w:rPr>
                <w:b/>
                <w:bCs/>
                <w:sz w:val="20"/>
                <w:lang w:val="fr-FR"/>
              </w:rPr>
              <w:t>Couleur grise, jaune et blanche.</w:t>
            </w:r>
          </w:p>
          <w:p w14:paraId="7BFCD322" w14:textId="4B15F66B" w:rsidR="006B2ADA" w:rsidRDefault="006B2ADA">
            <w:pPr>
              <w:pStyle w:val="TableParagraph"/>
              <w:spacing w:before="1" w:line="223" w:lineRule="exact"/>
              <w:ind w:left="107"/>
              <w:rPr>
                <w:b/>
                <w:sz w:val="20"/>
              </w:rPr>
            </w:pPr>
          </w:p>
        </w:tc>
        <w:tc>
          <w:tcPr>
            <w:tcW w:w="853" w:type="dxa"/>
          </w:tcPr>
          <w:p w14:paraId="2D3CA93A" w14:textId="77777777" w:rsidR="006B2ADA" w:rsidRDefault="006B2ADA">
            <w:pPr>
              <w:pStyle w:val="TableParagraph"/>
              <w:spacing w:before="13"/>
              <w:rPr>
                <w:rFonts w:ascii="Arial"/>
                <w:sz w:val="20"/>
              </w:rPr>
            </w:pPr>
          </w:p>
          <w:p w14:paraId="0B34E2E0" w14:textId="77777777" w:rsidR="006B2ADA" w:rsidRDefault="00C51155">
            <w:pPr>
              <w:pStyle w:val="TableParagraph"/>
              <w:ind w:left="6"/>
              <w:jc w:val="center"/>
              <w:rPr>
                <w:sz w:val="20"/>
              </w:rPr>
            </w:pPr>
            <w:r>
              <w:rPr>
                <w:sz w:val="20"/>
                <w:lang w:val="fr-FR"/>
              </w:rPr>
              <w:t>80</w:t>
            </w:r>
          </w:p>
        </w:tc>
        <w:tc>
          <w:tcPr>
            <w:tcW w:w="1712" w:type="dxa"/>
          </w:tcPr>
          <w:p w14:paraId="06F065D3" w14:textId="77777777" w:rsidR="006B2ADA" w:rsidRDefault="006B2ADA">
            <w:pPr>
              <w:pStyle w:val="TableParagraph"/>
              <w:spacing w:before="13"/>
              <w:rPr>
                <w:rFonts w:ascii="Arial"/>
                <w:sz w:val="20"/>
              </w:rPr>
            </w:pPr>
          </w:p>
          <w:p w14:paraId="4F7EF6D7" w14:textId="77777777" w:rsidR="006B2ADA" w:rsidRDefault="00C51155">
            <w:pPr>
              <w:pStyle w:val="TableParagraph"/>
              <w:ind w:left="2"/>
              <w:jc w:val="center"/>
              <w:rPr>
                <w:sz w:val="20"/>
              </w:rPr>
            </w:pPr>
            <w:r>
              <w:rPr>
                <w:sz w:val="20"/>
                <w:lang w:val="fr-FR"/>
              </w:rPr>
              <w:t>200,00 €</w:t>
            </w:r>
          </w:p>
        </w:tc>
        <w:tc>
          <w:tcPr>
            <w:tcW w:w="1713" w:type="dxa"/>
          </w:tcPr>
          <w:p w14:paraId="54D06FDE" w14:textId="004E5569" w:rsidR="006B2ADA" w:rsidRDefault="00C51155">
            <w:pPr>
              <w:pStyle w:val="TableParagraph"/>
              <w:spacing w:before="1"/>
              <w:ind w:left="3" w:right="3"/>
              <w:jc w:val="center"/>
              <w:rPr>
                <w:sz w:val="20"/>
              </w:rPr>
            </w:pPr>
            <w:r>
              <w:rPr>
                <w:sz w:val="20"/>
                <w:lang w:val="fr-FR"/>
              </w:rPr>
              <w:t>16 000,00 €</w:t>
            </w:r>
          </w:p>
        </w:tc>
      </w:tr>
      <w:tr w:rsidR="008A5274" w14:paraId="54CD9677" w14:textId="77777777">
        <w:trPr>
          <w:trHeight w:val="299"/>
        </w:trPr>
        <w:tc>
          <w:tcPr>
            <w:tcW w:w="4537" w:type="dxa"/>
          </w:tcPr>
          <w:p w14:paraId="2169B1FE" w14:textId="34CBCEF2" w:rsidR="006B2ADA" w:rsidRDefault="00C51155">
            <w:pPr>
              <w:pStyle w:val="TableParagraph"/>
              <w:spacing w:before="30"/>
              <w:ind w:left="107"/>
              <w:rPr>
                <w:b/>
                <w:sz w:val="20"/>
              </w:rPr>
            </w:pPr>
            <w:r>
              <w:rPr>
                <w:b/>
                <w:bCs/>
                <w:sz w:val="20"/>
                <w:lang w:val="fr-FR"/>
              </w:rPr>
              <w:t>Table pliante polyvalente blanche</w:t>
            </w:r>
            <w:r>
              <w:rPr>
                <w:sz w:val="20"/>
                <w:lang w:val="fr-FR"/>
              </w:rPr>
              <w:t>.</w:t>
            </w:r>
          </w:p>
        </w:tc>
        <w:tc>
          <w:tcPr>
            <w:tcW w:w="853" w:type="dxa"/>
          </w:tcPr>
          <w:p w14:paraId="6EDE2B1F" w14:textId="77777777" w:rsidR="006B2ADA" w:rsidRDefault="00C51155">
            <w:pPr>
              <w:pStyle w:val="TableParagraph"/>
              <w:spacing w:before="30"/>
              <w:ind w:left="6"/>
              <w:jc w:val="center"/>
              <w:rPr>
                <w:sz w:val="20"/>
              </w:rPr>
            </w:pPr>
            <w:r>
              <w:rPr>
                <w:sz w:val="20"/>
                <w:lang w:val="fr-FR"/>
              </w:rPr>
              <w:t>5</w:t>
            </w:r>
          </w:p>
        </w:tc>
        <w:tc>
          <w:tcPr>
            <w:tcW w:w="1712" w:type="dxa"/>
          </w:tcPr>
          <w:p w14:paraId="5C2939E6" w14:textId="77777777" w:rsidR="006B2ADA" w:rsidRDefault="00C51155">
            <w:pPr>
              <w:pStyle w:val="TableParagraph"/>
              <w:spacing w:before="30"/>
              <w:ind w:left="2"/>
              <w:jc w:val="center"/>
              <w:rPr>
                <w:sz w:val="20"/>
              </w:rPr>
            </w:pPr>
            <w:r>
              <w:rPr>
                <w:sz w:val="20"/>
                <w:lang w:val="fr-FR"/>
              </w:rPr>
              <w:t>600,00 €</w:t>
            </w:r>
          </w:p>
        </w:tc>
        <w:tc>
          <w:tcPr>
            <w:tcW w:w="1713" w:type="dxa"/>
          </w:tcPr>
          <w:p w14:paraId="349F0D4A" w14:textId="2965BEC0" w:rsidR="006B2ADA" w:rsidRDefault="00C51155">
            <w:pPr>
              <w:pStyle w:val="TableParagraph"/>
              <w:spacing w:before="1"/>
              <w:ind w:left="3" w:right="3"/>
              <w:jc w:val="center"/>
              <w:rPr>
                <w:sz w:val="20"/>
              </w:rPr>
            </w:pPr>
            <w:r>
              <w:rPr>
                <w:sz w:val="20"/>
                <w:lang w:val="fr-FR"/>
              </w:rPr>
              <w:t>3 000,00 €</w:t>
            </w:r>
          </w:p>
        </w:tc>
      </w:tr>
      <w:tr w:rsidR="008A5274" w14:paraId="0E7AC652" w14:textId="77777777">
        <w:trPr>
          <w:trHeight w:val="489"/>
        </w:trPr>
        <w:tc>
          <w:tcPr>
            <w:tcW w:w="4537" w:type="dxa"/>
          </w:tcPr>
          <w:p w14:paraId="6E12311D" w14:textId="77777777" w:rsidR="006B2ADA" w:rsidRDefault="00C51155">
            <w:pPr>
              <w:pStyle w:val="TableParagraph"/>
              <w:spacing w:line="240" w:lineRule="atLeast"/>
              <w:ind w:left="107"/>
              <w:rPr>
                <w:b/>
                <w:sz w:val="20"/>
              </w:rPr>
            </w:pPr>
            <w:r>
              <w:rPr>
                <w:b/>
                <w:bCs/>
                <w:sz w:val="20"/>
                <w:lang w:val="fr-FR"/>
              </w:rPr>
              <w:t>Transport du mobilier dans les locaux de la Délégation</w:t>
            </w:r>
          </w:p>
        </w:tc>
        <w:tc>
          <w:tcPr>
            <w:tcW w:w="853" w:type="dxa"/>
          </w:tcPr>
          <w:p w14:paraId="4AF3163A" w14:textId="77777777" w:rsidR="006B2ADA" w:rsidRDefault="006B2ADA">
            <w:pPr>
              <w:pStyle w:val="TableParagraph"/>
              <w:rPr>
                <w:rFonts w:ascii="Times New Roman"/>
                <w:sz w:val="20"/>
              </w:rPr>
            </w:pPr>
          </w:p>
        </w:tc>
        <w:tc>
          <w:tcPr>
            <w:tcW w:w="1712" w:type="dxa"/>
          </w:tcPr>
          <w:p w14:paraId="6AA8901A" w14:textId="77777777" w:rsidR="006B2ADA" w:rsidRDefault="006B2ADA">
            <w:pPr>
              <w:pStyle w:val="TableParagraph"/>
              <w:rPr>
                <w:rFonts w:ascii="Times New Roman"/>
                <w:sz w:val="20"/>
              </w:rPr>
            </w:pPr>
          </w:p>
        </w:tc>
        <w:tc>
          <w:tcPr>
            <w:tcW w:w="1713" w:type="dxa"/>
          </w:tcPr>
          <w:p w14:paraId="5FAD17E6" w14:textId="01D45F48" w:rsidR="006B2ADA" w:rsidRDefault="00C51155">
            <w:pPr>
              <w:pStyle w:val="TableParagraph"/>
              <w:spacing w:before="1"/>
              <w:ind w:left="3" w:right="3"/>
              <w:jc w:val="center"/>
              <w:rPr>
                <w:sz w:val="20"/>
              </w:rPr>
            </w:pPr>
            <w:r>
              <w:rPr>
                <w:sz w:val="20"/>
                <w:lang w:val="fr-FR"/>
              </w:rPr>
              <w:t>3 000,00 €</w:t>
            </w:r>
          </w:p>
        </w:tc>
      </w:tr>
      <w:tr w:rsidR="008A5274" w14:paraId="07642824" w14:textId="77777777">
        <w:trPr>
          <w:trHeight w:val="299"/>
        </w:trPr>
        <w:tc>
          <w:tcPr>
            <w:tcW w:w="4537" w:type="dxa"/>
          </w:tcPr>
          <w:p w14:paraId="1717039F" w14:textId="77777777" w:rsidR="006B2ADA" w:rsidRDefault="00C51155">
            <w:pPr>
              <w:pStyle w:val="TableParagraph"/>
              <w:spacing w:before="27"/>
              <w:ind w:left="107"/>
              <w:rPr>
                <w:b/>
                <w:sz w:val="20"/>
              </w:rPr>
            </w:pPr>
            <w:r>
              <w:rPr>
                <w:b/>
                <w:bCs/>
                <w:sz w:val="20"/>
                <w:lang w:val="fr-FR"/>
              </w:rPr>
              <w:t>Montage du mobilier</w:t>
            </w:r>
          </w:p>
        </w:tc>
        <w:tc>
          <w:tcPr>
            <w:tcW w:w="853" w:type="dxa"/>
          </w:tcPr>
          <w:p w14:paraId="68F29758" w14:textId="77777777" w:rsidR="006B2ADA" w:rsidRDefault="006B2ADA">
            <w:pPr>
              <w:pStyle w:val="TableParagraph"/>
              <w:rPr>
                <w:rFonts w:ascii="Times New Roman"/>
                <w:sz w:val="20"/>
              </w:rPr>
            </w:pPr>
          </w:p>
        </w:tc>
        <w:tc>
          <w:tcPr>
            <w:tcW w:w="1712" w:type="dxa"/>
          </w:tcPr>
          <w:p w14:paraId="3DA4E7BB" w14:textId="77777777" w:rsidR="006B2ADA" w:rsidRDefault="006B2ADA">
            <w:pPr>
              <w:pStyle w:val="TableParagraph"/>
              <w:rPr>
                <w:rFonts w:ascii="Times New Roman"/>
                <w:sz w:val="20"/>
              </w:rPr>
            </w:pPr>
          </w:p>
        </w:tc>
        <w:tc>
          <w:tcPr>
            <w:tcW w:w="1713" w:type="dxa"/>
          </w:tcPr>
          <w:p w14:paraId="7A5AC5D3" w14:textId="07E9B1E1" w:rsidR="006B2ADA" w:rsidRDefault="00C51155">
            <w:pPr>
              <w:pStyle w:val="TableParagraph"/>
              <w:spacing w:before="1"/>
              <w:ind w:left="3" w:right="3"/>
              <w:jc w:val="center"/>
              <w:rPr>
                <w:sz w:val="20"/>
              </w:rPr>
            </w:pPr>
            <w:r>
              <w:rPr>
                <w:sz w:val="20"/>
                <w:lang w:val="fr-FR"/>
              </w:rPr>
              <w:t>3 000,00 €</w:t>
            </w:r>
          </w:p>
        </w:tc>
      </w:tr>
      <w:tr w:rsidR="008A5274" w14:paraId="48F62B63" w14:textId="77777777">
        <w:trPr>
          <w:trHeight w:val="299"/>
        </w:trPr>
        <w:tc>
          <w:tcPr>
            <w:tcW w:w="4537" w:type="dxa"/>
          </w:tcPr>
          <w:p w14:paraId="2864A38E" w14:textId="77777777" w:rsidR="006B2ADA" w:rsidRDefault="00C51155">
            <w:pPr>
              <w:pStyle w:val="TableParagraph"/>
              <w:spacing w:before="30"/>
              <w:ind w:left="107"/>
              <w:rPr>
                <w:b/>
                <w:sz w:val="20"/>
              </w:rPr>
            </w:pPr>
            <w:r>
              <w:rPr>
                <w:b/>
                <w:bCs/>
                <w:sz w:val="20"/>
                <w:lang w:val="fr-FR"/>
              </w:rPr>
              <w:t>Démontage du mobilier existant</w:t>
            </w:r>
          </w:p>
        </w:tc>
        <w:tc>
          <w:tcPr>
            <w:tcW w:w="853" w:type="dxa"/>
          </w:tcPr>
          <w:p w14:paraId="37E33416" w14:textId="77777777" w:rsidR="006B2ADA" w:rsidRDefault="006B2ADA">
            <w:pPr>
              <w:pStyle w:val="TableParagraph"/>
              <w:rPr>
                <w:rFonts w:ascii="Times New Roman"/>
                <w:sz w:val="20"/>
              </w:rPr>
            </w:pPr>
          </w:p>
        </w:tc>
        <w:tc>
          <w:tcPr>
            <w:tcW w:w="1712" w:type="dxa"/>
          </w:tcPr>
          <w:p w14:paraId="2251FDFF" w14:textId="77777777" w:rsidR="006B2ADA" w:rsidRDefault="006B2ADA">
            <w:pPr>
              <w:pStyle w:val="TableParagraph"/>
              <w:rPr>
                <w:rFonts w:ascii="Times New Roman"/>
                <w:sz w:val="20"/>
              </w:rPr>
            </w:pPr>
          </w:p>
        </w:tc>
        <w:tc>
          <w:tcPr>
            <w:tcW w:w="1713" w:type="dxa"/>
          </w:tcPr>
          <w:p w14:paraId="3E89D67C" w14:textId="29EEDF52" w:rsidR="006B2ADA" w:rsidRDefault="00C51155">
            <w:pPr>
              <w:pStyle w:val="TableParagraph"/>
              <w:spacing w:before="1"/>
              <w:ind w:left="3" w:right="3"/>
              <w:jc w:val="center"/>
              <w:rPr>
                <w:sz w:val="20"/>
              </w:rPr>
            </w:pPr>
            <w:r>
              <w:rPr>
                <w:sz w:val="20"/>
                <w:lang w:val="fr-FR"/>
              </w:rPr>
              <w:t>3 000,00 €</w:t>
            </w:r>
          </w:p>
        </w:tc>
      </w:tr>
    </w:tbl>
    <w:p w14:paraId="26EB54BA" w14:textId="77777777" w:rsidR="006B2ADA" w:rsidRDefault="006B2ADA">
      <w:pPr>
        <w:pStyle w:val="Textoindependiente"/>
      </w:pPr>
    </w:p>
    <w:p w14:paraId="2D1E1C4B" w14:textId="77777777" w:rsidR="006B2ADA" w:rsidRDefault="006B2ADA">
      <w:pPr>
        <w:pStyle w:val="Textoindependiente"/>
        <w:spacing w:before="27"/>
      </w:pPr>
    </w:p>
    <w:p w14:paraId="77302FFA" w14:textId="0662A026" w:rsidR="006B2ADA" w:rsidRDefault="00C51155">
      <w:pPr>
        <w:pStyle w:val="Textoindependiente"/>
        <w:ind w:left="682" w:right="1117"/>
        <w:jc w:val="both"/>
      </w:pPr>
      <w:r>
        <w:rPr>
          <w:lang w:val="fr-FR"/>
        </w:rPr>
        <w:t>Il s’agit d’un marché avec un prix maximal limité pour lequel le contractant est obligé de fournir le service par prix unitaire, sans que le nombre total d’unités soit défini avec précision dans la mesure où il dépend de besoins du pouvoir adjudicateur.</w:t>
      </w:r>
    </w:p>
    <w:p w14:paraId="0EAD75A5" w14:textId="77777777" w:rsidR="006B2ADA" w:rsidRDefault="006B2ADA">
      <w:pPr>
        <w:pStyle w:val="Textoindependiente"/>
      </w:pPr>
    </w:p>
    <w:p w14:paraId="2F86FD1B" w14:textId="77777777" w:rsidR="006B2ADA" w:rsidRDefault="00C51155">
      <w:pPr>
        <w:pStyle w:val="Textoindependiente"/>
        <w:ind w:left="682" w:right="1117"/>
        <w:jc w:val="both"/>
      </w:pPr>
      <w:r>
        <w:rPr>
          <w:lang w:val="fr-FR"/>
        </w:rPr>
        <w:t>Le prix du marché comprend les coûts directs de la prestation du service (déplacements, montage salaires/traitements des heures de travail, fournitures, impôts, taxes et redevances de toute nature, ainsi que toute autre dépense supportée par le contractant en rapport avec le respect des obligations prévues dans les présentes spécifications et les coûts indirects (frais généraux et bénéfice industriel).</w:t>
      </w:r>
    </w:p>
    <w:p w14:paraId="68A8B731" w14:textId="77777777" w:rsidR="006B2ADA" w:rsidRDefault="006B2ADA">
      <w:pPr>
        <w:pStyle w:val="Textoindependiente"/>
        <w:spacing w:before="1"/>
      </w:pPr>
    </w:p>
    <w:p w14:paraId="2B88D075" w14:textId="77777777" w:rsidR="006B2ADA" w:rsidRDefault="00C51155">
      <w:pPr>
        <w:pStyle w:val="Textoindependiente"/>
        <w:ind w:left="682" w:right="1112"/>
        <w:jc w:val="both"/>
      </w:pPr>
      <w:r>
        <w:rPr>
          <w:lang w:val="fr-FR"/>
        </w:rPr>
        <w:t xml:space="preserve">Le contractant facturera une fois que tout le mobilier aura été livré et monté et selon les </w:t>
      </w:r>
      <w:r>
        <w:rPr>
          <w:lang w:val="fr-FR"/>
        </w:rPr>
        <w:lastRenderedPageBreak/>
        <w:t>prix unitaires attribués.</w:t>
      </w:r>
    </w:p>
    <w:p w14:paraId="3AB1E36F" w14:textId="77777777" w:rsidR="006B2ADA" w:rsidRDefault="006B2ADA">
      <w:pPr>
        <w:pStyle w:val="Textoindependiente"/>
      </w:pPr>
    </w:p>
    <w:p w14:paraId="556EE560" w14:textId="30361A02" w:rsidR="006B2ADA" w:rsidRDefault="00C51155">
      <w:pPr>
        <w:pStyle w:val="Textoindependiente"/>
        <w:ind w:left="682" w:right="1121"/>
        <w:jc w:val="both"/>
      </w:pPr>
      <w:r>
        <w:rPr>
          <w:lang w:val="fr-FR"/>
        </w:rPr>
        <w:t>Le paiement sera ordonné sous réserve de l’accord par écrit de la personne responsable du marché, chargée de superviser et de contrôler l’objet du présent marché.</w:t>
      </w:r>
    </w:p>
    <w:p w14:paraId="1A627BBA" w14:textId="77777777" w:rsidR="006B2ADA" w:rsidRDefault="006B2ADA">
      <w:pPr>
        <w:jc w:val="both"/>
        <w:sectPr w:rsidR="006B2ADA">
          <w:type w:val="continuous"/>
          <w:pgSz w:w="11910" w:h="16840"/>
          <w:pgMar w:top="1380" w:right="580" w:bottom="280" w:left="1020" w:header="720" w:footer="720" w:gutter="0"/>
          <w:cols w:space="720"/>
        </w:sectPr>
      </w:pPr>
    </w:p>
    <w:p w14:paraId="4F315EF8" w14:textId="77777777" w:rsidR="006B2ADA" w:rsidRDefault="00C51155">
      <w:pPr>
        <w:pStyle w:val="Textoindependiente"/>
        <w:spacing w:before="77"/>
        <w:ind w:left="682" w:right="1114"/>
        <w:jc w:val="both"/>
      </w:pPr>
      <w:r>
        <w:rPr>
          <w:lang w:val="fr-FR"/>
        </w:rPr>
        <w:lastRenderedPageBreak/>
        <w:t>La Délégation paie la facture dans un délai maximum de trente (30) jours à compter de la date de sa réception. Une fois la facture validée, la Délégation procède à son paiement par virement bancaire.</w:t>
      </w:r>
    </w:p>
    <w:p w14:paraId="3415261D" w14:textId="77777777" w:rsidR="006B2ADA" w:rsidRDefault="006B2ADA">
      <w:pPr>
        <w:pStyle w:val="Textoindependiente"/>
        <w:spacing w:before="1"/>
      </w:pPr>
    </w:p>
    <w:p w14:paraId="2A63EE18" w14:textId="77777777" w:rsidR="006B2ADA" w:rsidRDefault="00C51155">
      <w:pPr>
        <w:pStyle w:val="Ttulo1"/>
        <w:numPr>
          <w:ilvl w:val="1"/>
          <w:numId w:val="26"/>
        </w:numPr>
        <w:tabs>
          <w:tab w:val="left" w:pos="1085"/>
        </w:tabs>
        <w:spacing w:before="1"/>
        <w:ind w:hanging="403"/>
      </w:pPr>
      <w:r>
        <w:rPr>
          <w:u w:val="single"/>
          <w:lang w:val="fr-FR"/>
        </w:rPr>
        <w:t>Valeur estimée du marché</w:t>
      </w:r>
    </w:p>
    <w:p w14:paraId="56B1D41A" w14:textId="77777777" w:rsidR="006B2ADA" w:rsidRDefault="006B2ADA">
      <w:pPr>
        <w:pStyle w:val="Textoindependiente"/>
        <w:rPr>
          <w:b/>
        </w:rPr>
      </w:pPr>
    </w:p>
    <w:p w14:paraId="7F22CAEC" w14:textId="54A07791" w:rsidR="006B2ADA" w:rsidRDefault="00C51155">
      <w:pPr>
        <w:pStyle w:val="Textoindependiente"/>
        <w:ind w:left="682" w:right="1115"/>
        <w:jc w:val="both"/>
      </w:pPr>
      <w:r>
        <w:rPr>
          <w:lang w:val="fr-FR"/>
        </w:rPr>
        <w:t xml:space="preserve">La valeur estimée du contrat est de </w:t>
      </w:r>
      <w:r>
        <w:rPr>
          <w:b/>
          <w:bCs/>
          <w:lang w:val="fr-FR"/>
        </w:rPr>
        <w:t xml:space="preserve">140 616,00 euros </w:t>
      </w:r>
      <w:r>
        <w:rPr>
          <w:lang w:val="fr-FR"/>
        </w:rPr>
        <w:t>(cent quarante mille six cent seize euros), hors taxes, ce qui inclut le budget de base de l’offre et une modification éventuelle de 20 % du prix initial du contrat :</w:t>
      </w:r>
    </w:p>
    <w:p w14:paraId="74CFCBFF" w14:textId="77777777" w:rsidR="006B2ADA" w:rsidRDefault="006B2ADA">
      <w:pPr>
        <w:pStyle w:val="Textoindependiente"/>
        <w:spacing w:before="21" w:after="1"/>
        <w:rPr>
          <w:sz w:val="20"/>
        </w:rPr>
      </w:pPr>
    </w:p>
    <w:tbl>
      <w:tblPr>
        <w:tblStyle w:val="TableNormal0"/>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433"/>
        <w:gridCol w:w="1723"/>
      </w:tblGrid>
      <w:tr w:rsidR="008A5274" w14:paraId="03614A69" w14:textId="77777777">
        <w:trPr>
          <w:trHeight w:val="733"/>
        </w:trPr>
        <w:tc>
          <w:tcPr>
            <w:tcW w:w="1838" w:type="dxa"/>
            <w:shd w:val="clear" w:color="auto" w:fill="B4C5E7"/>
          </w:tcPr>
          <w:p w14:paraId="62D1F709" w14:textId="0157D5AC" w:rsidR="006B2ADA" w:rsidRDefault="00C51155">
            <w:pPr>
              <w:pStyle w:val="TableParagraph"/>
              <w:spacing w:before="1"/>
              <w:ind w:left="107"/>
              <w:rPr>
                <w:b/>
                <w:sz w:val="20"/>
              </w:rPr>
            </w:pPr>
            <w:r>
              <w:rPr>
                <w:b/>
                <w:bCs/>
                <w:sz w:val="20"/>
                <w:lang w:val="fr-FR"/>
              </w:rPr>
              <w:t>Base du budget de l’appel d’offres</w:t>
            </w:r>
          </w:p>
          <w:p w14:paraId="2BFF08C9" w14:textId="77777777" w:rsidR="006B2ADA" w:rsidRDefault="00C51155">
            <w:pPr>
              <w:pStyle w:val="TableParagraph"/>
              <w:spacing w:before="1" w:line="223" w:lineRule="exact"/>
              <w:ind w:left="107"/>
              <w:rPr>
                <w:b/>
                <w:sz w:val="20"/>
              </w:rPr>
            </w:pPr>
            <w:r>
              <w:rPr>
                <w:b/>
                <w:bCs/>
                <w:spacing w:val="-4"/>
                <w:sz w:val="20"/>
                <w:lang w:val="fr-FR"/>
              </w:rPr>
              <w:t>2025</w:t>
            </w:r>
          </w:p>
        </w:tc>
        <w:tc>
          <w:tcPr>
            <w:tcW w:w="1433" w:type="dxa"/>
            <w:shd w:val="clear" w:color="auto" w:fill="B4C5E7"/>
          </w:tcPr>
          <w:p w14:paraId="7200CBCD" w14:textId="77777777" w:rsidR="006B2ADA" w:rsidRDefault="00C51155">
            <w:pPr>
              <w:pStyle w:val="TableParagraph"/>
              <w:spacing w:before="123"/>
              <w:ind w:left="108"/>
              <w:rPr>
                <w:b/>
                <w:sz w:val="20"/>
              </w:rPr>
            </w:pPr>
            <w:r>
              <w:rPr>
                <w:b/>
                <w:bCs/>
                <w:spacing w:val="-2"/>
                <w:sz w:val="20"/>
                <w:lang w:val="fr-FR"/>
              </w:rPr>
              <w:t>Modification (20 %)</w:t>
            </w:r>
          </w:p>
        </w:tc>
        <w:tc>
          <w:tcPr>
            <w:tcW w:w="1723" w:type="dxa"/>
            <w:shd w:val="clear" w:color="auto" w:fill="B4C5E7"/>
          </w:tcPr>
          <w:p w14:paraId="23976DF0" w14:textId="77777777" w:rsidR="006B2ADA" w:rsidRDefault="00C51155">
            <w:pPr>
              <w:pStyle w:val="TableParagraph"/>
              <w:spacing w:before="123"/>
              <w:ind w:left="106"/>
              <w:rPr>
                <w:b/>
                <w:sz w:val="20"/>
              </w:rPr>
            </w:pPr>
            <w:r>
              <w:rPr>
                <w:b/>
                <w:bCs/>
                <w:sz w:val="20"/>
                <w:lang w:val="fr-FR"/>
              </w:rPr>
              <w:t>Valeur estimée du marché</w:t>
            </w:r>
          </w:p>
        </w:tc>
      </w:tr>
      <w:tr w:rsidR="008A5274" w14:paraId="13C1A9B3" w14:textId="77777777">
        <w:trPr>
          <w:trHeight w:val="299"/>
        </w:trPr>
        <w:tc>
          <w:tcPr>
            <w:tcW w:w="1838" w:type="dxa"/>
            <w:shd w:val="clear" w:color="auto" w:fill="B4C5E7"/>
          </w:tcPr>
          <w:p w14:paraId="467056CA" w14:textId="4DFC100B" w:rsidR="006B2ADA" w:rsidRDefault="00C51155">
            <w:pPr>
              <w:pStyle w:val="TableParagraph"/>
              <w:spacing w:before="27"/>
              <w:ind w:left="107"/>
              <w:rPr>
                <w:sz w:val="20"/>
              </w:rPr>
            </w:pPr>
            <w:r>
              <w:rPr>
                <w:sz w:val="20"/>
                <w:lang w:val="fr-FR"/>
              </w:rPr>
              <w:t>117 180,00 €</w:t>
            </w:r>
          </w:p>
        </w:tc>
        <w:tc>
          <w:tcPr>
            <w:tcW w:w="1433" w:type="dxa"/>
            <w:shd w:val="clear" w:color="auto" w:fill="B4C5E7"/>
          </w:tcPr>
          <w:p w14:paraId="5EBE6982" w14:textId="5A70A5FD" w:rsidR="006B2ADA" w:rsidRDefault="00C51155">
            <w:pPr>
              <w:pStyle w:val="TableParagraph"/>
              <w:spacing w:before="27"/>
              <w:ind w:left="108"/>
              <w:rPr>
                <w:sz w:val="20"/>
              </w:rPr>
            </w:pPr>
            <w:r>
              <w:rPr>
                <w:sz w:val="20"/>
                <w:lang w:val="fr-FR"/>
              </w:rPr>
              <w:t>23 436,00 €</w:t>
            </w:r>
          </w:p>
        </w:tc>
        <w:tc>
          <w:tcPr>
            <w:tcW w:w="1723" w:type="dxa"/>
            <w:shd w:val="clear" w:color="auto" w:fill="B4C5E7"/>
          </w:tcPr>
          <w:p w14:paraId="49E2902B" w14:textId="4ECBC488" w:rsidR="006B2ADA" w:rsidRDefault="00C51155">
            <w:pPr>
              <w:pStyle w:val="TableParagraph"/>
              <w:spacing w:before="27"/>
              <w:ind w:left="106"/>
              <w:rPr>
                <w:sz w:val="20"/>
              </w:rPr>
            </w:pPr>
            <w:r>
              <w:rPr>
                <w:sz w:val="20"/>
                <w:lang w:val="fr-FR"/>
              </w:rPr>
              <w:t>140 616,00 €</w:t>
            </w:r>
          </w:p>
        </w:tc>
      </w:tr>
    </w:tbl>
    <w:p w14:paraId="0797F6F9" w14:textId="77777777" w:rsidR="006B2ADA" w:rsidRDefault="006B2ADA">
      <w:pPr>
        <w:pStyle w:val="Textoindependiente"/>
        <w:spacing w:before="3"/>
      </w:pPr>
    </w:p>
    <w:p w14:paraId="6BEA51BF" w14:textId="77777777" w:rsidR="006B2ADA" w:rsidRDefault="00C51155">
      <w:pPr>
        <w:pStyle w:val="Ttulo1"/>
        <w:ind w:left="682"/>
        <w:jc w:val="both"/>
      </w:pPr>
      <w:r>
        <w:rPr>
          <w:lang w:val="fr-FR"/>
        </w:rPr>
        <w:t>Méthode de calcul appliquée par le pouvoir adjudicateur</w:t>
      </w:r>
    </w:p>
    <w:p w14:paraId="174EFB6F" w14:textId="0F653ECC" w:rsidR="006B2ADA" w:rsidRDefault="00C51155">
      <w:pPr>
        <w:pStyle w:val="Textoindependiente"/>
        <w:spacing w:before="251"/>
        <w:ind w:left="682" w:right="1118"/>
        <w:jc w:val="both"/>
      </w:pPr>
      <w:r>
        <w:rPr>
          <w:lang w:val="fr-FR"/>
        </w:rPr>
        <w:t>La méthode de calcul du montant de l’offre est basée sur des calculs approximatifs de services de nettoyage similaires, à partir desquels un prix approximatif pour ce type de service a été déterminé. Les prix habituels du marché comprenant les coûts de la main-d’œuvre du secteur ont été considérés.</w:t>
      </w:r>
    </w:p>
    <w:p w14:paraId="4C108C4B" w14:textId="77777777" w:rsidR="006B2ADA" w:rsidRDefault="006B2ADA">
      <w:pPr>
        <w:pStyle w:val="Textoindependiente"/>
      </w:pPr>
    </w:p>
    <w:p w14:paraId="31E2F137" w14:textId="10AD949D" w:rsidR="006B2ADA" w:rsidRDefault="00C51155">
      <w:pPr>
        <w:pStyle w:val="Ttulo1"/>
        <w:numPr>
          <w:ilvl w:val="1"/>
          <w:numId w:val="26"/>
        </w:numPr>
        <w:tabs>
          <w:tab w:val="left" w:pos="1085"/>
        </w:tabs>
        <w:ind w:hanging="403"/>
      </w:pPr>
      <w:r>
        <w:rPr>
          <w:u w:val="single"/>
          <w:lang w:val="fr-FR"/>
        </w:rPr>
        <w:t>Prix de base de l’offre (montant maximal de l’offre)</w:t>
      </w:r>
    </w:p>
    <w:p w14:paraId="6A4C87E5" w14:textId="77777777" w:rsidR="006B2ADA" w:rsidRDefault="006B2ADA">
      <w:pPr>
        <w:pStyle w:val="Textoindependiente"/>
        <w:rPr>
          <w:b/>
        </w:rPr>
      </w:pPr>
    </w:p>
    <w:p w14:paraId="15064FE2" w14:textId="64701339" w:rsidR="006B2ADA" w:rsidRDefault="00C51155">
      <w:pPr>
        <w:pStyle w:val="Textoindependiente"/>
        <w:ind w:left="682" w:right="1113"/>
        <w:jc w:val="both"/>
      </w:pPr>
      <w:r>
        <w:rPr>
          <w:lang w:val="fr-FR"/>
        </w:rPr>
        <w:t>Le prix de l’offre tel que déterminé correspond à la limite maximale des dépenses, TVA comprise, que le pouvoir adjudicateur peut engager dans le cadre de ce marché. Étant donné que le prix du contrat est déterminé par des prix unitaires, les prix unitaires fixés dans la section B.1 des présentes spécifications techniques sont les prix unitaires maximums que les entreprises soumissionnaires peuvent proposer pour ce marché. Toute offre qui ne contiendrait pas tous les prix ou qui dépasserait ces montants maximaux sera exclue.</w:t>
      </w:r>
    </w:p>
    <w:p w14:paraId="2E3355F6" w14:textId="77777777" w:rsidR="006B2ADA" w:rsidRDefault="006B2ADA">
      <w:pPr>
        <w:pStyle w:val="Textoindependiente"/>
        <w:spacing w:before="1"/>
      </w:pPr>
    </w:p>
    <w:p w14:paraId="02759570" w14:textId="77777777" w:rsidR="006B2ADA" w:rsidRDefault="00C51155">
      <w:pPr>
        <w:pStyle w:val="Textoindependiente"/>
        <w:ind w:left="682" w:right="1114"/>
        <w:jc w:val="both"/>
      </w:pPr>
      <w:r>
        <w:rPr>
          <w:lang w:val="fr-FR"/>
        </w:rPr>
        <w:t>Le prix du marché est celui de l’attribution. La TVA, indiquée séparément, est comprise dans le prix. Les impôts, taxes et redevances de tout type sont compris dans le prix, ainsi que tous les frais occasionnés par les obligations définies dans le présent document d’appel d’offres qu’il convient de respecter pendant l’exécution du marché.</w:t>
      </w:r>
    </w:p>
    <w:p w14:paraId="73F29FB5" w14:textId="77777777" w:rsidR="006B2ADA" w:rsidRDefault="006B2ADA">
      <w:pPr>
        <w:pStyle w:val="Textoindependiente"/>
        <w:spacing w:before="1"/>
      </w:pPr>
    </w:p>
    <w:p w14:paraId="3DE5E189" w14:textId="77777777" w:rsidR="006B2ADA" w:rsidRDefault="00C51155">
      <w:pPr>
        <w:pStyle w:val="Textoindependiente"/>
        <w:ind w:left="682"/>
        <w:jc w:val="both"/>
      </w:pPr>
      <w:r>
        <w:rPr>
          <w:lang w:val="fr-FR"/>
        </w:rPr>
        <w:t>Le prix du marché est ventilé comme suit :</w:t>
      </w:r>
    </w:p>
    <w:p w14:paraId="370A1C36" w14:textId="77777777" w:rsidR="006B2ADA" w:rsidRDefault="006B2ADA">
      <w:pPr>
        <w:pStyle w:val="Textoindependiente"/>
        <w:spacing w:before="21"/>
        <w:rPr>
          <w:sz w:val="20"/>
        </w:rPr>
      </w:pPr>
    </w:p>
    <w:tbl>
      <w:tblPr>
        <w:tblStyle w:val="TableNormal0"/>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2"/>
        <w:gridCol w:w="3121"/>
        <w:gridCol w:w="2404"/>
      </w:tblGrid>
      <w:tr w:rsidR="008A5274" w14:paraId="0F4D2441" w14:textId="77777777">
        <w:trPr>
          <w:trHeight w:val="460"/>
        </w:trPr>
        <w:tc>
          <w:tcPr>
            <w:tcW w:w="2972" w:type="dxa"/>
            <w:shd w:val="clear" w:color="auto" w:fill="A8D08D"/>
          </w:tcPr>
          <w:p w14:paraId="19E91C7C" w14:textId="77777777" w:rsidR="006B2ADA" w:rsidRDefault="00C51155">
            <w:pPr>
              <w:pStyle w:val="TableParagraph"/>
              <w:spacing w:before="114"/>
              <w:ind w:left="71" w:right="70"/>
              <w:jc w:val="center"/>
              <w:rPr>
                <w:rFonts w:ascii="Arial" w:hAnsi="Arial"/>
                <w:b/>
                <w:sz w:val="20"/>
              </w:rPr>
            </w:pPr>
            <w:r>
              <w:rPr>
                <w:rFonts w:ascii="Arial" w:hAnsi="Arial"/>
                <w:b/>
                <w:bCs/>
                <w:sz w:val="20"/>
                <w:lang w:val="fr-FR"/>
              </w:rPr>
              <w:t>PRIX DE BASE DU MARCHÉ</w:t>
            </w:r>
          </w:p>
        </w:tc>
        <w:tc>
          <w:tcPr>
            <w:tcW w:w="3121" w:type="dxa"/>
            <w:shd w:val="clear" w:color="auto" w:fill="A8D08D"/>
          </w:tcPr>
          <w:p w14:paraId="1EF684DC" w14:textId="77777777" w:rsidR="006B2ADA" w:rsidRDefault="00C51155">
            <w:pPr>
              <w:pStyle w:val="TableParagraph"/>
              <w:spacing w:line="230" w:lineRule="exact"/>
              <w:ind w:left="1290" w:right="298" w:hanging="984"/>
              <w:rPr>
                <w:rFonts w:ascii="Arial"/>
                <w:b/>
                <w:sz w:val="20"/>
              </w:rPr>
            </w:pPr>
            <w:r>
              <w:rPr>
                <w:rFonts w:ascii="Arial"/>
                <w:b/>
                <w:bCs/>
                <w:sz w:val="20"/>
                <w:lang w:val="fr-FR"/>
              </w:rPr>
              <w:t xml:space="preserve">TVA/TAXE </w:t>
            </w:r>
            <w:r>
              <w:rPr>
                <w:rFonts w:ascii="Arial"/>
                <w:b/>
                <w:bCs/>
                <w:sz w:val="20"/>
                <w:lang w:val="fr-FR"/>
              </w:rPr>
              <w:t>É</w:t>
            </w:r>
            <w:r>
              <w:rPr>
                <w:rFonts w:ascii="Arial"/>
                <w:b/>
                <w:bCs/>
                <w:sz w:val="20"/>
                <w:lang w:val="fr-FR"/>
              </w:rPr>
              <w:t>QUIVALENTE (21</w:t>
            </w:r>
            <w:r>
              <w:rPr>
                <w:rFonts w:ascii="Arial"/>
                <w:b/>
                <w:bCs/>
                <w:sz w:val="20"/>
                <w:lang w:val="fr-FR"/>
              </w:rPr>
              <w:t> </w:t>
            </w:r>
            <w:r>
              <w:rPr>
                <w:rFonts w:ascii="Arial"/>
                <w:b/>
                <w:bCs/>
                <w:sz w:val="20"/>
                <w:lang w:val="fr-FR"/>
              </w:rPr>
              <w:t>%)</w:t>
            </w:r>
          </w:p>
        </w:tc>
        <w:tc>
          <w:tcPr>
            <w:tcW w:w="2404" w:type="dxa"/>
            <w:shd w:val="clear" w:color="auto" w:fill="A8D08D"/>
          </w:tcPr>
          <w:p w14:paraId="7253AE28" w14:textId="77777777" w:rsidR="006B2ADA" w:rsidRDefault="00C51155">
            <w:pPr>
              <w:pStyle w:val="TableParagraph"/>
              <w:spacing w:before="114"/>
              <w:ind w:left="1" w:right="2"/>
              <w:jc w:val="center"/>
              <w:rPr>
                <w:rFonts w:ascii="Arial" w:hAnsi="Arial"/>
                <w:b/>
                <w:sz w:val="20"/>
              </w:rPr>
            </w:pPr>
            <w:r>
              <w:rPr>
                <w:rFonts w:ascii="Arial" w:hAnsi="Arial"/>
                <w:b/>
                <w:bCs/>
                <w:sz w:val="20"/>
                <w:lang w:val="fr-FR"/>
              </w:rPr>
              <w:t>TOTAL MARCHÉ</w:t>
            </w:r>
          </w:p>
        </w:tc>
      </w:tr>
      <w:tr w:rsidR="008A5274" w14:paraId="15273B35" w14:textId="77777777">
        <w:trPr>
          <w:trHeight w:val="359"/>
        </w:trPr>
        <w:tc>
          <w:tcPr>
            <w:tcW w:w="2972" w:type="dxa"/>
            <w:shd w:val="clear" w:color="auto" w:fill="A8D08D"/>
          </w:tcPr>
          <w:p w14:paraId="1D747E7F" w14:textId="6E76373D" w:rsidR="006B2ADA" w:rsidRDefault="00C51155">
            <w:pPr>
              <w:pStyle w:val="TableParagraph"/>
              <w:spacing w:before="52"/>
              <w:ind w:left="71"/>
              <w:jc w:val="center"/>
              <w:rPr>
                <w:rFonts w:ascii="Arial" w:hAnsi="Arial"/>
              </w:rPr>
            </w:pPr>
            <w:r>
              <w:rPr>
                <w:rFonts w:ascii="Arial" w:hAnsi="Arial"/>
                <w:lang w:val="fr-FR"/>
              </w:rPr>
              <w:t>117 180,00 €</w:t>
            </w:r>
          </w:p>
        </w:tc>
        <w:tc>
          <w:tcPr>
            <w:tcW w:w="3121" w:type="dxa"/>
            <w:shd w:val="clear" w:color="auto" w:fill="A8D08D"/>
          </w:tcPr>
          <w:p w14:paraId="1925A069" w14:textId="42636D24" w:rsidR="006B2ADA" w:rsidRDefault="00C51155">
            <w:pPr>
              <w:pStyle w:val="TableParagraph"/>
              <w:spacing w:before="52"/>
              <w:ind w:left="976"/>
              <w:rPr>
                <w:rFonts w:ascii="Arial" w:hAnsi="Arial"/>
              </w:rPr>
            </w:pPr>
            <w:r>
              <w:rPr>
                <w:rFonts w:ascii="Arial" w:hAnsi="Arial"/>
                <w:lang w:val="fr-FR"/>
              </w:rPr>
              <w:t>24 607,80 €</w:t>
            </w:r>
          </w:p>
        </w:tc>
        <w:tc>
          <w:tcPr>
            <w:tcW w:w="2404" w:type="dxa"/>
            <w:shd w:val="clear" w:color="auto" w:fill="A8D08D"/>
          </w:tcPr>
          <w:p w14:paraId="5387A08E" w14:textId="7FFB8AA3" w:rsidR="006B2ADA" w:rsidRDefault="00C51155">
            <w:pPr>
              <w:pStyle w:val="TableParagraph"/>
              <w:spacing w:before="44"/>
              <w:ind w:left="2" w:right="1"/>
              <w:jc w:val="center"/>
            </w:pPr>
            <w:r>
              <w:rPr>
                <w:lang w:val="fr-FR"/>
              </w:rPr>
              <w:t>141 787,80 €</w:t>
            </w:r>
          </w:p>
        </w:tc>
      </w:tr>
    </w:tbl>
    <w:p w14:paraId="1D172F02" w14:textId="77777777" w:rsidR="006B2ADA" w:rsidRDefault="006B2ADA">
      <w:pPr>
        <w:pStyle w:val="Textoindependiente"/>
      </w:pPr>
    </w:p>
    <w:p w14:paraId="1D730F89" w14:textId="77777777" w:rsidR="006B2ADA" w:rsidRDefault="006B2ADA">
      <w:pPr>
        <w:pStyle w:val="Textoindependiente"/>
        <w:spacing w:before="1"/>
      </w:pPr>
    </w:p>
    <w:p w14:paraId="6227A9E6" w14:textId="1B0DDF44" w:rsidR="006B2ADA" w:rsidRDefault="00C51155">
      <w:pPr>
        <w:pStyle w:val="Textoindependiente"/>
        <w:ind w:left="682" w:right="1117"/>
        <w:jc w:val="both"/>
      </w:pPr>
      <w:r>
        <w:rPr>
          <w:lang w:val="fr-FR"/>
        </w:rPr>
        <w:t>Les coûts estimés pour la ventilation du prix de base de l’appel d’offres sont détaillés dans l’annexe 5 des présentes spécifications techniques.</w:t>
      </w:r>
    </w:p>
    <w:p w14:paraId="26ADC010" w14:textId="77777777" w:rsidR="006B2ADA" w:rsidRDefault="006B2ADA">
      <w:pPr>
        <w:pStyle w:val="Textoindependiente"/>
      </w:pPr>
    </w:p>
    <w:p w14:paraId="72ADE1AD" w14:textId="77777777" w:rsidR="006B2ADA" w:rsidRDefault="00C51155">
      <w:pPr>
        <w:pStyle w:val="Ttulo1"/>
        <w:numPr>
          <w:ilvl w:val="0"/>
          <w:numId w:val="26"/>
        </w:numPr>
        <w:tabs>
          <w:tab w:val="left" w:pos="963"/>
        </w:tabs>
        <w:ind w:left="963"/>
      </w:pPr>
      <w:r>
        <w:rPr>
          <w:u w:val="single"/>
          <w:lang w:val="fr-FR"/>
        </w:rPr>
        <w:t>Existence de fonds</w:t>
      </w:r>
    </w:p>
    <w:p w14:paraId="13B7AF13" w14:textId="77777777" w:rsidR="006B2ADA" w:rsidRDefault="006B2ADA">
      <w:pPr>
        <w:pStyle w:val="Textoindependiente"/>
        <w:rPr>
          <w:b/>
        </w:rPr>
      </w:pPr>
    </w:p>
    <w:p w14:paraId="08C41DE2" w14:textId="2A36F0CC" w:rsidR="006B2ADA" w:rsidRDefault="00C51155">
      <w:pPr>
        <w:pStyle w:val="Textoindependiente"/>
        <w:ind w:left="682" w:right="1113"/>
        <w:jc w:val="both"/>
      </w:pPr>
      <w:r>
        <w:rPr>
          <w:lang w:val="fr-FR"/>
        </w:rPr>
        <w:t>Il existe des fonds adéquats et suffisants sur la ligne budgétaire D/640 000 100/1210 du budget de la Délégation pour faire face aux dépenses supportées durant l’exercice correspondant.</w:t>
      </w:r>
    </w:p>
    <w:p w14:paraId="66BB207F" w14:textId="77777777" w:rsidR="006B2ADA" w:rsidRDefault="006B2ADA">
      <w:pPr>
        <w:jc w:val="both"/>
        <w:sectPr w:rsidR="006B2ADA">
          <w:pgSz w:w="11910" w:h="16840"/>
          <w:pgMar w:top="1320" w:right="580" w:bottom="280" w:left="1020" w:header="720" w:footer="720" w:gutter="0"/>
          <w:cols w:space="720"/>
        </w:sectPr>
      </w:pPr>
    </w:p>
    <w:p w14:paraId="33DA8739" w14:textId="2CAAB34D" w:rsidR="006B2ADA" w:rsidRDefault="00C51155">
      <w:pPr>
        <w:spacing w:before="77"/>
        <w:ind w:left="682" w:right="1058"/>
      </w:pPr>
      <w:r>
        <w:rPr>
          <w:b/>
          <w:bCs/>
          <w:lang w:val="fr-FR"/>
        </w:rPr>
        <w:lastRenderedPageBreak/>
        <w:t>Ligne budgétaire</w:t>
      </w:r>
      <w:r>
        <w:rPr>
          <w:lang w:val="fr-FR"/>
        </w:rPr>
        <w:t> : D/640 000 100/1210 Investissements pour compte propre en mobilier et matériels.</w:t>
      </w:r>
    </w:p>
    <w:p w14:paraId="61825C70" w14:textId="77777777" w:rsidR="006B2ADA" w:rsidRDefault="006B2ADA">
      <w:pPr>
        <w:pStyle w:val="Textoindependiente"/>
        <w:spacing w:before="2"/>
      </w:pPr>
    </w:p>
    <w:p w14:paraId="61212082" w14:textId="77777777" w:rsidR="006B2ADA" w:rsidRDefault="00C51155">
      <w:pPr>
        <w:spacing w:before="1"/>
        <w:ind w:left="682" w:right="1058"/>
      </w:pPr>
      <w:r>
        <w:rPr>
          <w:b/>
          <w:bCs/>
          <w:lang w:val="fr-FR"/>
        </w:rPr>
        <w:t xml:space="preserve">Pouvoir adjudicateur : </w:t>
      </w:r>
      <w:r>
        <w:rPr>
          <w:lang w:val="fr-FR"/>
        </w:rPr>
        <w:t>le directeur de la délégation du Gouvernement de Catalogne auprès de l’UE (DGUE).</w:t>
      </w:r>
    </w:p>
    <w:p w14:paraId="4EE903AD" w14:textId="77777777" w:rsidR="006B2ADA" w:rsidRDefault="00C51155">
      <w:pPr>
        <w:spacing w:before="252"/>
        <w:ind w:left="682" w:right="1058"/>
      </w:pPr>
      <w:r>
        <w:rPr>
          <w:b/>
          <w:bCs/>
          <w:lang w:val="fr-FR"/>
        </w:rPr>
        <w:t xml:space="preserve">Responsable du marché : </w:t>
      </w:r>
      <w:r>
        <w:rPr>
          <w:lang w:val="fr-FR"/>
        </w:rPr>
        <w:t>le directeur de la délégation du Gouvernement de Catalogne auprès de l’UE (DGUE).</w:t>
      </w:r>
    </w:p>
    <w:p w14:paraId="5C3EE5A1" w14:textId="77777777" w:rsidR="006B2ADA" w:rsidRDefault="00C51155">
      <w:pPr>
        <w:pStyle w:val="Ttulo1"/>
        <w:spacing w:before="252"/>
        <w:ind w:left="682"/>
      </w:pPr>
      <w:r>
        <w:rPr>
          <w:u w:val="single"/>
          <w:lang w:val="fr-FR"/>
        </w:rPr>
        <w:t>C2. Révision des prix</w:t>
      </w:r>
    </w:p>
    <w:p w14:paraId="73FC2CE6" w14:textId="77777777" w:rsidR="006B2ADA" w:rsidRDefault="006B2ADA">
      <w:pPr>
        <w:pStyle w:val="Textoindependiente"/>
        <w:spacing w:before="1"/>
        <w:rPr>
          <w:b/>
        </w:rPr>
      </w:pPr>
    </w:p>
    <w:p w14:paraId="2C536479" w14:textId="288B6546" w:rsidR="006B2ADA" w:rsidRDefault="00C51155">
      <w:pPr>
        <w:pStyle w:val="Textoindependiente"/>
        <w:ind w:left="682"/>
      </w:pPr>
      <w:r>
        <w:rPr>
          <w:lang w:val="fr-FR"/>
        </w:rPr>
        <w:t>Il n’y aura pas de révision des prix.</w:t>
      </w:r>
    </w:p>
    <w:p w14:paraId="1642459C" w14:textId="77777777" w:rsidR="006B2ADA" w:rsidRDefault="006B2ADA">
      <w:pPr>
        <w:pStyle w:val="Textoindependiente"/>
      </w:pPr>
    </w:p>
    <w:p w14:paraId="07752860" w14:textId="77777777" w:rsidR="006B2ADA" w:rsidRDefault="00C51155">
      <w:pPr>
        <w:pStyle w:val="Ttulo1"/>
        <w:ind w:left="682"/>
      </w:pPr>
      <w:r>
        <w:rPr>
          <w:u w:val="single"/>
          <w:lang w:val="fr-FR"/>
        </w:rPr>
        <w:t>C3. Garantie</w:t>
      </w:r>
    </w:p>
    <w:p w14:paraId="349A8EEB" w14:textId="77777777" w:rsidR="006B2ADA" w:rsidRDefault="006B2ADA">
      <w:pPr>
        <w:pStyle w:val="Textoindependiente"/>
        <w:spacing w:before="1"/>
        <w:rPr>
          <w:b/>
        </w:rPr>
      </w:pPr>
    </w:p>
    <w:p w14:paraId="28698F03" w14:textId="491227B6" w:rsidR="006B2ADA" w:rsidRDefault="00C51155">
      <w:pPr>
        <w:pStyle w:val="Textoindependiente"/>
        <w:ind w:left="682" w:right="1112"/>
        <w:jc w:val="both"/>
      </w:pPr>
      <w:r>
        <w:rPr>
          <w:lang w:val="fr-FR"/>
        </w:rPr>
        <w:t>Compte tenu de la nature du marché, de sa valeur estimée, de son lieu d’exécution et de la disponibilité des fonds prévue dans la première disposition additionnelle de la loi relative aux marchés publics (LCSP), la constitution d’une garantie de bonne fin n’est pas exigée. En ce sens, la Délégation opère en Belgique comme s’il s’agissait d’une entreprise privée et elle n’a d’ailleurs pas une grande visibilité sur le marché. La constitution d’une garantie impliquerait un coût plus élevé pour les entreprises attributaires et un intérêt moindre à soumettre une offre pour remporter ce marché.</w:t>
      </w:r>
    </w:p>
    <w:p w14:paraId="74A01E0F" w14:textId="77777777" w:rsidR="006B2ADA" w:rsidRDefault="006B2ADA">
      <w:pPr>
        <w:pStyle w:val="Textoindependiente"/>
      </w:pPr>
    </w:p>
    <w:p w14:paraId="3DAE1997" w14:textId="77777777" w:rsidR="006B2ADA" w:rsidRDefault="00C51155">
      <w:pPr>
        <w:pStyle w:val="Ttulo1"/>
        <w:numPr>
          <w:ilvl w:val="0"/>
          <w:numId w:val="26"/>
        </w:numPr>
        <w:tabs>
          <w:tab w:val="left" w:pos="963"/>
        </w:tabs>
        <w:ind w:left="963"/>
      </w:pPr>
      <w:r>
        <w:rPr>
          <w:u w:val="single"/>
          <w:lang w:val="fr-FR"/>
        </w:rPr>
        <w:t>Durée du contrat</w:t>
      </w:r>
    </w:p>
    <w:p w14:paraId="5B187E4F" w14:textId="77777777" w:rsidR="006B2ADA" w:rsidRDefault="006B2ADA">
      <w:pPr>
        <w:pStyle w:val="Textoindependiente"/>
        <w:rPr>
          <w:b/>
        </w:rPr>
      </w:pPr>
    </w:p>
    <w:p w14:paraId="55B28F57" w14:textId="4D2DE1E2" w:rsidR="006B2ADA" w:rsidRDefault="00C51155">
      <w:pPr>
        <w:pStyle w:val="Prrafodelista"/>
        <w:numPr>
          <w:ilvl w:val="1"/>
          <w:numId w:val="26"/>
        </w:numPr>
        <w:tabs>
          <w:tab w:val="left" w:pos="1082"/>
        </w:tabs>
        <w:ind w:left="1082" w:hanging="400"/>
        <w:rPr>
          <w:b/>
        </w:rPr>
      </w:pPr>
      <w:r>
        <w:rPr>
          <w:b/>
          <w:bCs/>
          <w:u w:val="single"/>
          <w:lang w:val="fr-FR"/>
        </w:rPr>
        <w:t>Délai d’exécution de la prestation</w:t>
      </w:r>
    </w:p>
    <w:p w14:paraId="3E31D300" w14:textId="77777777" w:rsidR="006B2ADA" w:rsidRDefault="006B2ADA">
      <w:pPr>
        <w:pStyle w:val="Textoindependiente"/>
        <w:rPr>
          <w:b/>
        </w:rPr>
      </w:pPr>
    </w:p>
    <w:p w14:paraId="18786B0A" w14:textId="77777777" w:rsidR="006B2ADA" w:rsidRDefault="006B2ADA">
      <w:pPr>
        <w:pStyle w:val="Textoindependiente"/>
        <w:rPr>
          <w:b/>
        </w:rPr>
      </w:pPr>
    </w:p>
    <w:p w14:paraId="5EAF0F69" w14:textId="25CCD391" w:rsidR="006B2ADA" w:rsidRDefault="00C51155">
      <w:pPr>
        <w:pStyle w:val="Textoindependiente"/>
        <w:ind w:left="682" w:right="1058"/>
      </w:pPr>
      <w:r>
        <w:rPr>
          <w:lang w:val="fr-FR"/>
        </w:rPr>
        <w:t>Une fois le contrat formalisé, l’entreprise attributaire du marché doit démonter le mobilier existant dans un délai maximum de 15 jours.</w:t>
      </w:r>
    </w:p>
    <w:p w14:paraId="7CEF127F" w14:textId="471F0B75" w:rsidR="006B2ADA" w:rsidRDefault="00C51155">
      <w:pPr>
        <w:pStyle w:val="Textoindependiente"/>
        <w:spacing w:before="253"/>
        <w:ind w:left="682" w:right="1058"/>
      </w:pPr>
      <w:r>
        <w:rPr>
          <w:lang w:val="fr-FR"/>
        </w:rPr>
        <w:t>Une fois le mobilier existant démonté, un délai maximum d’un mois est prévu pour la livraison du mobilier et son montage.</w:t>
      </w:r>
    </w:p>
    <w:p w14:paraId="7AA58CCB" w14:textId="424C1506" w:rsidR="006B2ADA" w:rsidRDefault="00C51155">
      <w:pPr>
        <w:pStyle w:val="Textoindependiente"/>
        <w:spacing w:before="252"/>
        <w:ind w:left="682" w:right="1058"/>
      </w:pPr>
      <w:r>
        <w:rPr>
          <w:lang w:val="fr-FR"/>
        </w:rPr>
        <w:t>Quoi qu’il en soit, le mobilier doit être livré et monté au plus tard le 31 décembre 2025.</w:t>
      </w:r>
    </w:p>
    <w:p w14:paraId="3C172EEC" w14:textId="77777777" w:rsidR="006B2ADA" w:rsidRDefault="006B2ADA">
      <w:pPr>
        <w:pStyle w:val="Textoindependiente"/>
      </w:pPr>
    </w:p>
    <w:p w14:paraId="606FF238" w14:textId="77777777" w:rsidR="006B2ADA" w:rsidRDefault="006B2ADA">
      <w:pPr>
        <w:pStyle w:val="Textoindependiente"/>
        <w:spacing w:before="1"/>
      </w:pPr>
    </w:p>
    <w:p w14:paraId="41AC2A0E" w14:textId="77777777" w:rsidR="006B2ADA" w:rsidRDefault="00C51155">
      <w:pPr>
        <w:pStyle w:val="Ttulo1"/>
        <w:numPr>
          <w:ilvl w:val="1"/>
          <w:numId w:val="26"/>
        </w:numPr>
        <w:tabs>
          <w:tab w:val="left" w:pos="1085"/>
        </w:tabs>
        <w:ind w:hanging="403"/>
      </w:pPr>
      <w:r>
        <w:rPr>
          <w:u w:val="single"/>
          <w:lang w:val="fr-FR"/>
        </w:rPr>
        <w:t>Possibilité de prorogation</w:t>
      </w:r>
    </w:p>
    <w:p w14:paraId="04D64184" w14:textId="77777777" w:rsidR="006B2ADA" w:rsidRDefault="006B2ADA">
      <w:pPr>
        <w:pStyle w:val="Textoindependiente"/>
        <w:rPr>
          <w:b/>
        </w:rPr>
      </w:pPr>
    </w:p>
    <w:p w14:paraId="2A9C240B" w14:textId="264ECAD3" w:rsidR="006B2ADA" w:rsidRDefault="00C51155">
      <w:pPr>
        <w:pStyle w:val="Textoindependiente"/>
        <w:ind w:left="682" w:right="1117"/>
        <w:jc w:val="both"/>
      </w:pPr>
      <w:r>
        <w:rPr>
          <w:lang w:val="fr-FR"/>
        </w:rPr>
        <w:t>Aucune prorogation n’est envisagée</w:t>
      </w:r>
      <w:r w:rsidR="008078D7">
        <w:rPr>
          <w:lang w:val="fr-FR"/>
        </w:rPr>
        <w:t>,</w:t>
      </w:r>
      <w:r>
        <w:rPr>
          <w:lang w:val="fr-FR"/>
        </w:rPr>
        <w:t xml:space="preserve"> car il s’agit d’une fourniture unique. Si nécessaire, une prolongation du délai de livraison du matériel pourrait être envisagée.</w:t>
      </w:r>
    </w:p>
    <w:p w14:paraId="431F9196" w14:textId="77777777" w:rsidR="006B2ADA" w:rsidRDefault="00C51155">
      <w:pPr>
        <w:pStyle w:val="Ttulo1"/>
        <w:numPr>
          <w:ilvl w:val="0"/>
          <w:numId w:val="26"/>
        </w:numPr>
        <w:tabs>
          <w:tab w:val="left" w:pos="952"/>
        </w:tabs>
        <w:spacing w:before="252"/>
        <w:ind w:left="952" w:hanging="270"/>
      </w:pPr>
      <w:r>
        <w:rPr>
          <w:u w:val="single"/>
          <w:lang w:val="fr-FR"/>
        </w:rPr>
        <w:t>Lieu et date limite de présentation des offres</w:t>
      </w:r>
    </w:p>
    <w:p w14:paraId="2D210E4C" w14:textId="77777777" w:rsidR="006B2ADA" w:rsidRDefault="006B2ADA">
      <w:pPr>
        <w:pStyle w:val="Textoindependiente"/>
        <w:spacing w:before="1"/>
        <w:rPr>
          <w:b/>
        </w:rPr>
      </w:pPr>
    </w:p>
    <w:p w14:paraId="682E352D" w14:textId="04617BA3" w:rsidR="006B2ADA" w:rsidRDefault="00C51155">
      <w:pPr>
        <w:ind w:left="682" w:right="1058"/>
      </w:pPr>
      <w:r>
        <w:rPr>
          <w:b/>
          <w:bCs/>
          <w:lang w:val="fr-FR"/>
        </w:rPr>
        <w:t>Lieu de présentation des offres</w:t>
      </w:r>
      <w:r>
        <w:rPr>
          <w:lang w:val="fr-FR"/>
        </w:rPr>
        <w:t> : Les entreprises soumissionnaires peuvent choisir l’une des modalités de présentation suivantes :</w:t>
      </w:r>
    </w:p>
    <w:p w14:paraId="4FBAE8B2" w14:textId="27B9AB1B" w:rsidR="006B2ADA" w:rsidRDefault="00267190">
      <w:pPr>
        <w:pStyle w:val="Prrafodelista"/>
        <w:numPr>
          <w:ilvl w:val="0"/>
          <w:numId w:val="22"/>
        </w:numPr>
        <w:tabs>
          <w:tab w:val="left" w:pos="1109"/>
        </w:tabs>
        <w:spacing w:before="252"/>
        <w:ind w:right="1115"/>
        <w:jc w:val="both"/>
      </w:pPr>
      <w:r>
        <w:rPr>
          <w:lang w:val="fr-FR"/>
        </w:rPr>
        <w:t>L</w:t>
      </w:r>
      <w:r w:rsidR="00C51155">
        <w:rPr>
          <w:lang w:val="fr-FR"/>
        </w:rPr>
        <w:t>es offres peuvent être présentées au format papier au secrétariat de la délégation du Gouvernement de Catalogne auprès de l’Union européenne. Adresse : Rue de la Loi, 227, 1040 Bruxelles</w:t>
      </w:r>
      <w:r w:rsidR="008078D7">
        <w:rPr>
          <w:lang w:val="fr-FR"/>
        </w:rPr>
        <w:t>.</w:t>
      </w:r>
    </w:p>
    <w:p w14:paraId="507DDD57" w14:textId="77777777" w:rsidR="006B2ADA" w:rsidRDefault="006B2ADA">
      <w:pPr>
        <w:pStyle w:val="Textoindependiente"/>
        <w:spacing w:before="1"/>
      </w:pPr>
    </w:p>
    <w:p w14:paraId="07A122EF" w14:textId="77777777" w:rsidR="006B2ADA" w:rsidRDefault="00C51155">
      <w:pPr>
        <w:pStyle w:val="Prrafodelista"/>
        <w:numPr>
          <w:ilvl w:val="0"/>
          <w:numId w:val="22"/>
        </w:numPr>
        <w:tabs>
          <w:tab w:val="left" w:pos="1109"/>
        </w:tabs>
        <w:ind w:right="1116"/>
        <w:jc w:val="both"/>
      </w:pPr>
      <w:r>
        <w:rPr>
          <w:lang w:val="fr-FR"/>
        </w:rPr>
        <w:t>Les propositions peuvent être soumises sur papier, dans le délai maximum de soumission des propositions, par courrier adressé au Registre de la délégation</w:t>
      </w:r>
    </w:p>
    <w:p w14:paraId="4BC5D383" w14:textId="77777777" w:rsidR="006B2ADA" w:rsidRDefault="006B2ADA">
      <w:pPr>
        <w:jc w:val="both"/>
        <w:sectPr w:rsidR="006B2ADA">
          <w:pgSz w:w="11910" w:h="16840"/>
          <w:pgMar w:top="1320" w:right="580" w:bottom="280" w:left="1020" w:header="720" w:footer="720" w:gutter="0"/>
          <w:cols w:space="720"/>
        </w:sectPr>
      </w:pPr>
    </w:p>
    <w:p w14:paraId="7F501444" w14:textId="77777777" w:rsidR="006B2ADA" w:rsidRDefault="00C51155">
      <w:pPr>
        <w:pStyle w:val="Textoindependiente"/>
        <w:spacing w:before="77"/>
        <w:ind w:left="1109" w:right="1114"/>
        <w:jc w:val="both"/>
      </w:pPr>
      <w:r>
        <w:rPr>
          <w:lang w:val="fr-FR"/>
        </w:rPr>
        <w:lastRenderedPageBreak/>
        <w:t xml:space="preserve">du Gouvernement de Catalogne auprès de l’UE. Adresse : Rue de la Loi, 227, 1040 Bruxelles. Auquel cas, il convient d’envoyer un courriel à </w:t>
      </w:r>
      <w:hyperlink r:id="rId7" w:history="1">
        <w:r>
          <w:rPr>
            <w:color w:val="0000FF"/>
            <w:u w:val="single" w:color="0000FF"/>
            <w:lang w:val="fr-FR"/>
          </w:rPr>
          <w:t>albagarciaf</w:t>
        </w:r>
        <w:r>
          <w:rPr>
            <w:color w:val="0000FF"/>
            <w:u w:color="0000FF"/>
            <w:lang w:val="fr-FR"/>
          </w:rPr>
          <w:t>@gencat.cat</w:t>
        </w:r>
        <w:r>
          <w:rPr>
            <w:lang w:val="fr-FR"/>
          </w:rPr>
          <w:t xml:space="preserve"> pour l’informer de l’envoi.</w:t>
        </w:r>
      </w:hyperlink>
    </w:p>
    <w:p w14:paraId="3E266013" w14:textId="77777777" w:rsidR="006B2ADA" w:rsidRDefault="006B2ADA">
      <w:pPr>
        <w:pStyle w:val="Textoindependiente"/>
        <w:spacing w:before="1"/>
      </w:pPr>
    </w:p>
    <w:p w14:paraId="61409DFB" w14:textId="7D87A925" w:rsidR="006B2ADA" w:rsidRDefault="00C51155">
      <w:pPr>
        <w:pStyle w:val="Prrafodelista"/>
        <w:numPr>
          <w:ilvl w:val="0"/>
          <w:numId w:val="22"/>
        </w:numPr>
        <w:tabs>
          <w:tab w:val="left" w:pos="1109"/>
        </w:tabs>
        <w:spacing w:before="1"/>
        <w:ind w:right="1114"/>
        <w:jc w:val="both"/>
      </w:pPr>
      <w:r>
        <w:rPr>
          <w:lang w:val="fr-FR"/>
        </w:rPr>
        <w:t>Les offres peuvent être présentées au format électronique et envoyée</w:t>
      </w:r>
      <w:r w:rsidR="008078D7">
        <w:rPr>
          <w:lang w:val="fr-FR"/>
        </w:rPr>
        <w:t>s</w:t>
      </w:r>
      <w:r>
        <w:rPr>
          <w:lang w:val="fr-FR"/>
        </w:rPr>
        <w:t xml:space="preserve"> à l’adresse suivante :</w:t>
      </w:r>
      <w:hyperlink r:id="rId8" w:history="1">
        <w:r>
          <w:t xml:space="preserve"> </w:t>
        </w:r>
        <w:r>
          <w:rPr>
            <w:color w:val="0000FF"/>
            <w:u w:val="single" w:color="0000FF"/>
            <w:lang w:val="fr-FR"/>
          </w:rPr>
          <w:t>albagarciaf</w:t>
        </w:r>
        <w:r>
          <w:rPr>
            <w:color w:val="0000FF"/>
            <w:u w:color="0000FF"/>
            <w:lang w:val="fr-FR"/>
          </w:rPr>
          <w:t>@gencat.cat</w:t>
        </w:r>
      </w:hyperlink>
      <w:r>
        <w:rPr>
          <w:lang w:val="fr-FR"/>
        </w:rPr>
        <w:t>, sous réserve de respecter la date limite de présentation. Auquel cas, les pièces doivent être en format PDF et signés électroniquement.</w:t>
      </w:r>
    </w:p>
    <w:p w14:paraId="06F9814D" w14:textId="77777777" w:rsidR="006B2ADA" w:rsidRDefault="006B2ADA">
      <w:pPr>
        <w:pStyle w:val="Textoindependiente"/>
      </w:pPr>
    </w:p>
    <w:p w14:paraId="2CE215A8" w14:textId="2C19F4F7" w:rsidR="006B2ADA" w:rsidRDefault="00C51155">
      <w:pPr>
        <w:spacing w:before="1"/>
        <w:ind w:left="682" w:right="1058"/>
      </w:pPr>
      <w:r>
        <w:rPr>
          <w:b/>
          <w:bCs/>
          <w:lang w:val="fr-FR"/>
        </w:rPr>
        <w:t>Heure limite de présentation des offres</w:t>
      </w:r>
      <w:r>
        <w:rPr>
          <w:lang w:val="fr-FR"/>
        </w:rPr>
        <w:t> : Délai : jusqu’à 12 h 00 le 15</w:t>
      </w:r>
      <w:r>
        <w:rPr>
          <w:vertAlign w:val="superscript"/>
          <w:lang w:val="fr-FR"/>
        </w:rPr>
        <w:t>e</w:t>
      </w:r>
      <w:r>
        <w:rPr>
          <w:lang w:val="fr-FR"/>
        </w:rPr>
        <w:t xml:space="preserve"> jour naturel à compter de l’avis d’appel d’offres.</w:t>
      </w:r>
    </w:p>
    <w:p w14:paraId="786587B9" w14:textId="77777777" w:rsidR="006B2ADA" w:rsidRDefault="00C51155">
      <w:pPr>
        <w:pStyle w:val="Ttulo1"/>
        <w:numPr>
          <w:ilvl w:val="0"/>
          <w:numId w:val="26"/>
        </w:numPr>
        <w:tabs>
          <w:tab w:val="left" w:pos="940"/>
        </w:tabs>
        <w:spacing w:before="252"/>
        <w:ind w:left="940" w:hanging="258"/>
      </w:pPr>
      <w:r>
        <w:rPr>
          <w:u w:val="single"/>
          <w:lang w:val="fr-FR"/>
        </w:rPr>
        <w:t>Prérequis pour présenter une offre</w:t>
      </w:r>
    </w:p>
    <w:p w14:paraId="6A14BF2A" w14:textId="77777777" w:rsidR="006B2ADA" w:rsidRDefault="006B2ADA">
      <w:pPr>
        <w:pStyle w:val="Textoindependiente"/>
        <w:rPr>
          <w:b/>
        </w:rPr>
      </w:pPr>
    </w:p>
    <w:p w14:paraId="38F68AF2" w14:textId="77777777" w:rsidR="006B2ADA" w:rsidRDefault="00C51155">
      <w:pPr>
        <w:pStyle w:val="Prrafodelista"/>
        <w:numPr>
          <w:ilvl w:val="1"/>
          <w:numId w:val="26"/>
        </w:numPr>
        <w:tabs>
          <w:tab w:val="left" w:pos="1063"/>
        </w:tabs>
        <w:ind w:left="1063" w:hanging="381"/>
        <w:rPr>
          <w:b/>
        </w:rPr>
      </w:pPr>
      <w:r>
        <w:rPr>
          <w:b/>
          <w:bCs/>
          <w:u w:val="single"/>
          <w:lang w:val="fr-FR"/>
        </w:rPr>
        <w:t>Capacité à agir et d’exercice</w:t>
      </w:r>
    </w:p>
    <w:p w14:paraId="653D33D6" w14:textId="77777777" w:rsidR="006B2ADA" w:rsidRDefault="006B2ADA">
      <w:pPr>
        <w:pStyle w:val="Textoindependiente"/>
        <w:spacing w:before="1"/>
        <w:rPr>
          <w:b/>
        </w:rPr>
      </w:pPr>
    </w:p>
    <w:p w14:paraId="77FA9558" w14:textId="7CB29C85" w:rsidR="006B2ADA" w:rsidRDefault="00C51155">
      <w:pPr>
        <w:pStyle w:val="Textoindependiente"/>
        <w:ind w:left="682" w:right="1116"/>
        <w:jc w:val="both"/>
      </w:pPr>
      <w:r>
        <w:rPr>
          <w:lang w:val="fr-FR"/>
        </w:rPr>
        <w:t>Les personnes physiques ou morales, tant espagnoles qu’étrangères, qui ont la capacité pour conclure un marché, qui ne sont frappées d’aucune interdiction de conclure un marché et qui attestent de leur solvabilité économique et technique peuvent présenter une offre. Les personnes morales ne peuvent être attributaires d’un contrat que si leurs prestations sont comprises dans les finalités, l’objet ou le domaine d’activité qui leur sont propres, en accord avec leurs statuts ou dispositions statutaires.</w:t>
      </w:r>
    </w:p>
    <w:p w14:paraId="634053CB" w14:textId="77777777" w:rsidR="006B2ADA" w:rsidRDefault="00C51155">
      <w:pPr>
        <w:pStyle w:val="Textoindependiente"/>
        <w:spacing w:before="251"/>
        <w:ind w:left="682" w:right="1117"/>
        <w:jc w:val="both"/>
      </w:pPr>
      <w:r>
        <w:rPr>
          <w:lang w:val="fr-FR"/>
        </w:rPr>
        <w:t>La preuve de la capacité à agir des entreprises espagnoles est apportée au moyen de l’acte de constitution et de modification, des statuts ou de l’acte constitutif, dûment enregistrés aux registres officiels correspondants.</w:t>
      </w:r>
    </w:p>
    <w:p w14:paraId="35DB7248" w14:textId="77777777" w:rsidR="006B2ADA" w:rsidRDefault="006B2ADA">
      <w:pPr>
        <w:pStyle w:val="Textoindependiente"/>
        <w:spacing w:before="1"/>
      </w:pPr>
    </w:p>
    <w:p w14:paraId="3EBBFE56" w14:textId="7F14FE51" w:rsidR="006B2ADA" w:rsidRDefault="00C51155">
      <w:pPr>
        <w:pStyle w:val="Textoindependiente"/>
        <w:ind w:left="682" w:right="1117"/>
        <w:jc w:val="both"/>
      </w:pPr>
      <w:r>
        <w:rPr>
          <w:lang w:val="fr-FR"/>
        </w:rPr>
        <w:t>La preuve de la capacité d’exercice des entreprises étrangères, originaires d’États membres de l’Union européenne ou de pays signataires de l’accord sur l’Espace économique européen, est apportée moyennant leur inscription au registre correspondant, en accord avec la loi nationale de l’entreprise ou d’une déclaration sous serment selon le modèle figurant à l’annexe 2 des présentes spécifications.</w:t>
      </w:r>
    </w:p>
    <w:p w14:paraId="4D18FC56" w14:textId="77777777" w:rsidR="006B2ADA" w:rsidRDefault="006B2ADA">
      <w:pPr>
        <w:pStyle w:val="Textoindependiente"/>
        <w:spacing w:before="1"/>
      </w:pPr>
    </w:p>
    <w:p w14:paraId="529559F0" w14:textId="6356854C" w:rsidR="006B2ADA" w:rsidRDefault="00C51155">
      <w:pPr>
        <w:pStyle w:val="Textoindependiente"/>
        <w:ind w:left="682" w:right="1117"/>
        <w:jc w:val="both"/>
      </w:pPr>
      <w:r>
        <w:rPr>
          <w:lang w:val="fr-FR"/>
        </w:rPr>
        <w:t>La preuve de la capacité d’exercice des entreprises originaires d’États étrangers non</w:t>
      </w:r>
      <w:r w:rsidR="008078D7">
        <w:rPr>
          <w:lang w:val="fr-FR"/>
        </w:rPr>
        <w:t xml:space="preserve"> </w:t>
      </w:r>
      <w:r>
        <w:rPr>
          <w:lang w:val="fr-FR"/>
        </w:rPr>
        <w:t>membres de l’Union européenne ou non-signataires de l’accord sur l’Espace économique européen est apportée en accord avec la loi de l’État dans lequel le contrat se fait ou sur présentation d’une déclaration sur l’honneur selon le modèle figurant dans l’annexe 2 des présentes spécifications.</w:t>
      </w:r>
    </w:p>
    <w:p w14:paraId="46A83F34" w14:textId="3622519B" w:rsidR="006B2ADA" w:rsidRDefault="00C51155">
      <w:pPr>
        <w:pStyle w:val="Textoindependiente"/>
        <w:spacing w:before="252"/>
        <w:ind w:left="682" w:right="1116"/>
        <w:jc w:val="both"/>
      </w:pPr>
      <w:r>
        <w:rPr>
          <w:lang w:val="fr-FR"/>
        </w:rPr>
        <w:t>Lors de la présentation des offres, seule une déclaration sur l’honneur du représentant légal de l’entreprise doit être fournie, conformément à ce qui est prévu dans l’article 3.3 des clauses particulières. L’entreprise proposée comme attributaire doit apporter la preuve de sa capacité à agir et d’exercice conformément à ce qui est prévu dans les paragraphes précédents et, en l’absence d’indication en ce sens, conformément aux dispositions de la loi 9/2017 du 8 novembre 2017 relative aux marchés publics transposant en droit espagnol les directives du Parlement européen et du Conseil 2014/23/UE et 2014/24/UE du 26 février 2014.</w:t>
      </w:r>
    </w:p>
    <w:p w14:paraId="3F8D80C3" w14:textId="77777777" w:rsidR="006B2ADA" w:rsidRDefault="006B2ADA">
      <w:pPr>
        <w:pStyle w:val="Textoindependiente"/>
        <w:spacing w:before="1"/>
      </w:pPr>
    </w:p>
    <w:p w14:paraId="32918EA2" w14:textId="77777777" w:rsidR="006B2ADA" w:rsidRDefault="00C51155">
      <w:pPr>
        <w:pStyle w:val="Ttulo1"/>
        <w:numPr>
          <w:ilvl w:val="1"/>
          <w:numId w:val="21"/>
        </w:numPr>
        <w:tabs>
          <w:tab w:val="left" w:pos="1185"/>
        </w:tabs>
        <w:ind w:left="1185" w:hanging="503"/>
      </w:pPr>
      <w:r>
        <w:rPr>
          <w:spacing w:val="-2"/>
          <w:u w:val="single"/>
          <w:lang w:val="fr-FR"/>
        </w:rPr>
        <w:t>Solvabilité</w:t>
      </w:r>
    </w:p>
    <w:p w14:paraId="1519B5DF" w14:textId="77777777" w:rsidR="006B2ADA" w:rsidRDefault="006B2ADA">
      <w:pPr>
        <w:pStyle w:val="Textoindependiente"/>
        <w:spacing w:before="1"/>
        <w:rPr>
          <w:b/>
        </w:rPr>
      </w:pPr>
    </w:p>
    <w:p w14:paraId="1662D766" w14:textId="77777777" w:rsidR="006B2ADA" w:rsidRDefault="00C51155">
      <w:pPr>
        <w:pStyle w:val="Prrafodelista"/>
        <w:numPr>
          <w:ilvl w:val="2"/>
          <w:numId w:val="21"/>
        </w:numPr>
        <w:tabs>
          <w:tab w:val="left" w:pos="1244"/>
        </w:tabs>
        <w:ind w:left="1244" w:hanging="562"/>
        <w:rPr>
          <w:b/>
        </w:rPr>
      </w:pPr>
      <w:r>
        <w:rPr>
          <w:b/>
          <w:bCs/>
          <w:lang w:val="fr-FR"/>
        </w:rPr>
        <w:t>Solvabilité économique et financière</w:t>
      </w:r>
    </w:p>
    <w:p w14:paraId="68EE1E0C" w14:textId="77777777" w:rsidR="006B2ADA" w:rsidRDefault="006B2ADA">
      <w:pPr>
        <w:pStyle w:val="Textoindependiente"/>
        <w:rPr>
          <w:b/>
        </w:rPr>
      </w:pPr>
    </w:p>
    <w:p w14:paraId="1203A2D4" w14:textId="340D6016" w:rsidR="006B2ADA" w:rsidRDefault="00C51155">
      <w:pPr>
        <w:pStyle w:val="Textoindependiente"/>
        <w:ind w:left="682" w:right="1117"/>
        <w:jc w:val="both"/>
      </w:pPr>
      <w:r>
        <w:rPr>
          <w:lang w:val="fr-FR"/>
        </w:rPr>
        <w:t>Chiffre d’affaires annuel pour le secteur d’activité concerné par le marché pour les trois derniers exercices clos, en fonction de la date de début d’activité (hors taxes), d’un montant égal ou supérieur à 117 180,00 euros.</w:t>
      </w:r>
    </w:p>
    <w:p w14:paraId="308A6B25" w14:textId="77777777" w:rsidR="006B2ADA" w:rsidRDefault="006B2ADA">
      <w:pPr>
        <w:jc w:val="both"/>
        <w:sectPr w:rsidR="006B2ADA">
          <w:pgSz w:w="11910" w:h="16840"/>
          <w:pgMar w:top="1320" w:right="580" w:bottom="280" w:left="1020" w:header="720" w:footer="720" w:gutter="0"/>
          <w:cols w:space="720"/>
        </w:sectPr>
      </w:pPr>
    </w:p>
    <w:p w14:paraId="493D32E6" w14:textId="52DB7F87" w:rsidR="006B2ADA" w:rsidRDefault="00C51155">
      <w:pPr>
        <w:pStyle w:val="Textoindependiente"/>
        <w:spacing w:before="72"/>
        <w:ind w:left="682" w:right="1120"/>
        <w:jc w:val="both"/>
      </w:pPr>
      <w:r>
        <w:rPr>
          <w:lang w:val="fr-FR"/>
        </w:rPr>
        <w:lastRenderedPageBreak/>
        <w:t>Lors de la présentation des offres, seule une déclaration sur l’honneur du représentant légal de l’entreprise doit être fournie, conformément à ce qui est prévu dans l’article 3.3 des clauses particulières. L’entreprise proposée comme attributaire doit apporter la preuve de sa solvabilité économique et financière par la présentation des comptes annuels ou d’un document équivalent.</w:t>
      </w:r>
    </w:p>
    <w:p w14:paraId="4BD66DD5" w14:textId="77777777" w:rsidR="006B2ADA" w:rsidRDefault="00C51155">
      <w:pPr>
        <w:pStyle w:val="Ttulo1"/>
        <w:spacing w:before="252"/>
        <w:ind w:left="682"/>
      </w:pPr>
      <w:r>
        <w:rPr>
          <w:lang w:val="fr-FR"/>
        </w:rPr>
        <w:t>F.2.2. Solvabilité technique</w:t>
      </w:r>
    </w:p>
    <w:p w14:paraId="7C405AC5" w14:textId="77777777" w:rsidR="006B2ADA" w:rsidRDefault="006B2ADA">
      <w:pPr>
        <w:pStyle w:val="Textoindependiente"/>
        <w:rPr>
          <w:b/>
        </w:rPr>
      </w:pPr>
    </w:p>
    <w:p w14:paraId="4BE721F7" w14:textId="3AAF3180" w:rsidR="006B2ADA" w:rsidRDefault="00C51155">
      <w:pPr>
        <w:pStyle w:val="Textoindependiente"/>
        <w:ind w:left="682" w:right="1115"/>
        <w:jc w:val="both"/>
      </w:pPr>
      <w:r>
        <w:rPr>
          <w:lang w:val="fr-FR"/>
        </w:rPr>
        <w:t>Liste des principales prestations de services ou travaux de nature similaire ou identique à l’objet du marché réalisés au cours des trois dernières années au moins (2022, 2023 et 2024), en indiquant la description détaillée de l’objet et des principales prestations de services, le montant, la date et le destinataire, public ou privé.</w:t>
      </w:r>
    </w:p>
    <w:p w14:paraId="7D0ED7DE" w14:textId="77777777" w:rsidR="006B2ADA" w:rsidRDefault="006B2ADA">
      <w:pPr>
        <w:pStyle w:val="Textoindependiente"/>
        <w:spacing w:before="2"/>
      </w:pPr>
    </w:p>
    <w:p w14:paraId="3D7C695E" w14:textId="2FBB3E29" w:rsidR="006B2ADA" w:rsidRDefault="00C51155">
      <w:pPr>
        <w:pStyle w:val="Textoindependiente"/>
        <w:ind w:left="682" w:right="1117"/>
        <w:jc w:val="both"/>
      </w:pPr>
      <w:r>
        <w:rPr>
          <w:lang w:val="fr-FR"/>
        </w:rPr>
        <w:t>La preuve de cette solvabilité est apportée si le montant annuel cumulé de l’année de la plus grande exécution est égal ou supérieur à 117 180,00 euros HT.</w:t>
      </w:r>
    </w:p>
    <w:p w14:paraId="68E30F97" w14:textId="77777777" w:rsidR="006B2ADA" w:rsidRDefault="006B2ADA">
      <w:pPr>
        <w:pStyle w:val="Textoindependiente"/>
      </w:pPr>
    </w:p>
    <w:p w14:paraId="69DA08E4" w14:textId="59E50884" w:rsidR="006B2ADA" w:rsidRDefault="00C51155">
      <w:pPr>
        <w:pStyle w:val="Textoindependiente"/>
        <w:ind w:left="682" w:right="1117"/>
        <w:jc w:val="both"/>
      </w:pPr>
      <w:r>
        <w:rPr>
          <w:lang w:val="fr-FR"/>
        </w:rPr>
        <w:t>Lors de la présentation des offres, seule une déclaration sur l’honneur du représentant légal de l’entreprise doit être fournie. L’entreprise proposée comme attributaire doit apporter la preuve de sa solvabilité technique au moyen d’une déclaration sur l’honneur du représentant légal dans laquelle figurera la liste de ces services, avec indication du montant, de la date et du destinataire.</w:t>
      </w:r>
    </w:p>
    <w:p w14:paraId="6C940863" w14:textId="77777777" w:rsidR="006B2ADA" w:rsidRDefault="00C51155">
      <w:pPr>
        <w:pStyle w:val="Ttulo1"/>
        <w:numPr>
          <w:ilvl w:val="0"/>
          <w:numId w:val="26"/>
        </w:numPr>
        <w:tabs>
          <w:tab w:val="left" w:pos="976"/>
        </w:tabs>
        <w:spacing w:before="252"/>
        <w:ind w:left="976" w:hanging="294"/>
      </w:pPr>
      <w:r>
        <w:rPr>
          <w:u w:val="single"/>
          <w:lang w:val="fr-FR"/>
        </w:rPr>
        <w:t>Lieu de prestation du service</w:t>
      </w:r>
    </w:p>
    <w:p w14:paraId="0612BDF2" w14:textId="77777777" w:rsidR="006B2ADA" w:rsidRDefault="006B2ADA">
      <w:pPr>
        <w:pStyle w:val="Textoindependiente"/>
        <w:rPr>
          <w:b/>
        </w:rPr>
      </w:pPr>
    </w:p>
    <w:p w14:paraId="180DA9AF" w14:textId="77777777" w:rsidR="006B2ADA" w:rsidRDefault="00C51155">
      <w:pPr>
        <w:pStyle w:val="Textoindependiente"/>
        <w:ind w:left="682" w:right="1058"/>
      </w:pPr>
      <w:r>
        <w:rPr>
          <w:lang w:val="fr-FR"/>
        </w:rPr>
        <w:t>La livraison et le montage du mobilier auront lieu au 2</w:t>
      </w:r>
      <w:r>
        <w:rPr>
          <w:vertAlign w:val="superscript"/>
          <w:lang w:val="fr-FR"/>
        </w:rPr>
        <w:t>e </w:t>
      </w:r>
      <w:r>
        <w:rPr>
          <w:lang w:val="fr-FR"/>
        </w:rPr>
        <w:t>étage et au rez-de-chaussée du bâtiment de la Délégation, rue de la Loi, 227, Bruxelles (1040).</w:t>
      </w:r>
    </w:p>
    <w:p w14:paraId="5F335DF6" w14:textId="77777777" w:rsidR="006B2ADA" w:rsidRDefault="006B2ADA">
      <w:pPr>
        <w:pStyle w:val="Textoindependiente"/>
      </w:pPr>
    </w:p>
    <w:p w14:paraId="50A899D5" w14:textId="77777777" w:rsidR="006B2ADA" w:rsidRDefault="00C51155">
      <w:pPr>
        <w:pStyle w:val="Ttulo1"/>
        <w:numPr>
          <w:ilvl w:val="0"/>
          <w:numId w:val="26"/>
        </w:numPr>
        <w:tabs>
          <w:tab w:val="left" w:pos="963"/>
        </w:tabs>
        <w:ind w:left="963"/>
      </w:pPr>
      <w:r>
        <w:rPr>
          <w:u w:val="single"/>
          <w:lang w:val="fr-FR"/>
        </w:rPr>
        <w:t>Note minimum à obtenir durant les phases de négociation :</w:t>
      </w:r>
    </w:p>
    <w:p w14:paraId="6F2256B2" w14:textId="77777777" w:rsidR="006B2ADA" w:rsidRDefault="006B2ADA">
      <w:pPr>
        <w:pStyle w:val="Textoindependiente"/>
        <w:rPr>
          <w:b/>
        </w:rPr>
      </w:pPr>
    </w:p>
    <w:p w14:paraId="1364CE19" w14:textId="735BEEC2" w:rsidR="006B2ADA" w:rsidRDefault="00C51155">
      <w:pPr>
        <w:pStyle w:val="Textoindependiente"/>
        <w:spacing w:before="1"/>
        <w:ind w:left="682"/>
      </w:pPr>
      <w:r>
        <w:rPr>
          <w:lang w:val="fr-FR"/>
        </w:rPr>
        <w:t>Aucun seuil n’est fixé.</w:t>
      </w:r>
    </w:p>
    <w:p w14:paraId="1D434A0F" w14:textId="77777777" w:rsidR="006B2ADA" w:rsidRDefault="006B2ADA">
      <w:pPr>
        <w:pStyle w:val="Textoindependiente"/>
      </w:pPr>
    </w:p>
    <w:p w14:paraId="397CE509" w14:textId="77777777" w:rsidR="006B2ADA" w:rsidRDefault="00C51155">
      <w:pPr>
        <w:pStyle w:val="Ttulo1"/>
        <w:numPr>
          <w:ilvl w:val="0"/>
          <w:numId w:val="26"/>
        </w:numPr>
        <w:tabs>
          <w:tab w:val="left" w:pos="865"/>
        </w:tabs>
        <w:ind w:left="865" w:hanging="183"/>
      </w:pPr>
      <w:r>
        <w:rPr>
          <w:u w:val="single"/>
          <w:lang w:val="fr-FR"/>
        </w:rPr>
        <w:t>Critères d’attribution et négociation</w:t>
      </w:r>
    </w:p>
    <w:p w14:paraId="076B5DF8" w14:textId="77777777" w:rsidR="006B2ADA" w:rsidRDefault="006B2ADA">
      <w:pPr>
        <w:pStyle w:val="Textoindependiente"/>
        <w:rPr>
          <w:b/>
        </w:rPr>
      </w:pPr>
    </w:p>
    <w:p w14:paraId="3D00A273" w14:textId="6AA00FDD" w:rsidR="006B2ADA" w:rsidRDefault="00C51155">
      <w:pPr>
        <w:pStyle w:val="Textoindependiente"/>
        <w:ind w:left="682" w:right="1115"/>
        <w:jc w:val="both"/>
      </w:pPr>
      <w:r>
        <w:rPr>
          <w:lang w:val="fr-FR"/>
        </w:rPr>
        <w:t>Pour l’évaluation des offres et la détermination de la meilleure offre, le meilleur rapport coût-efficacité est pris en compte conformément aux critères détaillés ci-dessous. Les offres seront évaluées jusqu’à un maximum de 100 points, répartis comme suit :</w:t>
      </w:r>
    </w:p>
    <w:p w14:paraId="5C64E7D3" w14:textId="77777777" w:rsidR="006B2ADA" w:rsidRDefault="006B2ADA">
      <w:pPr>
        <w:pStyle w:val="Textoindependiente"/>
      </w:pPr>
    </w:p>
    <w:p w14:paraId="261E5F86" w14:textId="17354D37" w:rsidR="006B2ADA" w:rsidRDefault="00C51155">
      <w:pPr>
        <w:pStyle w:val="Prrafodelista"/>
        <w:numPr>
          <w:ilvl w:val="0"/>
          <w:numId w:val="20"/>
        </w:numPr>
        <w:tabs>
          <w:tab w:val="left" w:pos="1402"/>
        </w:tabs>
        <w:ind w:right="1121"/>
        <w:rPr>
          <w:b/>
        </w:rPr>
      </w:pPr>
      <w:r>
        <w:rPr>
          <w:b/>
          <w:bCs/>
          <w:lang w:val="fr-FR"/>
        </w:rPr>
        <w:t>Critères d’attribution évalués au moyen d’un jugement de valeur : jusqu’à 30 points</w:t>
      </w:r>
    </w:p>
    <w:p w14:paraId="7643514C" w14:textId="77777777" w:rsidR="006B2ADA" w:rsidRDefault="006B2ADA">
      <w:pPr>
        <w:pStyle w:val="Textoindependiente"/>
        <w:rPr>
          <w:b/>
        </w:rPr>
      </w:pPr>
    </w:p>
    <w:p w14:paraId="0F92C49A" w14:textId="6718F9D2" w:rsidR="006B2ADA" w:rsidRDefault="00C51155">
      <w:pPr>
        <w:pStyle w:val="Prrafodelista"/>
        <w:numPr>
          <w:ilvl w:val="0"/>
          <w:numId w:val="20"/>
        </w:numPr>
        <w:tabs>
          <w:tab w:val="left" w:pos="1401"/>
        </w:tabs>
        <w:ind w:left="1401"/>
        <w:rPr>
          <w:b/>
        </w:rPr>
      </w:pPr>
      <w:r>
        <w:rPr>
          <w:b/>
          <w:bCs/>
          <w:lang w:val="fr-FR"/>
        </w:rPr>
        <w:t>Critères d’attribution pouvant être évalués automatiquement : jusqu’à 70 points.</w:t>
      </w:r>
    </w:p>
    <w:p w14:paraId="0C8D0251" w14:textId="77777777" w:rsidR="006B2ADA" w:rsidRDefault="006B2ADA">
      <w:pPr>
        <w:pStyle w:val="Textoindependiente"/>
        <w:spacing w:before="1"/>
        <w:rPr>
          <w:b/>
        </w:rPr>
      </w:pPr>
    </w:p>
    <w:p w14:paraId="189EA403" w14:textId="2950F774" w:rsidR="006B2ADA" w:rsidRDefault="00C51155">
      <w:pPr>
        <w:pStyle w:val="Prrafodelista"/>
        <w:numPr>
          <w:ilvl w:val="1"/>
          <w:numId w:val="19"/>
        </w:numPr>
        <w:tabs>
          <w:tab w:val="left" w:pos="987"/>
        </w:tabs>
        <w:ind w:left="987" w:hanging="305"/>
        <w:rPr>
          <w:b/>
        </w:rPr>
      </w:pPr>
      <w:r>
        <w:rPr>
          <w:b/>
          <w:bCs/>
          <w:u w:val="single"/>
          <w:lang w:val="fr-FR"/>
        </w:rPr>
        <w:t>Critères d’attribution évalués au moyen d’un jugement de valeur</w:t>
      </w:r>
    </w:p>
    <w:p w14:paraId="1906BE9D" w14:textId="77777777" w:rsidR="006B2ADA" w:rsidRDefault="006B2ADA">
      <w:pPr>
        <w:pStyle w:val="Textoindependiente"/>
        <w:rPr>
          <w:b/>
        </w:rPr>
      </w:pPr>
    </w:p>
    <w:p w14:paraId="32CB575D" w14:textId="66EFFE14" w:rsidR="006B2ADA" w:rsidRDefault="00C51155">
      <w:pPr>
        <w:pStyle w:val="Textoindependiente"/>
        <w:ind w:left="682" w:right="1113"/>
        <w:jc w:val="both"/>
      </w:pPr>
      <w:r>
        <w:rPr>
          <w:lang w:val="fr-FR"/>
        </w:rPr>
        <w:t xml:space="preserve">Les entreprises candidates doivent soumettre une offre technique conforme au </w:t>
      </w:r>
      <w:r>
        <w:rPr>
          <w:u w:val="single"/>
          <w:lang w:val="fr-FR"/>
        </w:rPr>
        <w:t>modèle de l’annexe 3 des présentes spécifications</w:t>
      </w:r>
      <w:r>
        <w:rPr>
          <w:lang w:val="fr-FR"/>
        </w:rPr>
        <w:t>. La longueur maximale de cette offre est de 10 pages au format Din-A4 avec une police Arial 11 ou similaire. Toute information qui dépasserait cette longueur ne sera pas prise en compte pour l’évaluation.</w:t>
      </w:r>
    </w:p>
    <w:p w14:paraId="3DE36BD1" w14:textId="77777777" w:rsidR="006B2ADA" w:rsidRDefault="006B2ADA">
      <w:pPr>
        <w:pStyle w:val="Textoindependiente"/>
      </w:pPr>
    </w:p>
    <w:p w14:paraId="58AC1361" w14:textId="7942A8C9" w:rsidR="006B2ADA" w:rsidRDefault="00C51155">
      <w:pPr>
        <w:pStyle w:val="Textoindependiente"/>
        <w:ind w:left="682" w:right="1115"/>
        <w:jc w:val="both"/>
      </w:pPr>
      <w:r>
        <w:rPr>
          <w:lang w:val="fr-FR"/>
        </w:rPr>
        <w:t>Les critères liés à l’objet du marché qui dépendent d’un jugement de valeur et qui serviront de base à la négociation et à l’attribution ultérieure ont une note maximale de 30 points et seront pondérés comme suit :</w:t>
      </w:r>
    </w:p>
    <w:p w14:paraId="5C706400" w14:textId="77777777" w:rsidR="006B2ADA" w:rsidRDefault="006B2ADA">
      <w:pPr>
        <w:jc w:val="both"/>
        <w:sectPr w:rsidR="006B2ADA">
          <w:pgSz w:w="11910" w:h="16840"/>
          <w:pgMar w:top="1580" w:right="580" w:bottom="280" w:left="1020" w:header="720" w:footer="720" w:gutter="0"/>
          <w:cols w:space="720"/>
        </w:sectPr>
      </w:pPr>
    </w:p>
    <w:p w14:paraId="5EB94630" w14:textId="2D05F78B" w:rsidR="006B2ADA" w:rsidRDefault="00C51155">
      <w:pPr>
        <w:pStyle w:val="Prrafodelista"/>
        <w:numPr>
          <w:ilvl w:val="2"/>
          <w:numId w:val="19"/>
        </w:numPr>
        <w:tabs>
          <w:tab w:val="left" w:pos="1402"/>
        </w:tabs>
        <w:spacing w:before="72"/>
        <w:ind w:right="1114"/>
        <w:jc w:val="both"/>
      </w:pPr>
      <w:r>
        <w:rPr>
          <w:b/>
          <w:bCs/>
          <w:lang w:val="fr-FR"/>
        </w:rPr>
        <w:lastRenderedPageBreak/>
        <w:t>Caractéristiques du mobilier </w:t>
      </w:r>
      <w:r>
        <w:rPr>
          <w:lang w:val="fr-FR"/>
        </w:rPr>
        <w:t>: jusqu’à 20 points. Les entreprises candidates doivent soumettre une proposition comportant une description de tous les éléments couverts par le contrat, y compris les détails relatifs à la taille, au matériau, à la forme et à la couleur, et doivent fournir une photographie de chaque élément.</w:t>
      </w:r>
    </w:p>
    <w:p w14:paraId="04C698C0" w14:textId="77777777" w:rsidR="006B2ADA" w:rsidRDefault="006B2ADA">
      <w:pPr>
        <w:pStyle w:val="Textoindependiente"/>
        <w:spacing w:before="6"/>
      </w:pPr>
    </w:p>
    <w:p w14:paraId="51DEB426" w14:textId="7C120981" w:rsidR="006B2ADA" w:rsidRDefault="00C51155">
      <w:pPr>
        <w:pStyle w:val="Prrafodelista"/>
        <w:numPr>
          <w:ilvl w:val="3"/>
          <w:numId w:val="19"/>
        </w:numPr>
        <w:tabs>
          <w:tab w:val="left" w:pos="2122"/>
        </w:tabs>
        <w:spacing w:line="232" w:lineRule="auto"/>
        <w:ind w:right="1115"/>
        <w:jc w:val="both"/>
      </w:pPr>
      <w:r>
        <w:rPr>
          <w:lang w:val="fr-FR"/>
        </w:rPr>
        <w:t xml:space="preserve">La congruence esthétique des éléments sera évaluée </w:t>
      </w:r>
      <w:r>
        <w:rPr>
          <w:b/>
          <w:bCs/>
          <w:lang w:val="fr-FR"/>
        </w:rPr>
        <w:t>jusqu’à 10 points</w:t>
      </w:r>
      <w:r>
        <w:rPr>
          <w:lang w:val="fr-FR"/>
        </w:rPr>
        <w:t>. Une note plus élevée sera attribuée aux propositions qui appliquent des techniques d’homogénéité esthétique entre les différents éléments de mobilier.</w:t>
      </w:r>
    </w:p>
    <w:p w14:paraId="67B1EAB2" w14:textId="77777777" w:rsidR="006B2ADA" w:rsidRDefault="006B2ADA">
      <w:pPr>
        <w:pStyle w:val="Textoindependiente"/>
        <w:spacing w:before="4"/>
      </w:pPr>
    </w:p>
    <w:p w14:paraId="2F85A726" w14:textId="31772FBD" w:rsidR="006B2ADA" w:rsidRDefault="00C51155">
      <w:pPr>
        <w:pStyle w:val="Prrafodelista"/>
        <w:numPr>
          <w:ilvl w:val="3"/>
          <w:numId w:val="19"/>
        </w:numPr>
        <w:tabs>
          <w:tab w:val="left" w:pos="2122"/>
        </w:tabs>
        <w:spacing w:line="237" w:lineRule="auto"/>
        <w:ind w:right="1114"/>
        <w:jc w:val="both"/>
      </w:pPr>
      <w:r>
        <w:rPr>
          <w:lang w:val="fr-FR"/>
        </w:rPr>
        <w:t xml:space="preserve">Il sera attribué </w:t>
      </w:r>
      <w:r>
        <w:rPr>
          <w:b/>
          <w:bCs/>
          <w:lang w:val="fr-FR"/>
        </w:rPr>
        <w:t xml:space="preserve">jusqu’à 10 points </w:t>
      </w:r>
      <w:r>
        <w:rPr>
          <w:lang w:val="fr-FR"/>
        </w:rPr>
        <w:t>pour les caractéristiques du mobilier, en respectant les exigences minimales, qui améliorent son adaptabilité aux besoins de chaque type de meuble, ont une plus grande polyvalence et présentent un plus grand confort et ergonomie pour les travailleurs de la Délégation.</w:t>
      </w:r>
    </w:p>
    <w:p w14:paraId="356A39A4" w14:textId="7890DDF0" w:rsidR="006B2ADA" w:rsidRDefault="00C51155">
      <w:pPr>
        <w:pStyle w:val="Prrafodelista"/>
        <w:numPr>
          <w:ilvl w:val="2"/>
          <w:numId w:val="19"/>
        </w:numPr>
        <w:tabs>
          <w:tab w:val="left" w:pos="1402"/>
        </w:tabs>
        <w:spacing w:before="252"/>
        <w:ind w:right="1115"/>
        <w:jc w:val="both"/>
      </w:pPr>
      <w:r>
        <w:rPr>
          <w:lang w:val="fr-FR"/>
        </w:rPr>
        <w:t xml:space="preserve">Salle polyvalente : </w:t>
      </w:r>
      <w:r>
        <w:rPr>
          <w:b/>
          <w:bCs/>
          <w:lang w:val="fr-FR"/>
        </w:rPr>
        <w:t>jusqu’à 10 points</w:t>
      </w:r>
      <w:r>
        <w:rPr>
          <w:lang w:val="fr-FR"/>
        </w:rPr>
        <w:t>. Les entreprises candidates doivent présenter une proposition de mobilier et de disposition de ce mobilier pour meubler une salle polyvalente. Il est nécessaire que les entreprises listent le mobilier proposé avec les unités de chaque élément, détaillent les caractéristiques de ce mobilier (dimensions, couleur, forme) et joignent une photographie. Il est également nécessaire de joindre un plan avec la disposition du mobilier proposé en 2D ou en 3D.</w:t>
      </w:r>
    </w:p>
    <w:p w14:paraId="47322471" w14:textId="77777777" w:rsidR="006B2ADA" w:rsidRDefault="006B2ADA">
      <w:pPr>
        <w:pStyle w:val="Textoindependiente"/>
      </w:pPr>
    </w:p>
    <w:p w14:paraId="69ACD10D" w14:textId="41C09F47" w:rsidR="006B2ADA" w:rsidRDefault="00C51155">
      <w:pPr>
        <w:pStyle w:val="Prrafodelista"/>
        <w:numPr>
          <w:ilvl w:val="0"/>
          <w:numId w:val="18"/>
        </w:numPr>
        <w:tabs>
          <w:tab w:val="left" w:pos="2122"/>
        </w:tabs>
        <w:ind w:right="1112"/>
        <w:jc w:val="both"/>
      </w:pPr>
      <w:r>
        <w:rPr>
          <w:lang w:val="fr-FR"/>
        </w:rPr>
        <w:t xml:space="preserve">Adaptabilité : </w:t>
      </w:r>
      <w:r>
        <w:rPr>
          <w:b/>
          <w:bCs/>
          <w:lang w:val="fr-FR"/>
        </w:rPr>
        <w:t>jusqu’à 5 points</w:t>
      </w:r>
      <w:r>
        <w:rPr>
          <w:lang w:val="fr-FR"/>
        </w:rPr>
        <w:t>. La capacité de mobilité des différents éléments du mobilier sera appréciée, de même que le fait qu’ils permettent une utilisation polyvalente de la salle, qui comprend la socialisation des travailleurs, l’accueil d’expositions et le travail.</w:t>
      </w:r>
    </w:p>
    <w:p w14:paraId="25DCBCEF" w14:textId="77777777" w:rsidR="006B2ADA" w:rsidRDefault="006B2ADA">
      <w:pPr>
        <w:pStyle w:val="Textoindependiente"/>
      </w:pPr>
    </w:p>
    <w:p w14:paraId="2048F52B" w14:textId="65D878A7" w:rsidR="006B2ADA" w:rsidRDefault="00C51155">
      <w:pPr>
        <w:pStyle w:val="Prrafodelista"/>
        <w:numPr>
          <w:ilvl w:val="0"/>
          <w:numId w:val="18"/>
        </w:numPr>
        <w:tabs>
          <w:tab w:val="left" w:pos="2122"/>
        </w:tabs>
        <w:ind w:right="1116"/>
        <w:jc w:val="both"/>
      </w:pPr>
      <w:r>
        <w:rPr>
          <w:lang w:val="fr-FR"/>
        </w:rPr>
        <w:t xml:space="preserve">La congruence esthétique : </w:t>
      </w:r>
      <w:r>
        <w:rPr>
          <w:b/>
          <w:bCs/>
          <w:lang w:val="fr-FR"/>
        </w:rPr>
        <w:t>jusqu’à 5 points</w:t>
      </w:r>
      <w:r>
        <w:rPr>
          <w:lang w:val="fr-FR"/>
        </w:rPr>
        <w:t>. Il sera apprécié que le mobilier suive la même ligne esthétique que le reste du mobilier de la Délégation, de sorte que les couleurs et les matériaux soient similaires.</w:t>
      </w:r>
    </w:p>
    <w:p w14:paraId="29F22C05" w14:textId="51AEAA6C" w:rsidR="006B2ADA" w:rsidRDefault="00C51155">
      <w:pPr>
        <w:pStyle w:val="Textoindependiente"/>
        <w:spacing w:before="252"/>
        <w:ind w:left="1390" w:right="1117"/>
        <w:jc w:val="both"/>
      </w:pPr>
      <w:r>
        <w:rPr>
          <w:lang w:val="fr-FR"/>
        </w:rPr>
        <w:t>Pour la préparation de la proposition, les entreprises noteront que la proposition de prix pour meubler cette salle est celle à inscrire sous le titre « Salle polyvalente » dans le tableau des prix unitaires et que le montant maximum pour ce poste est de 10 000 euros hors taxes, conformément à la section B.1 des présentes spécifications.</w:t>
      </w:r>
    </w:p>
    <w:p w14:paraId="4A8F7489" w14:textId="77777777" w:rsidR="006B2ADA" w:rsidRDefault="006B2ADA">
      <w:pPr>
        <w:pStyle w:val="Textoindependiente"/>
        <w:spacing w:before="1"/>
      </w:pPr>
    </w:p>
    <w:p w14:paraId="7C7698DD" w14:textId="77777777" w:rsidR="006B2ADA" w:rsidRDefault="00C51155">
      <w:pPr>
        <w:pStyle w:val="Textoindependiente"/>
        <w:ind w:left="1109" w:right="1117"/>
        <w:jc w:val="both"/>
      </w:pPr>
      <w:r>
        <w:rPr>
          <w:lang w:val="fr-FR"/>
        </w:rPr>
        <w:t>Pour chaque critère, la note maximale est attribuée à l’offre qui répond le mieux au critère et les autres offres sont évaluées en utilisant un critère de proportionnalité par rapport à la meilleure. Pour appliquer cette proportionnalité, une valeur (VT) est attribuée à chaque offre, 0 étant celle qui ne remplit pas du tout le critère et 10 celle qui le remplit le mieux. Ces valeurs sont appliquées à la formule suivante pour obtenir la note correspondant à chaque offre :</w:t>
      </w:r>
    </w:p>
    <w:p w14:paraId="6CD3421B" w14:textId="77777777" w:rsidR="006B2ADA" w:rsidRDefault="00C51155">
      <w:pPr>
        <w:pStyle w:val="Textoindependiente"/>
        <w:spacing w:before="118"/>
        <w:rPr>
          <w:sz w:val="20"/>
        </w:rPr>
      </w:pPr>
      <w:r>
        <w:rPr>
          <w:noProof/>
        </w:rPr>
        <w:drawing>
          <wp:anchor distT="0" distB="0" distL="0" distR="0" simplePos="0" relativeHeight="251662336" behindDoc="1" locked="0" layoutInCell="1" allowOverlap="1" wp14:anchorId="1E1D0EBE" wp14:editId="5BCB4C63">
            <wp:simplePos x="0" y="0"/>
            <wp:positionH relativeFrom="page">
              <wp:posOffset>1612618</wp:posOffset>
            </wp:positionH>
            <wp:positionV relativeFrom="paragraph">
              <wp:posOffset>236662</wp:posOffset>
            </wp:positionV>
            <wp:extent cx="1218830" cy="401764"/>
            <wp:effectExtent l="0" t="0" r="0" b="0"/>
            <wp:wrapTopAndBottom/>
            <wp:docPr id="1" name="Image 1"/>
            <wp:cNvGraphicFramePr/>
            <a:graphic xmlns:a="http://schemas.openxmlformats.org/drawingml/2006/main">
              <a:graphicData uri="http://schemas.openxmlformats.org/drawingml/2006/picture">
                <pic:pic xmlns:pic="http://schemas.openxmlformats.org/drawingml/2006/picture">
                  <pic:nvPicPr>
                    <pic:cNvPr id="1798367783" name="Image 1"/>
                    <pic:cNvPicPr/>
                  </pic:nvPicPr>
                  <pic:blipFill>
                    <a:blip r:embed="rId9" cstate="print"/>
                    <a:stretch>
                      <a:fillRect/>
                    </a:stretch>
                  </pic:blipFill>
                  <pic:spPr>
                    <a:xfrm>
                      <a:off x="0" y="0"/>
                      <a:ext cx="1218830" cy="401764"/>
                    </a:xfrm>
                    <a:prstGeom prst="rect">
                      <a:avLst/>
                    </a:prstGeom>
                  </pic:spPr>
                </pic:pic>
              </a:graphicData>
            </a:graphic>
          </wp:anchor>
        </w:drawing>
      </w:r>
    </w:p>
    <w:p w14:paraId="7F9BEE54" w14:textId="77777777" w:rsidR="006B2ADA" w:rsidRDefault="00C51155">
      <w:pPr>
        <w:pStyle w:val="Textoindependiente"/>
        <w:spacing w:before="159"/>
        <w:ind w:left="1390"/>
      </w:pPr>
      <w:r>
        <w:rPr>
          <w:lang w:val="fr-FR"/>
        </w:rPr>
        <w:t>Où :</w:t>
      </w:r>
    </w:p>
    <w:p w14:paraId="1C131BB5" w14:textId="77777777" w:rsidR="006B2ADA" w:rsidRDefault="00C51155">
      <w:pPr>
        <w:spacing w:before="252" w:line="254" w:lineRule="exact"/>
        <w:ind w:left="1390"/>
        <w:rPr>
          <w:i/>
        </w:rPr>
      </w:pPr>
      <w:r>
        <w:rPr>
          <w:i/>
          <w:iCs/>
          <w:position w:val="2"/>
          <w:lang w:val="fr-FR"/>
        </w:rPr>
        <w:t xml:space="preserve">P </w:t>
      </w:r>
      <w:r>
        <w:rPr>
          <w:sz w:val="14"/>
          <w:lang w:val="fr-FR"/>
        </w:rPr>
        <w:t xml:space="preserve">op </w:t>
      </w:r>
      <w:r>
        <w:rPr>
          <w:lang w:val="fr-FR"/>
        </w:rPr>
        <w:t>est la note de l’offre évaluée</w:t>
      </w:r>
    </w:p>
    <w:p w14:paraId="241AA6BA" w14:textId="77777777" w:rsidR="006B2ADA" w:rsidRDefault="00C51155">
      <w:pPr>
        <w:spacing w:line="251" w:lineRule="exact"/>
        <w:ind w:left="1390"/>
        <w:rPr>
          <w:i/>
        </w:rPr>
      </w:pPr>
      <w:r>
        <w:rPr>
          <w:i/>
          <w:iCs/>
          <w:lang w:val="fr-FR"/>
        </w:rPr>
        <w:t>P est la note maximale du critère d’attribution</w:t>
      </w:r>
    </w:p>
    <w:p w14:paraId="2D7AFB59" w14:textId="77777777" w:rsidR="006B2ADA" w:rsidRDefault="00C51155">
      <w:pPr>
        <w:spacing w:before="5" w:line="235" w:lineRule="auto"/>
        <w:ind w:left="1390" w:right="3467"/>
        <w:rPr>
          <w:i/>
        </w:rPr>
      </w:pPr>
      <w:r>
        <w:rPr>
          <w:i/>
          <w:iCs/>
          <w:position w:val="2"/>
          <w:lang w:val="fr-FR"/>
        </w:rPr>
        <w:t xml:space="preserve">VT </w:t>
      </w:r>
      <w:r>
        <w:rPr>
          <w:i/>
          <w:iCs/>
          <w:sz w:val="14"/>
          <w:lang w:val="fr-FR"/>
        </w:rPr>
        <w:t xml:space="preserve">op </w:t>
      </w:r>
      <w:r>
        <w:rPr>
          <w:i/>
          <w:iCs/>
          <w:position w:val="2"/>
          <w:lang w:val="fr-FR"/>
        </w:rPr>
        <w:t xml:space="preserve">est la valeur (de 0 à 10) de l’offre évaluée VT </w:t>
      </w:r>
      <w:r>
        <w:rPr>
          <w:i/>
          <w:iCs/>
          <w:sz w:val="14"/>
          <w:lang w:val="fr-FR"/>
        </w:rPr>
        <w:t xml:space="preserve">mv </w:t>
      </w:r>
      <w:r>
        <w:rPr>
          <w:i/>
          <w:iCs/>
          <w:position w:val="2"/>
          <w:lang w:val="fr-FR"/>
        </w:rPr>
        <w:t>est la valeur de la meilleure offre (10)</w:t>
      </w:r>
    </w:p>
    <w:p w14:paraId="62094DA3" w14:textId="77777777" w:rsidR="006B2ADA" w:rsidRDefault="006B2ADA">
      <w:pPr>
        <w:spacing w:line="235" w:lineRule="auto"/>
        <w:sectPr w:rsidR="006B2ADA">
          <w:pgSz w:w="11910" w:h="16840"/>
          <w:pgMar w:top="1580" w:right="580" w:bottom="280" w:left="1020" w:header="720" w:footer="720" w:gutter="0"/>
          <w:cols w:space="720"/>
        </w:sectPr>
      </w:pPr>
    </w:p>
    <w:p w14:paraId="19F44AEC" w14:textId="02C4CE33" w:rsidR="006B2ADA" w:rsidRDefault="00C51155">
      <w:pPr>
        <w:pStyle w:val="Ttulo1"/>
        <w:numPr>
          <w:ilvl w:val="1"/>
          <w:numId w:val="19"/>
        </w:numPr>
        <w:tabs>
          <w:tab w:val="left" w:pos="987"/>
        </w:tabs>
        <w:spacing w:before="64"/>
        <w:ind w:left="987" w:hanging="305"/>
      </w:pPr>
      <w:r>
        <w:rPr>
          <w:u w:val="single"/>
          <w:lang w:val="fr-FR"/>
        </w:rPr>
        <w:lastRenderedPageBreak/>
        <w:t>Critères d’attribution pouvant être évalués automatiquement</w:t>
      </w:r>
    </w:p>
    <w:p w14:paraId="4BEAF801" w14:textId="77777777" w:rsidR="006B2ADA" w:rsidRDefault="006B2ADA">
      <w:pPr>
        <w:pStyle w:val="Textoindependiente"/>
        <w:rPr>
          <w:b/>
        </w:rPr>
      </w:pPr>
    </w:p>
    <w:p w14:paraId="10392804" w14:textId="08AFD90E" w:rsidR="006B2ADA" w:rsidRDefault="00C51155">
      <w:pPr>
        <w:pStyle w:val="Textoindependiente"/>
        <w:spacing w:before="1"/>
        <w:ind w:left="682" w:right="1058"/>
      </w:pPr>
      <w:r>
        <w:rPr>
          <w:lang w:val="fr-FR"/>
        </w:rPr>
        <w:t>Critères d’attribution liés à l’objet du marché et pouvant être évalués automatiquement (maximum 70 points) :</w:t>
      </w:r>
    </w:p>
    <w:p w14:paraId="7BC0D945" w14:textId="77777777" w:rsidR="006B2ADA" w:rsidRDefault="00C51155">
      <w:pPr>
        <w:pStyle w:val="Ttulo1"/>
        <w:tabs>
          <w:tab w:val="left" w:pos="1109"/>
        </w:tabs>
        <w:spacing w:before="252"/>
        <w:ind w:left="749"/>
      </w:pPr>
      <w:r>
        <w:rPr>
          <w:b w:val="0"/>
          <w:spacing w:val="-10"/>
          <w:lang w:val="fr-FR"/>
        </w:rPr>
        <w:t>-</w:t>
      </w:r>
      <w:r>
        <w:rPr>
          <w:b w:val="0"/>
          <w:spacing w:val="-10"/>
          <w:lang w:val="fr-FR"/>
        </w:rPr>
        <w:tab/>
      </w:r>
      <w:r>
        <w:rPr>
          <w:spacing w:val="-10"/>
          <w:lang w:val="fr-FR"/>
        </w:rPr>
        <w:t>Offre économique : jusqu’à 38 points</w:t>
      </w:r>
    </w:p>
    <w:p w14:paraId="305C38A2" w14:textId="77777777" w:rsidR="006B2ADA" w:rsidRDefault="006B2ADA">
      <w:pPr>
        <w:pStyle w:val="Textoindependiente"/>
        <w:rPr>
          <w:b/>
        </w:rPr>
      </w:pPr>
    </w:p>
    <w:p w14:paraId="5CF56F66" w14:textId="70812AC8" w:rsidR="006B2ADA" w:rsidRDefault="00C51155">
      <w:pPr>
        <w:pStyle w:val="Textoindependiente"/>
        <w:ind w:left="1109" w:right="1113"/>
        <w:jc w:val="both"/>
      </w:pPr>
      <w:r>
        <w:rPr>
          <w:lang w:val="fr-FR"/>
        </w:rPr>
        <w:t xml:space="preserve">Les entreprises candidates doivent soumettre une offre économique de prix unitaires pour le service conforme au modèle de </w:t>
      </w:r>
      <w:r>
        <w:rPr>
          <w:b/>
          <w:bCs/>
          <w:lang w:val="fr-FR"/>
        </w:rPr>
        <w:t xml:space="preserve">l’annexe 4 </w:t>
      </w:r>
      <w:r>
        <w:rPr>
          <w:lang w:val="fr-FR"/>
        </w:rPr>
        <w:t>des présentes spécifications. La note maximale suivante est attribuée à chaque prix unitaire :</w:t>
      </w:r>
    </w:p>
    <w:p w14:paraId="4EBF8002" w14:textId="77777777" w:rsidR="006B2ADA" w:rsidRDefault="006B2ADA">
      <w:pPr>
        <w:pStyle w:val="Textoindependiente"/>
        <w:spacing w:before="1"/>
      </w:pPr>
    </w:p>
    <w:p w14:paraId="239EB268" w14:textId="77777777" w:rsidR="006B2ADA" w:rsidRDefault="00C51155">
      <w:pPr>
        <w:ind w:left="682"/>
        <w:rPr>
          <w:sz w:val="20"/>
        </w:rPr>
      </w:pPr>
      <w:r>
        <w:rPr>
          <w:sz w:val="20"/>
          <w:lang w:val="fr-FR"/>
        </w:rPr>
        <w:t>Détail des coûts estimés pour ce marché :</w:t>
      </w:r>
    </w:p>
    <w:p w14:paraId="1A2F05EB" w14:textId="77777777" w:rsidR="006B2ADA" w:rsidRDefault="006B2ADA">
      <w:pPr>
        <w:pStyle w:val="Textoindependiente"/>
        <w:spacing w:before="71"/>
        <w:rPr>
          <w:sz w:val="20"/>
        </w:rPr>
      </w:pPr>
    </w:p>
    <w:tbl>
      <w:tblPr>
        <w:tblStyle w:val="TableNormal0"/>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4"/>
        <w:gridCol w:w="996"/>
        <w:gridCol w:w="1712"/>
      </w:tblGrid>
      <w:tr w:rsidR="008A5274" w14:paraId="1039F077" w14:textId="77777777">
        <w:trPr>
          <w:trHeight w:val="299"/>
        </w:trPr>
        <w:tc>
          <w:tcPr>
            <w:tcW w:w="6664" w:type="dxa"/>
            <w:shd w:val="clear" w:color="auto" w:fill="E7E6E6"/>
          </w:tcPr>
          <w:p w14:paraId="1902BC73" w14:textId="77777777" w:rsidR="006B2ADA" w:rsidRDefault="00C51155">
            <w:pPr>
              <w:pStyle w:val="TableParagraph"/>
              <w:spacing w:before="28"/>
              <w:ind w:left="15"/>
              <w:jc w:val="center"/>
              <w:rPr>
                <w:b/>
                <w:sz w:val="20"/>
              </w:rPr>
            </w:pPr>
            <w:r>
              <w:rPr>
                <w:b/>
                <w:bCs/>
                <w:spacing w:val="-2"/>
                <w:sz w:val="20"/>
                <w:lang w:val="fr-FR"/>
              </w:rPr>
              <w:t>Nature</w:t>
            </w:r>
          </w:p>
        </w:tc>
        <w:tc>
          <w:tcPr>
            <w:tcW w:w="996" w:type="dxa"/>
            <w:shd w:val="clear" w:color="auto" w:fill="E7E6E6"/>
          </w:tcPr>
          <w:p w14:paraId="19044479" w14:textId="77777777" w:rsidR="006B2ADA" w:rsidRDefault="00C51155">
            <w:pPr>
              <w:pStyle w:val="TableParagraph"/>
              <w:spacing w:before="28"/>
              <w:ind w:left="16" w:right="3"/>
              <w:jc w:val="center"/>
              <w:rPr>
                <w:b/>
                <w:sz w:val="20"/>
              </w:rPr>
            </w:pPr>
            <w:r>
              <w:rPr>
                <w:b/>
                <w:bCs/>
                <w:spacing w:val="-2"/>
                <w:sz w:val="20"/>
                <w:lang w:val="fr-FR"/>
              </w:rPr>
              <w:t>Unités</w:t>
            </w:r>
          </w:p>
        </w:tc>
        <w:tc>
          <w:tcPr>
            <w:tcW w:w="1712" w:type="dxa"/>
            <w:shd w:val="clear" w:color="auto" w:fill="E7E6E6"/>
          </w:tcPr>
          <w:p w14:paraId="53C38E61" w14:textId="77777777" w:rsidR="006B2ADA" w:rsidRDefault="00C51155">
            <w:pPr>
              <w:pStyle w:val="TableParagraph"/>
              <w:spacing w:before="28"/>
              <w:ind w:left="18" w:right="1"/>
              <w:jc w:val="center"/>
              <w:rPr>
                <w:b/>
                <w:sz w:val="20"/>
              </w:rPr>
            </w:pPr>
            <w:r>
              <w:rPr>
                <w:b/>
                <w:bCs/>
                <w:spacing w:val="-2"/>
                <w:sz w:val="20"/>
                <w:lang w:val="fr-FR"/>
              </w:rPr>
              <w:t>Note</w:t>
            </w:r>
          </w:p>
        </w:tc>
      </w:tr>
      <w:tr w:rsidR="008A5274" w14:paraId="4F9A2E47" w14:textId="77777777">
        <w:trPr>
          <w:trHeight w:val="488"/>
        </w:trPr>
        <w:tc>
          <w:tcPr>
            <w:tcW w:w="6664" w:type="dxa"/>
          </w:tcPr>
          <w:p w14:paraId="19CAB4D0" w14:textId="77777777" w:rsidR="006B2ADA" w:rsidRDefault="00C51155">
            <w:pPr>
              <w:pStyle w:val="TableParagraph"/>
              <w:spacing w:before="1"/>
              <w:ind w:left="105"/>
              <w:rPr>
                <w:b/>
                <w:sz w:val="20"/>
              </w:rPr>
            </w:pPr>
            <w:r>
              <w:rPr>
                <w:b/>
                <w:bCs/>
                <w:sz w:val="20"/>
                <w:lang w:val="fr-FR"/>
              </w:rPr>
              <w:t xml:space="preserve">Table de bureau. En blanc mat, pieds blancs, espace pour placer </w:t>
            </w:r>
          </w:p>
          <w:p w14:paraId="10875027" w14:textId="77777777" w:rsidR="006B2ADA" w:rsidRDefault="00C51155">
            <w:pPr>
              <w:pStyle w:val="TableParagraph"/>
              <w:spacing w:before="1" w:line="223" w:lineRule="exact"/>
              <w:ind w:left="105"/>
              <w:rPr>
                <w:b/>
                <w:sz w:val="20"/>
              </w:rPr>
            </w:pPr>
            <w:r>
              <w:rPr>
                <w:b/>
                <w:bCs/>
                <w:sz w:val="20"/>
                <w:lang w:val="fr-FR"/>
              </w:rPr>
              <w:t>les câbles. 1,60 × 0,80 m</w:t>
            </w:r>
          </w:p>
        </w:tc>
        <w:tc>
          <w:tcPr>
            <w:tcW w:w="996" w:type="dxa"/>
          </w:tcPr>
          <w:p w14:paraId="321AB1AC" w14:textId="77777777" w:rsidR="006B2ADA" w:rsidRDefault="00C51155">
            <w:pPr>
              <w:pStyle w:val="TableParagraph"/>
              <w:spacing w:before="123"/>
              <w:ind w:left="16"/>
              <w:jc w:val="center"/>
              <w:rPr>
                <w:sz w:val="20"/>
              </w:rPr>
            </w:pPr>
            <w:r>
              <w:rPr>
                <w:sz w:val="20"/>
                <w:lang w:val="fr-FR"/>
              </w:rPr>
              <w:t>36</w:t>
            </w:r>
          </w:p>
        </w:tc>
        <w:tc>
          <w:tcPr>
            <w:tcW w:w="1712" w:type="dxa"/>
          </w:tcPr>
          <w:p w14:paraId="451EF497" w14:textId="77777777" w:rsidR="006B2ADA" w:rsidRDefault="00C51155">
            <w:pPr>
              <w:pStyle w:val="TableParagraph"/>
              <w:spacing w:before="123"/>
              <w:ind w:left="18" w:right="2"/>
              <w:jc w:val="center"/>
              <w:rPr>
                <w:sz w:val="20"/>
              </w:rPr>
            </w:pPr>
            <w:r>
              <w:rPr>
                <w:sz w:val="20"/>
                <w:lang w:val="fr-FR"/>
              </w:rPr>
              <w:t>2</w:t>
            </w:r>
          </w:p>
        </w:tc>
      </w:tr>
      <w:tr w:rsidR="008A5274" w14:paraId="616FF8C4" w14:textId="77777777">
        <w:trPr>
          <w:trHeight w:val="486"/>
        </w:trPr>
        <w:tc>
          <w:tcPr>
            <w:tcW w:w="6664" w:type="dxa"/>
          </w:tcPr>
          <w:p w14:paraId="68EE496F" w14:textId="09CEF2C8" w:rsidR="006B2ADA" w:rsidRDefault="00C51155">
            <w:pPr>
              <w:pStyle w:val="TableParagraph"/>
              <w:spacing w:before="123"/>
              <w:ind w:left="105"/>
              <w:rPr>
                <w:b/>
                <w:sz w:val="20"/>
              </w:rPr>
            </w:pPr>
            <w:r>
              <w:rPr>
                <w:b/>
                <w:bCs/>
                <w:sz w:val="20"/>
                <w:lang w:val="fr-FR"/>
              </w:rPr>
              <w:t>Chaise ergonomique. Avec accoudoirs, base pivotante et couleur noire</w:t>
            </w:r>
            <w:r>
              <w:rPr>
                <w:sz w:val="20"/>
                <w:lang w:val="fr-FR"/>
              </w:rPr>
              <w:t>.</w:t>
            </w:r>
          </w:p>
        </w:tc>
        <w:tc>
          <w:tcPr>
            <w:tcW w:w="996" w:type="dxa"/>
          </w:tcPr>
          <w:p w14:paraId="188419E4" w14:textId="77777777" w:rsidR="006B2ADA" w:rsidRDefault="00C51155">
            <w:pPr>
              <w:pStyle w:val="TableParagraph"/>
              <w:spacing w:before="123"/>
              <w:ind w:left="16"/>
              <w:jc w:val="center"/>
              <w:rPr>
                <w:sz w:val="20"/>
              </w:rPr>
            </w:pPr>
            <w:r>
              <w:rPr>
                <w:sz w:val="20"/>
                <w:lang w:val="fr-FR"/>
              </w:rPr>
              <w:t>37</w:t>
            </w:r>
          </w:p>
        </w:tc>
        <w:tc>
          <w:tcPr>
            <w:tcW w:w="1712" w:type="dxa"/>
          </w:tcPr>
          <w:p w14:paraId="1EE20F41" w14:textId="77777777" w:rsidR="006B2ADA" w:rsidRDefault="00C51155">
            <w:pPr>
              <w:pStyle w:val="TableParagraph"/>
              <w:spacing w:before="1"/>
              <w:ind w:left="18" w:right="2"/>
              <w:jc w:val="center"/>
              <w:rPr>
                <w:sz w:val="20"/>
              </w:rPr>
            </w:pPr>
            <w:r>
              <w:rPr>
                <w:sz w:val="20"/>
                <w:lang w:val="fr-FR"/>
              </w:rPr>
              <w:t>1</w:t>
            </w:r>
          </w:p>
        </w:tc>
      </w:tr>
      <w:tr w:rsidR="008A5274" w14:paraId="0D3AF852" w14:textId="77777777">
        <w:trPr>
          <w:trHeight w:val="488"/>
        </w:trPr>
        <w:tc>
          <w:tcPr>
            <w:tcW w:w="6664" w:type="dxa"/>
          </w:tcPr>
          <w:p w14:paraId="1FA77456" w14:textId="77777777" w:rsidR="006B2ADA" w:rsidRDefault="00C51155">
            <w:pPr>
              <w:pStyle w:val="TableParagraph"/>
              <w:spacing w:before="123"/>
              <w:ind w:left="105"/>
              <w:rPr>
                <w:b/>
                <w:sz w:val="20"/>
              </w:rPr>
            </w:pPr>
            <w:r>
              <w:rPr>
                <w:b/>
                <w:bCs/>
                <w:sz w:val="20"/>
                <w:lang w:val="fr-FR"/>
              </w:rPr>
              <w:t>Armoire. Blanc mat. 1,60 × 0,80 × 0,42 m</w:t>
            </w:r>
          </w:p>
        </w:tc>
        <w:tc>
          <w:tcPr>
            <w:tcW w:w="996" w:type="dxa"/>
          </w:tcPr>
          <w:p w14:paraId="7626C7C1" w14:textId="77777777" w:rsidR="006B2ADA" w:rsidRDefault="00C51155">
            <w:pPr>
              <w:pStyle w:val="TableParagraph"/>
              <w:spacing w:before="123"/>
              <w:ind w:left="16"/>
              <w:jc w:val="center"/>
              <w:rPr>
                <w:sz w:val="20"/>
              </w:rPr>
            </w:pPr>
            <w:r>
              <w:rPr>
                <w:sz w:val="20"/>
                <w:lang w:val="fr-FR"/>
              </w:rPr>
              <w:t>6</w:t>
            </w:r>
          </w:p>
        </w:tc>
        <w:tc>
          <w:tcPr>
            <w:tcW w:w="1712" w:type="dxa"/>
          </w:tcPr>
          <w:p w14:paraId="48CA2003" w14:textId="77777777" w:rsidR="006B2ADA" w:rsidRDefault="00C51155">
            <w:pPr>
              <w:pStyle w:val="TableParagraph"/>
              <w:spacing w:before="3"/>
              <w:ind w:left="18" w:right="2"/>
              <w:jc w:val="center"/>
              <w:rPr>
                <w:sz w:val="20"/>
              </w:rPr>
            </w:pPr>
            <w:r>
              <w:rPr>
                <w:sz w:val="20"/>
                <w:lang w:val="fr-FR"/>
              </w:rPr>
              <w:t>1</w:t>
            </w:r>
          </w:p>
        </w:tc>
      </w:tr>
      <w:tr w:rsidR="008A5274" w14:paraId="77035F16" w14:textId="77777777">
        <w:trPr>
          <w:trHeight w:val="488"/>
        </w:trPr>
        <w:tc>
          <w:tcPr>
            <w:tcW w:w="6664" w:type="dxa"/>
          </w:tcPr>
          <w:p w14:paraId="2A55247A" w14:textId="19AE6940" w:rsidR="006B2ADA" w:rsidRDefault="00C51155">
            <w:pPr>
              <w:pStyle w:val="TableParagraph"/>
              <w:spacing w:before="123"/>
              <w:ind w:left="105"/>
              <w:rPr>
                <w:b/>
                <w:sz w:val="20"/>
              </w:rPr>
            </w:pPr>
            <w:r>
              <w:rPr>
                <w:b/>
                <w:bCs/>
                <w:sz w:val="20"/>
                <w:lang w:val="fr-FR"/>
              </w:rPr>
              <w:t>Petit caisson à tiroirs à placer sous les bureaux. Blanc mat. Minimum 40 × 40 × 50 cm.</w:t>
            </w:r>
          </w:p>
        </w:tc>
        <w:tc>
          <w:tcPr>
            <w:tcW w:w="996" w:type="dxa"/>
          </w:tcPr>
          <w:p w14:paraId="1F652920" w14:textId="77777777" w:rsidR="006B2ADA" w:rsidRDefault="00C51155">
            <w:pPr>
              <w:pStyle w:val="TableParagraph"/>
              <w:spacing w:before="123"/>
              <w:ind w:left="16"/>
              <w:jc w:val="center"/>
              <w:rPr>
                <w:sz w:val="20"/>
              </w:rPr>
            </w:pPr>
            <w:r>
              <w:rPr>
                <w:sz w:val="20"/>
                <w:lang w:val="fr-FR"/>
              </w:rPr>
              <w:t>36</w:t>
            </w:r>
          </w:p>
        </w:tc>
        <w:tc>
          <w:tcPr>
            <w:tcW w:w="1712" w:type="dxa"/>
          </w:tcPr>
          <w:p w14:paraId="06E76B13" w14:textId="77777777" w:rsidR="006B2ADA" w:rsidRDefault="00C51155">
            <w:pPr>
              <w:pStyle w:val="TableParagraph"/>
              <w:spacing w:before="1"/>
              <w:ind w:left="18" w:right="2"/>
              <w:jc w:val="center"/>
              <w:rPr>
                <w:sz w:val="20"/>
              </w:rPr>
            </w:pPr>
            <w:r>
              <w:rPr>
                <w:sz w:val="20"/>
                <w:lang w:val="fr-FR"/>
              </w:rPr>
              <w:t>1</w:t>
            </w:r>
          </w:p>
        </w:tc>
      </w:tr>
      <w:tr w:rsidR="008A5274" w14:paraId="7C75DB27" w14:textId="77777777">
        <w:trPr>
          <w:trHeight w:val="488"/>
        </w:trPr>
        <w:tc>
          <w:tcPr>
            <w:tcW w:w="6664" w:type="dxa"/>
          </w:tcPr>
          <w:p w14:paraId="5763CF1E" w14:textId="69CA406C" w:rsidR="006B2ADA" w:rsidRDefault="00C51155">
            <w:pPr>
              <w:pStyle w:val="TableParagraph"/>
              <w:spacing w:before="123"/>
              <w:ind w:left="105"/>
              <w:rPr>
                <w:b/>
                <w:sz w:val="20"/>
              </w:rPr>
            </w:pPr>
            <w:r>
              <w:rPr>
                <w:b/>
                <w:bCs/>
                <w:sz w:val="20"/>
                <w:lang w:val="fr-FR"/>
              </w:rPr>
              <w:t xml:space="preserve"> Grande table de réunion fixe. Blanc mat</w:t>
            </w:r>
            <w:r w:rsidR="00267190">
              <w:rPr>
                <w:b/>
                <w:bCs/>
                <w:sz w:val="20"/>
                <w:lang w:val="fr-FR"/>
              </w:rPr>
              <w:t xml:space="preserve"> ou couleur bois</w:t>
            </w:r>
            <w:r>
              <w:rPr>
                <w:b/>
                <w:bCs/>
                <w:sz w:val="20"/>
                <w:lang w:val="fr-FR"/>
              </w:rPr>
              <w:t>, pieds blancs. 2,80 × 2,10 m</w:t>
            </w:r>
          </w:p>
        </w:tc>
        <w:tc>
          <w:tcPr>
            <w:tcW w:w="996" w:type="dxa"/>
          </w:tcPr>
          <w:p w14:paraId="2B0DA31E" w14:textId="77777777" w:rsidR="006B2ADA" w:rsidRDefault="00C51155">
            <w:pPr>
              <w:pStyle w:val="TableParagraph"/>
              <w:spacing w:before="123"/>
              <w:ind w:left="16"/>
              <w:jc w:val="center"/>
              <w:rPr>
                <w:sz w:val="20"/>
              </w:rPr>
            </w:pPr>
            <w:r>
              <w:rPr>
                <w:sz w:val="20"/>
                <w:lang w:val="fr-FR"/>
              </w:rPr>
              <w:t>1</w:t>
            </w:r>
          </w:p>
        </w:tc>
        <w:tc>
          <w:tcPr>
            <w:tcW w:w="1712" w:type="dxa"/>
          </w:tcPr>
          <w:p w14:paraId="45377AFB" w14:textId="77777777" w:rsidR="006B2ADA" w:rsidRDefault="00C51155">
            <w:pPr>
              <w:pStyle w:val="TableParagraph"/>
              <w:spacing w:before="1"/>
              <w:ind w:left="18" w:right="2"/>
              <w:jc w:val="center"/>
              <w:rPr>
                <w:sz w:val="20"/>
              </w:rPr>
            </w:pPr>
            <w:r>
              <w:rPr>
                <w:sz w:val="20"/>
                <w:lang w:val="fr-FR"/>
              </w:rPr>
              <w:t>1</w:t>
            </w:r>
          </w:p>
        </w:tc>
      </w:tr>
      <w:tr w:rsidR="008A5274" w14:paraId="182A6DE5" w14:textId="77777777">
        <w:trPr>
          <w:trHeight w:val="488"/>
        </w:trPr>
        <w:tc>
          <w:tcPr>
            <w:tcW w:w="6664" w:type="dxa"/>
          </w:tcPr>
          <w:p w14:paraId="50655D8E" w14:textId="395AAFEE" w:rsidR="006B2ADA" w:rsidRDefault="00C51155">
            <w:pPr>
              <w:pStyle w:val="TableParagraph"/>
              <w:spacing w:before="123"/>
              <w:ind w:left="105"/>
              <w:rPr>
                <w:b/>
                <w:sz w:val="20"/>
              </w:rPr>
            </w:pPr>
            <w:r>
              <w:rPr>
                <w:b/>
                <w:bCs/>
                <w:sz w:val="20"/>
                <w:lang w:val="fr-FR"/>
              </w:rPr>
              <w:t xml:space="preserve">Chaise. Fixe ou sur roulettes, avec ou sans accoudoirs, </w:t>
            </w:r>
            <w:r w:rsidR="00267190">
              <w:rPr>
                <w:b/>
                <w:bCs/>
                <w:sz w:val="20"/>
                <w:lang w:val="fr-FR"/>
              </w:rPr>
              <w:t>de couleur qui combine avec le gris et le jaune</w:t>
            </w:r>
            <w:r>
              <w:rPr>
                <w:b/>
                <w:bCs/>
                <w:sz w:val="20"/>
                <w:lang w:val="fr-FR"/>
              </w:rPr>
              <w:t xml:space="preserve">, en tissu. </w:t>
            </w:r>
          </w:p>
        </w:tc>
        <w:tc>
          <w:tcPr>
            <w:tcW w:w="996" w:type="dxa"/>
          </w:tcPr>
          <w:p w14:paraId="5BC2EA20" w14:textId="77777777" w:rsidR="006B2ADA" w:rsidRDefault="00C51155">
            <w:pPr>
              <w:pStyle w:val="TableParagraph"/>
              <w:spacing w:before="123"/>
              <w:ind w:left="16"/>
              <w:jc w:val="center"/>
              <w:rPr>
                <w:sz w:val="20"/>
              </w:rPr>
            </w:pPr>
            <w:r>
              <w:rPr>
                <w:sz w:val="20"/>
                <w:lang w:val="fr-FR"/>
              </w:rPr>
              <w:t>34</w:t>
            </w:r>
          </w:p>
        </w:tc>
        <w:tc>
          <w:tcPr>
            <w:tcW w:w="1712" w:type="dxa"/>
          </w:tcPr>
          <w:p w14:paraId="5F9CA9C9" w14:textId="77777777" w:rsidR="006B2ADA" w:rsidRDefault="00C51155">
            <w:pPr>
              <w:pStyle w:val="TableParagraph"/>
              <w:spacing w:before="1"/>
              <w:ind w:left="18" w:right="2"/>
              <w:jc w:val="center"/>
              <w:rPr>
                <w:sz w:val="20"/>
              </w:rPr>
            </w:pPr>
            <w:r>
              <w:rPr>
                <w:sz w:val="20"/>
                <w:lang w:val="fr-FR"/>
              </w:rPr>
              <w:t>1</w:t>
            </w:r>
          </w:p>
        </w:tc>
      </w:tr>
      <w:tr w:rsidR="008A5274" w14:paraId="3AA27C46" w14:textId="77777777">
        <w:trPr>
          <w:trHeight w:val="486"/>
        </w:trPr>
        <w:tc>
          <w:tcPr>
            <w:tcW w:w="6664" w:type="dxa"/>
          </w:tcPr>
          <w:p w14:paraId="2EC6B6EB" w14:textId="6DA73AC3" w:rsidR="006B2ADA" w:rsidRDefault="00C51155">
            <w:pPr>
              <w:pStyle w:val="TableParagraph"/>
              <w:spacing w:before="124"/>
              <w:ind w:left="105"/>
              <w:rPr>
                <w:b/>
                <w:sz w:val="20"/>
              </w:rPr>
            </w:pPr>
            <w:r>
              <w:rPr>
                <w:b/>
                <w:bCs/>
                <w:sz w:val="20"/>
                <w:lang w:val="fr-FR"/>
              </w:rPr>
              <w:t>Table. Blanc mat,</w:t>
            </w:r>
            <w:r w:rsidR="00B15E28">
              <w:rPr>
                <w:b/>
                <w:bCs/>
                <w:sz w:val="20"/>
                <w:lang w:val="fr-FR"/>
              </w:rPr>
              <w:t xml:space="preserve"> couleur bois ou similaire,</w:t>
            </w:r>
            <w:r>
              <w:rPr>
                <w:b/>
                <w:bCs/>
                <w:sz w:val="20"/>
                <w:lang w:val="fr-FR"/>
              </w:rPr>
              <w:t xml:space="preserve"> pieds blancs. 1,40 × 0,70 m.</w:t>
            </w:r>
          </w:p>
        </w:tc>
        <w:tc>
          <w:tcPr>
            <w:tcW w:w="996" w:type="dxa"/>
          </w:tcPr>
          <w:p w14:paraId="18642F36" w14:textId="77777777" w:rsidR="006B2ADA" w:rsidRDefault="00C51155">
            <w:pPr>
              <w:pStyle w:val="TableParagraph"/>
              <w:spacing w:before="124"/>
              <w:ind w:left="16"/>
              <w:jc w:val="center"/>
              <w:rPr>
                <w:sz w:val="20"/>
              </w:rPr>
            </w:pPr>
            <w:r>
              <w:rPr>
                <w:sz w:val="20"/>
                <w:lang w:val="fr-FR"/>
              </w:rPr>
              <w:t>2</w:t>
            </w:r>
          </w:p>
        </w:tc>
        <w:tc>
          <w:tcPr>
            <w:tcW w:w="1712" w:type="dxa"/>
          </w:tcPr>
          <w:p w14:paraId="5673FC4A" w14:textId="77777777" w:rsidR="006B2ADA" w:rsidRDefault="00C51155">
            <w:pPr>
              <w:pStyle w:val="TableParagraph"/>
              <w:spacing w:before="1"/>
              <w:ind w:left="18" w:right="2"/>
              <w:jc w:val="center"/>
              <w:rPr>
                <w:sz w:val="20"/>
              </w:rPr>
            </w:pPr>
            <w:r>
              <w:rPr>
                <w:sz w:val="20"/>
                <w:lang w:val="fr-FR"/>
              </w:rPr>
              <w:t>1</w:t>
            </w:r>
          </w:p>
        </w:tc>
      </w:tr>
      <w:tr w:rsidR="008A5274" w14:paraId="030584AC" w14:textId="77777777">
        <w:trPr>
          <w:trHeight w:val="488"/>
        </w:trPr>
        <w:tc>
          <w:tcPr>
            <w:tcW w:w="6664" w:type="dxa"/>
          </w:tcPr>
          <w:p w14:paraId="068657A9" w14:textId="053FE282" w:rsidR="006B2ADA" w:rsidRDefault="00C51155">
            <w:pPr>
              <w:pStyle w:val="TableParagraph"/>
              <w:spacing w:before="123"/>
              <w:ind w:left="105"/>
              <w:rPr>
                <w:b/>
                <w:sz w:val="20"/>
              </w:rPr>
            </w:pPr>
            <w:r>
              <w:rPr>
                <w:b/>
                <w:bCs/>
                <w:sz w:val="20"/>
                <w:lang w:val="fr-FR"/>
              </w:rPr>
              <w:t>Table ronde. Capacité pour six personnes. Blanc mat</w:t>
            </w:r>
            <w:r w:rsidR="00B15E28">
              <w:rPr>
                <w:b/>
                <w:bCs/>
                <w:sz w:val="20"/>
                <w:lang w:val="fr-FR"/>
              </w:rPr>
              <w:t xml:space="preserve"> ou couleur bois</w:t>
            </w:r>
            <w:r>
              <w:rPr>
                <w:b/>
                <w:bCs/>
                <w:sz w:val="20"/>
                <w:lang w:val="fr-FR"/>
              </w:rPr>
              <w:t>, pieds blancs.</w:t>
            </w:r>
          </w:p>
        </w:tc>
        <w:tc>
          <w:tcPr>
            <w:tcW w:w="996" w:type="dxa"/>
          </w:tcPr>
          <w:p w14:paraId="6ADD93C8" w14:textId="77777777" w:rsidR="006B2ADA" w:rsidRDefault="00C51155">
            <w:pPr>
              <w:pStyle w:val="TableParagraph"/>
              <w:spacing w:before="123"/>
              <w:ind w:left="16"/>
              <w:jc w:val="center"/>
              <w:rPr>
                <w:sz w:val="20"/>
              </w:rPr>
            </w:pPr>
            <w:r>
              <w:rPr>
                <w:sz w:val="20"/>
                <w:lang w:val="fr-FR"/>
              </w:rPr>
              <w:t>1</w:t>
            </w:r>
          </w:p>
        </w:tc>
        <w:tc>
          <w:tcPr>
            <w:tcW w:w="1712" w:type="dxa"/>
          </w:tcPr>
          <w:p w14:paraId="517B51FF" w14:textId="77777777" w:rsidR="006B2ADA" w:rsidRDefault="00C51155">
            <w:pPr>
              <w:pStyle w:val="TableParagraph"/>
              <w:spacing w:before="1"/>
              <w:ind w:left="18" w:right="2"/>
              <w:jc w:val="center"/>
              <w:rPr>
                <w:sz w:val="20"/>
              </w:rPr>
            </w:pPr>
            <w:r>
              <w:rPr>
                <w:sz w:val="20"/>
                <w:lang w:val="fr-FR"/>
              </w:rPr>
              <w:t>1</w:t>
            </w:r>
          </w:p>
        </w:tc>
      </w:tr>
      <w:tr w:rsidR="008A5274" w14:paraId="294EB50C" w14:textId="77777777">
        <w:trPr>
          <w:trHeight w:val="488"/>
        </w:trPr>
        <w:tc>
          <w:tcPr>
            <w:tcW w:w="6664" w:type="dxa"/>
          </w:tcPr>
          <w:p w14:paraId="05BF7695" w14:textId="0C0F7B64" w:rsidR="006B2ADA" w:rsidRDefault="00C51155">
            <w:pPr>
              <w:pStyle w:val="TableParagraph"/>
              <w:spacing w:before="123"/>
              <w:ind w:left="105"/>
              <w:rPr>
                <w:b/>
                <w:sz w:val="20"/>
              </w:rPr>
            </w:pPr>
            <w:r>
              <w:rPr>
                <w:b/>
                <w:bCs/>
                <w:sz w:val="20"/>
                <w:lang w:val="fr-FR"/>
              </w:rPr>
              <w:t>Table haute ronde. Blanc mat</w:t>
            </w:r>
            <w:r w:rsidR="00B15E28">
              <w:rPr>
                <w:b/>
                <w:bCs/>
                <w:sz w:val="20"/>
                <w:lang w:val="fr-FR"/>
              </w:rPr>
              <w:t xml:space="preserve"> ou couleur bois</w:t>
            </w:r>
            <w:r>
              <w:rPr>
                <w:b/>
                <w:bCs/>
                <w:sz w:val="20"/>
                <w:lang w:val="fr-FR"/>
              </w:rPr>
              <w:t>. 80/100 cm de diamètre.</w:t>
            </w:r>
          </w:p>
        </w:tc>
        <w:tc>
          <w:tcPr>
            <w:tcW w:w="996" w:type="dxa"/>
          </w:tcPr>
          <w:p w14:paraId="1D34D92C" w14:textId="77777777" w:rsidR="006B2ADA" w:rsidRDefault="00C51155">
            <w:pPr>
              <w:pStyle w:val="TableParagraph"/>
              <w:spacing w:before="123"/>
              <w:ind w:left="16"/>
              <w:jc w:val="center"/>
              <w:rPr>
                <w:sz w:val="20"/>
              </w:rPr>
            </w:pPr>
            <w:r>
              <w:rPr>
                <w:sz w:val="20"/>
                <w:lang w:val="fr-FR"/>
              </w:rPr>
              <w:t>2</w:t>
            </w:r>
          </w:p>
        </w:tc>
        <w:tc>
          <w:tcPr>
            <w:tcW w:w="1712" w:type="dxa"/>
          </w:tcPr>
          <w:p w14:paraId="0F7C2972" w14:textId="77777777" w:rsidR="006B2ADA" w:rsidRDefault="00C51155">
            <w:pPr>
              <w:pStyle w:val="TableParagraph"/>
              <w:spacing w:before="1"/>
              <w:ind w:left="18" w:right="2"/>
              <w:jc w:val="center"/>
              <w:rPr>
                <w:sz w:val="20"/>
              </w:rPr>
            </w:pPr>
            <w:r>
              <w:rPr>
                <w:sz w:val="20"/>
                <w:lang w:val="fr-FR"/>
              </w:rPr>
              <w:t>1</w:t>
            </w:r>
          </w:p>
        </w:tc>
      </w:tr>
      <w:tr w:rsidR="008A5274" w14:paraId="0908C984" w14:textId="77777777">
        <w:trPr>
          <w:trHeight w:val="488"/>
        </w:trPr>
        <w:tc>
          <w:tcPr>
            <w:tcW w:w="6664" w:type="dxa"/>
          </w:tcPr>
          <w:p w14:paraId="4B845926" w14:textId="17FEB945" w:rsidR="006B2ADA" w:rsidRDefault="00C51155">
            <w:pPr>
              <w:pStyle w:val="TableParagraph"/>
              <w:spacing w:before="123"/>
              <w:ind w:left="105"/>
              <w:rPr>
                <w:b/>
                <w:sz w:val="20"/>
              </w:rPr>
            </w:pPr>
            <w:r>
              <w:rPr>
                <w:b/>
                <w:bCs/>
                <w:sz w:val="20"/>
                <w:lang w:val="fr-FR"/>
              </w:rPr>
              <w:t>Tabouret haut.</w:t>
            </w:r>
            <w:r>
              <w:rPr>
                <w:sz w:val="20"/>
                <w:lang w:val="fr-FR"/>
              </w:rPr>
              <w:t xml:space="preserve"> </w:t>
            </w:r>
            <w:r>
              <w:rPr>
                <w:b/>
                <w:bCs/>
                <w:sz w:val="20"/>
                <w:lang w:val="fr-FR"/>
              </w:rPr>
              <w:t xml:space="preserve">Avec dossier et repose-pieds, </w:t>
            </w:r>
            <w:r w:rsidR="00B15E28">
              <w:rPr>
                <w:b/>
                <w:bCs/>
                <w:sz w:val="20"/>
                <w:lang w:val="fr-FR"/>
              </w:rPr>
              <w:t>gris et jaune</w:t>
            </w:r>
            <w:r>
              <w:rPr>
                <w:sz w:val="20"/>
                <w:lang w:val="fr-FR"/>
              </w:rPr>
              <w:t>.</w:t>
            </w:r>
          </w:p>
        </w:tc>
        <w:tc>
          <w:tcPr>
            <w:tcW w:w="996" w:type="dxa"/>
          </w:tcPr>
          <w:p w14:paraId="2F5CE973" w14:textId="77777777" w:rsidR="006B2ADA" w:rsidRDefault="00C51155">
            <w:pPr>
              <w:pStyle w:val="TableParagraph"/>
              <w:spacing w:before="123"/>
              <w:ind w:left="16"/>
              <w:jc w:val="center"/>
              <w:rPr>
                <w:sz w:val="20"/>
              </w:rPr>
            </w:pPr>
            <w:r>
              <w:rPr>
                <w:sz w:val="20"/>
                <w:lang w:val="fr-FR"/>
              </w:rPr>
              <w:t>12</w:t>
            </w:r>
          </w:p>
        </w:tc>
        <w:tc>
          <w:tcPr>
            <w:tcW w:w="1712" w:type="dxa"/>
          </w:tcPr>
          <w:p w14:paraId="1A74AC75" w14:textId="77777777" w:rsidR="006B2ADA" w:rsidRDefault="00C51155">
            <w:pPr>
              <w:pStyle w:val="TableParagraph"/>
              <w:spacing w:before="1"/>
              <w:ind w:left="18"/>
              <w:jc w:val="center"/>
              <w:rPr>
                <w:sz w:val="20"/>
              </w:rPr>
            </w:pPr>
            <w:r>
              <w:rPr>
                <w:sz w:val="20"/>
                <w:lang w:val="fr-FR"/>
              </w:rPr>
              <w:t>0,5</w:t>
            </w:r>
          </w:p>
        </w:tc>
      </w:tr>
      <w:tr w:rsidR="008A5274" w14:paraId="165D5BF7" w14:textId="77777777">
        <w:trPr>
          <w:trHeight w:val="486"/>
        </w:trPr>
        <w:tc>
          <w:tcPr>
            <w:tcW w:w="6664" w:type="dxa"/>
          </w:tcPr>
          <w:p w14:paraId="31278B98" w14:textId="221650A1" w:rsidR="006B2ADA" w:rsidRDefault="00C51155">
            <w:pPr>
              <w:pStyle w:val="TableParagraph"/>
              <w:spacing w:before="123"/>
              <w:ind w:left="105"/>
              <w:rPr>
                <w:b/>
                <w:sz w:val="20"/>
              </w:rPr>
            </w:pPr>
            <w:r>
              <w:rPr>
                <w:b/>
                <w:bCs/>
                <w:sz w:val="20"/>
                <w:lang w:val="fr-FR"/>
              </w:rPr>
              <w:t>Canapé. Capacité pour deux personnes</w:t>
            </w:r>
            <w:r>
              <w:rPr>
                <w:sz w:val="20"/>
                <w:lang w:val="fr-FR"/>
              </w:rPr>
              <w:t>.</w:t>
            </w:r>
          </w:p>
        </w:tc>
        <w:tc>
          <w:tcPr>
            <w:tcW w:w="996" w:type="dxa"/>
          </w:tcPr>
          <w:p w14:paraId="55231A5D" w14:textId="77777777" w:rsidR="006B2ADA" w:rsidRDefault="00C51155">
            <w:pPr>
              <w:pStyle w:val="TableParagraph"/>
              <w:spacing w:before="123"/>
              <w:ind w:left="16"/>
              <w:jc w:val="center"/>
              <w:rPr>
                <w:sz w:val="20"/>
              </w:rPr>
            </w:pPr>
            <w:r>
              <w:rPr>
                <w:sz w:val="20"/>
                <w:lang w:val="fr-FR"/>
              </w:rPr>
              <w:t>1</w:t>
            </w:r>
          </w:p>
        </w:tc>
        <w:tc>
          <w:tcPr>
            <w:tcW w:w="1712" w:type="dxa"/>
          </w:tcPr>
          <w:p w14:paraId="3EB73AF3" w14:textId="77777777" w:rsidR="006B2ADA" w:rsidRDefault="00C51155">
            <w:pPr>
              <w:pStyle w:val="TableParagraph"/>
              <w:spacing w:before="1"/>
              <w:ind w:left="18" w:right="2"/>
              <w:jc w:val="center"/>
              <w:rPr>
                <w:sz w:val="20"/>
              </w:rPr>
            </w:pPr>
            <w:r>
              <w:rPr>
                <w:sz w:val="20"/>
                <w:lang w:val="fr-FR"/>
              </w:rPr>
              <w:t>1</w:t>
            </w:r>
          </w:p>
        </w:tc>
      </w:tr>
      <w:tr w:rsidR="008A5274" w14:paraId="17EF4DF9" w14:textId="77777777">
        <w:trPr>
          <w:trHeight w:val="488"/>
        </w:trPr>
        <w:tc>
          <w:tcPr>
            <w:tcW w:w="6664" w:type="dxa"/>
          </w:tcPr>
          <w:p w14:paraId="169DC47C" w14:textId="77777777" w:rsidR="006B2ADA" w:rsidRDefault="00C51155">
            <w:pPr>
              <w:pStyle w:val="TableParagraph"/>
              <w:spacing w:before="123"/>
              <w:ind w:left="105"/>
              <w:rPr>
                <w:b/>
                <w:sz w:val="20"/>
              </w:rPr>
            </w:pPr>
            <w:r>
              <w:rPr>
                <w:b/>
                <w:bCs/>
                <w:sz w:val="20"/>
                <w:lang w:val="fr-FR"/>
              </w:rPr>
              <w:t>Canapé. Capacité pour trois personnes</w:t>
            </w:r>
            <w:r>
              <w:rPr>
                <w:sz w:val="20"/>
                <w:lang w:val="fr-FR"/>
              </w:rPr>
              <w:t>.</w:t>
            </w:r>
          </w:p>
        </w:tc>
        <w:tc>
          <w:tcPr>
            <w:tcW w:w="996" w:type="dxa"/>
          </w:tcPr>
          <w:p w14:paraId="3D8793E7" w14:textId="77777777" w:rsidR="006B2ADA" w:rsidRDefault="00C51155">
            <w:pPr>
              <w:pStyle w:val="TableParagraph"/>
              <w:spacing w:before="123"/>
              <w:ind w:left="16"/>
              <w:jc w:val="center"/>
              <w:rPr>
                <w:sz w:val="20"/>
              </w:rPr>
            </w:pPr>
            <w:r>
              <w:rPr>
                <w:sz w:val="20"/>
                <w:lang w:val="fr-FR"/>
              </w:rPr>
              <w:t>1</w:t>
            </w:r>
          </w:p>
        </w:tc>
        <w:tc>
          <w:tcPr>
            <w:tcW w:w="1712" w:type="dxa"/>
          </w:tcPr>
          <w:p w14:paraId="1541CA01" w14:textId="77777777" w:rsidR="006B2ADA" w:rsidRDefault="00C51155">
            <w:pPr>
              <w:pStyle w:val="TableParagraph"/>
              <w:spacing w:before="3"/>
              <w:ind w:left="18" w:right="2"/>
              <w:jc w:val="center"/>
              <w:rPr>
                <w:sz w:val="20"/>
              </w:rPr>
            </w:pPr>
            <w:r>
              <w:rPr>
                <w:sz w:val="20"/>
                <w:lang w:val="fr-FR"/>
              </w:rPr>
              <w:t>1</w:t>
            </w:r>
          </w:p>
        </w:tc>
      </w:tr>
      <w:tr w:rsidR="008A5274" w14:paraId="3E234186" w14:textId="77777777">
        <w:trPr>
          <w:trHeight w:val="488"/>
        </w:trPr>
        <w:tc>
          <w:tcPr>
            <w:tcW w:w="6664" w:type="dxa"/>
          </w:tcPr>
          <w:p w14:paraId="528F197B" w14:textId="77777777" w:rsidR="006B2ADA" w:rsidRDefault="00C51155">
            <w:pPr>
              <w:pStyle w:val="TableParagraph"/>
              <w:spacing w:before="123"/>
              <w:ind w:left="105"/>
              <w:rPr>
                <w:b/>
                <w:sz w:val="20"/>
              </w:rPr>
            </w:pPr>
            <w:r>
              <w:rPr>
                <w:b/>
                <w:bCs/>
                <w:spacing w:val="-2"/>
                <w:sz w:val="20"/>
                <w:lang w:val="fr-FR"/>
              </w:rPr>
              <w:t>Fauteuil.</w:t>
            </w:r>
          </w:p>
        </w:tc>
        <w:tc>
          <w:tcPr>
            <w:tcW w:w="996" w:type="dxa"/>
          </w:tcPr>
          <w:p w14:paraId="56D15D39" w14:textId="77777777" w:rsidR="006B2ADA" w:rsidRDefault="00C51155">
            <w:pPr>
              <w:pStyle w:val="TableParagraph"/>
              <w:spacing w:before="123"/>
              <w:ind w:left="16"/>
              <w:jc w:val="center"/>
              <w:rPr>
                <w:sz w:val="20"/>
              </w:rPr>
            </w:pPr>
            <w:r>
              <w:rPr>
                <w:sz w:val="20"/>
                <w:lang w:val="fr-FR"/>
              </w:rPr>
              <w:t>2</w:t>
            </w:r>
          </w:p>
        </w:tc>
        <w:tc>
          <w:tcPr>
            <w:tcW w:w="1712" w:type="dxa"/>
          </w:tcPr>
          <w:p w14:paraId="38F22FDF" w14:textId="77777777" w:rsidR="006B2ADA" w:rsidRDefault="00C51155">
            <w:pPr>
              <w:pStyle w:val="TableParagraph"/>
              <w:spacing w:before="1"/>
              <w:ind w:left="18" w:right="2"/>
              <w:jc w:val="center"/>
              <w:rPr>
                <w:sz w:val="20"/>
              </w:rPr>
            </w:pPr>
            <w:r>
              <w:rPr>
                <w:sz w:val="20"/>
                <w:lang w:val="fr-FR"/>
              </w:rPr>
              <w:t>1</w:t>
            </w:r>
          </w:p>
        </w:tc>
      </w:tr>
      <w:tr w:rsidR="008A5274" w14:paraId="348D09B7" w14:textId="77777777">
        <w:trPr>
          <w:trHeight w:val="489"/>
        </w:trPr>
        <w:tc>
          <w:tcPr>
            <w:tcW w:w="6664" w:type="dxa"/>
          </w:tcPr>
          <w:p w14:paraId="69957E67" w14:textId="7F45AC6F" w:rsidR="006B2ADA" w:rsidRDefault="00C51155">
            <w:pPr>
              <w:pStyle w:val="TableParagraph"/>
              <w:spacing w:line="240" w:lineRule="atLeast"/>
              <w:ind w:left="105"/>
              <w:rPr>
                <w:b/>
                <w:sz w:val="20"/>
              </w:rPr>
            </w:pPr>
            <w:r>
              <w:rPr>
                <w:b/>
                <w:bCs/>
                <w:sz w:val="20"/>
                <w:lang w:val="fr-FR"/>
              </w:rPr>
              <w:t xml:space="preserve">Table ovale. Capacité pour six personnes. Couleur bois </w:t>
            </w:r>
            <w:r w:rsidR="00D37058">
              <w:rPr>
                <w:b/>
                <w:bCs/>
                <w:sz w:val="20"/>
                <w:lang w:val="fr-FR"/>
              </w:rPr>
              <w:t>ou blanche</w:t>
            </w:r>
            <w:r>
              <w:rPr>
                <w:b/>
                <w:bCs/>
                <w:sz w:val="20"/>
                <w:lang w:val="fr-FR"/>
              </w:rPr>
              <w:t>, pieds blancs.</w:t>
            </w:r>
          </w:p>
        </w:tc>
        <w:tc>
          <w:tcPr>
            <w:tcW w:w="996" w:type="dxa"/>
          </w:tcPr>
          <w:p w14:paraId="271F359F" w14:textId="77777777" w:rsidR="006B2ADA" w:rsidRDefault="00C51155">
            <w:pPr>
              <w:pStyle w:val="TableParagraph"/>
              <w:spacing w:before="124"/>
              <w:ind w:left="16"/>
              <w:jc w:val="center"/>
              <w:rPr>
                <w:sz w:val="20"/>
              </w:rPr>
            </w:pPr>
            <w:r>
              <w:rPr>
                <w:sz w:val="20"/>
                <w:lang w:val="fr-FR"/>
              </w:rPr>
              <w:t>1</w:t>
            </w:r>
          </w:p>
        </w:tc>
        <w:tc>
          <w:tcPr>
            <w:tcW w:w="1712" w:type="dxa"/>
          </w:tcPr>
          <w:p w14:paraId="7358E66E" w14:textId="77777777" w:rsidR="006B2ADA" w:rsidRDefault="00C51155">
            <w:pPr>
              <w:pStyle w:val="TableParagraph"/>
              <w:spacing w:before="1"/>
              <w:ind w:left="18" w:right="2"/>
              <w:jc w:val="center"/>
              <w:rPr>
                <w:sz w:val="20"/>
              </w:rPr>
            </w:pPr>
            <w:r>
              <w:rPr>
                <w:sz w:val="20"/>
                <w:lang w:val="fr-FR"/>
              </w:rPr>
              <w:t>1</w:t>
            </w:r>
          </w:p>
        </w:tc>
      </w:tr>
      <w:tr w:rsidR="008A5274" w14:paraId="6C57C4F9" w14:textId="77777777">
        <w:trPr>
          <w:trHeight w:val="488"/>
        </w:trPr>
        <w:tc>
          <w:tcPr>
            <w:tcW w:w="6664" w:type="dxa"/>
          </w:tcPr>
          <w:p w14:paraId="21BA7FC8" w14:textId="262C4671" w:rsidR="006B2ADA" w:rsidRDefault="00C51155">
            <w:pPr>
              <w:pStyle w:val="TableParagraph"/>
              <w:spacing w:before="123"/>
              <w:ind w:left="105"/>
              <w:rPr>
                <w:b/>
                <w:sz w:val="20"/>
              </w:rPr>
            </w:pPr>
            <w:r>
              <w:rPr>
                <w:b/>
                <w:bCs/>
                <w:sz w:val="20"/>
                <w:lang w:val="fr-FR"/>
              </w:rPr>
              <w:t xml:space="preserve"> Table basse ronde. Blanc mat</w:t>
            </w:r>
            <w:r w:rsidR="00D37058">
              <w:rPr>
                <w:b/>
                <w:bCs/>
                <w:sz w:val="20"/>
                <w:lang w:val="fr-FR"/>
              </w:rPr>
              <w:t xml:space="preserve"> ou couleur bois</w:t>
            </w:r>
            <w:r>
              <w:rPr>
                <w:b/>
                <w:bCs/>
                <w:sz w:val="20"/>
                <w:lang w:val="fr-FR"/>
              </w:rPr>
              <w:t>.</w:t>
            </w:r>
          </w:p>
        </w:tc>
        <w:tc>
          <w:tcPr>
            <w:tcW w:w="996" w:type="dxa"/>
          </w:tcPr>
          <w:p w14:paraId="0AC4EE61" w14:textId="77777777" w:rsidR="006B2ADA" w:rsidRDefault="00C51155">
            <w:pPr>
              <w:pStyle w:val="TableParagraph"/>
              <w:spacing w:before="123"/>
              <w:ind w:left="16"/>
              <w:jc w:val="center"/>
              <w:rPr>
                <w:sz w:val="20"/>
              </w:rPr>
            </w:pPr>
            <w:r>
              <w:rPr>
                <w:sz w:val="20"/>
                <w:lang w:val="fr-FR"/>
              </w:rPr>
              <w:t>1</w:t>
            </w:r>
          </w:p>
        </w:tc>
        <w:tc>
          <w:tcPr>
            <w:tcW w:w="1712" w:type="dxa"/>
          </w:tcPr>
          <w:p w14:paraId="3FF9C718" w14:textId="77777777" w:rsidR="006B2ADA" w:rsidRDefault="00C51155">
            <w:pPr>
              <w:pStyle w:val="TableParagraph"/>
              <w:spacing w:before="1"/>
              <w:ind w:left="18"/>
              <w:jc w:val="center"/>
              <w:rPr>
                <w:sz w:val="20"/>
              </w:rPr>
            </w:pPr>
            <w:r>
              <w:rPr>
                <w:sz w:val="20"/>
                <w:lang w:val="fr-FR"/>
              </w:rPr>
              <w:t>0,5</w:t>
            </w:r>
          </w:p>
        </w:tc>
      </w:tr>
      <w:tr w:rsidR="008A5274" w14:paraId="41172CBC" w14:textId="77777777">
        <w:trPr>
          <w:trHeight w:val="486"/>
        </w:trPr>
        <w:tc>
          <w:tcPr>
            <w:tcW w:w="6664" w:type="dxa"/>
          </w:tcPr>
          <w:p w14:paraId="7E2C7BD0" w14:textId="564CDCEC" w:rsidR="006B2ADA" w:rsidRDefault="00C51155">
            <w:pPr>
              <w:pStyle w:val="TableParagraph"/>
              <w:spacing w:before="123"/>
              <w:ind w:left="105"/>
              <w:rPr>
                <w:b/>
                <w:sz w:val="20"/>
              </w:rPr>
            </w:pPr>
            <w:r>
              <w:rPr>
                <w:b/>
                <w:bCs/>
                <w:sz w:val="20"/>
                <w:lang w:val="fr-FR"/>
              </w:rPr>
              <w:t>Fauteuil ou siège. Pour s’asseoir autour de la table ronde.</w:t>
            </w:r>
          </w:p>
        </w:tc>
        <w:tc>
          <w:tcPr>
            <w:tcW w:w="996" w:type="dxa"/>
          </w:tcPr>
          <w:p w14:paraId="0B96E868" w14:textId="77777777" w:rsidR="006B2ADA" w:rsidRDefault="00C51155">
            <w:pPr>
              <w:pStyle w:val="TableParagraph"/>
              <w:spacing w:before="123"/>
              <w:ind w:left="16"/>
              <w:jc w:val="center"/>
              <w:rPr>
                <w:sz w:val="20"/>
              </w:rPr>
            </w:pPr>
            <w:r>
              <w:rPr>
                <w:sz w:val="20"/>
                <w:lang w:val="fr-FR"/>
              </w:rPr>
              <w:t>4</w:t>
            </w:r>
          </w:p>
        </w:tc>
        <w:tc>
          <w:tcPr>
            <w:tcW w:w="1712" w:type="dxa"/>
          </w:tcPr>
          <w:p w14:paraId="375E8B6A" w14:textId="77777777" w:rsidR="006B2ADA" w:rsidRDefault="00C51155">
            <w:pPr>
              <w:pStyle w:val="TableParagraph"/>
              <w:spacing w:before="1"/>
              <w:ind w:left="18" w:right="2"/>
              <w:jc w:val="center"/>
              <w:rPr>
                <w:sz w:val="20"/>
              </w:rPr>
            </w:pPr>
            <w:r>
              <w:rPr>
                <w:sz w:val="20"/>
                <w:lang w:val="fr-FR"/>
              </w:rPr>
              <w:t>1</w:t>
            </w:r>
          </w:p>
        </w:tc>
      </w:tr>
      <w:tr w:rsidR="008A5274" w14:paraId="00488468" w14:textId="77777777">
        <w:trPr>
          <w:trHeight w:val="488"/>
        </w:trPr>
        <w:tc>
          <w:tcPr>
            <w:tcW w:w="6664" w:type="dxa"/>
          </w:tcPr>
          <w:p w14:paraId="311C1039" w14:textId="4BDCEA50" w:rsidR="006B2ADA" w:rsidRDefault="00C51155">
            <w:pPr>
              <w:pStyle w:val="TableParagraph"/>
              <w:spacing w:line="240" w:lineRule="atLeast"/>
              <w:ind w:left="105"/>
              <w:rPr>
                <w:b/>
                <w:sz w:val="20"/>
              </w:rPr>
            </w:pPr>
            <w:r>
              <w:rPr>
                <w:b/>
                <w:bCs/>
                <w:sz w:val="20"/>
                <w:lang w:val="fr-FR"/>
              </w:rPr>
              <w:t>Table haute. Blanc mat, pieds blancs. Adaptée pour s’asseoir avec les tabourets. 1,40 × 0,70 m</w:t>
            </w:r>
          </w:p>
        </w:tc>
        <w:tc>
          <w:tcPr>
            <w:tcW w:w="996" w:type="dxa"/>
          </w:tcPr>
          <w:p w14:paraId="1CA73213" w14:textId="77777777" w:rsidR="006B2ADA" w:rsidRDefault="00C51155">
            <w:pPr>
              <w:pStyle w:val="TableParagraph"/>
              <w:spacing w:before="123"/>
              <w:ind w:left="16"/>
              <w:jc w:val="center"/>
              <w:rPr>
                <w:sz w:val="20"/>
              </w:rPr>
            </w:pPr>
            <w:r>
              <w:rPr>
                <w:sz w:val="20"/>
                <w:lang w:val="fr-FR"/>
              </w:rPr>
              <w:t>3</w:t>
            </w:r>
          </w:p>
        </w:tc>
        <w:tc>
          <w:tcPr>
            <w:tcW w:w="1712" w:type="dxa"/>
          </w:tcPr>
          <w:p w14:paraId="5538D4CC" w14:textId="77777777" w:rsidR="006B2ADA" w:rsidRDefault="00C51155">
            <w:pPr>
              <w:pStyle w:val="TableParagraph"/>
              <w:spacing w:before="1"/>
              <w:ind w:left="18" w:right="2"/>
              <w:jc w:val="center"/>
              <w:rPr>
                <w:sz w:val="20"/>
              </w:rPr>
            </w:pPr>
            <w:r>
              <w:rPr>
                <w:sz w:val="20"/>
                <w:lang w:val="fr-FR"/>
              </w:rPr>
              <w:t>1</w:t>
            </w:r>
          </w:p>
        </w:tc>
      </w:tr>
      <w:tr w:rsidR="008A5274" w14:paraId="54100BFD" w14:textId="77777777">
        <w:trPr>
          <w:trHeight w:val="488"/>
        </w:trPr>
        <w:tc>
          <w:tcPr>
            <w:tcW w:w="6664" w:type="dxa"/>
          </w:tcPr>
          <w:p w14:paraId="790C4BA4" w14:textId="5308842E" w:rsidR="006B2ADA" w:rsidRDefault="00C51155">
            <w:pPr>
              <w:pStyle w:val="TableParagraph"/>
              <w:spacing w:before="123"/>
              <w:ind w:left="105"/>
              <w:rPr>
                <w:b/>
                <w:sz w:val="20"/>
              </w:rPr>
            </w:pPr>
            <w:r>
              <w:rPr>
                <w:b/>
                <w:bCs/>
                <w:sz w:val="20"/>
                <w:lang w:val="fr-FR"/>
              </w:rPr>
              <w:t>Table pour la direction. Sans aile, tiroirs intégrés. Couleur bois.</w:t>
            </w:r>
            <w:r>
              <w:rPr>
                <w:sz w:val="20"/>
                <w:lang w:val="fr-FR"/>
              </w:rPr>
              <w:t xml:space="preserve"> </w:t>
            </w:r>
            <w:r>
              <w:rPr>
                <w:b/>
                <w:bCs/>
                <w:sz w:val="20"/>
                <w:lang w:val="fr-FR"/>
              </w:rPr>
              <w:t>2,00 × 1,00 m</w:t>
            </w:r>
          </w:p>
        </w:tc>
        <w:tc>
          <w:tcPr>
            <w:tcW w:w="996" w:type="dxa"/>
          </w:tcPr>
          <w:p w14:paraId="67BEC5D1" w14:textId="77777777" w:rsidR="006B2ADA" w:rsidRDefault="00C51155">
            <w:pPr>
              <w:pStyle w:val="TableParagraph"/>
              <w:spacing w:before="123"/>
              <w:ind w:left="16"/>
              <w:jc w:val="center"/>
              <w:rPr>
                <w:sz w:val="20"/>
              </w:rPr>
            </w:pPr>
            <w:r>
              <w:rPr>
                <w:sz w:val="20"/>
                <w:lang w:val="fr-FR"/>
              </w:rPr>
              <w:t>1</w:t>
            </w:r>
          </w:p>
        </w:tc>
        <w:tc>
          <w:tcPr>
            <w:tcW w:w="1712" w:type="dxa"/>
          </w:tcPr>
          <w:p w14:paraId="1CB7D917" w14:textId="77777777" w:rsidR="006B2ADA" w:rsidRDefault="00C51155">
            <w:pPr>
              <w:pStyle w:val="TableParagraph"/>
              <w:spacing w:before="1"/>
              <w:ind w:left="18" w:right="2"/>
              <w:jc w:val="center"/>
              <w:rPr>
                <w:sz w:val="20"/>
              </w:rPr>
            </w:pPr>
            <w:r>
              <w:rPr>
                <w:sz w:val="20"/>
                <w:lang w:val="fr-FR"/>
              </w:rPr>
              <w:t>3</w:t>
            </w:r>
          </w:p>
        </w:tc>
      </w:tr>
      <w:tr w:rsidR="008A5274" w14:paraId="5A4C7117" w14:textId="77777777">
        <w:trPr>
          <w:trHeight w:val="488"/>
        </w:trPr>
        <w:tc>
          <w:tcPr>
            <w:tcW w:w="6664" w:type="dxa"/>
          </w:tcPr>
          <w:p w14:paraId="06A8D170" w14:textId="305D8B97" w:rsidR="006B2ADA" w:rsidRDefault="00C51155">
            <w:pPr>
              <w:pStyle w:val="TableParagraph"/>
              <w:spacing w:before="123"/>
              <w:ind w:left="105"/>
              <w:rPr>
                <w:b/>
                <w:sz w:val="20"/>
              </w:rPr>
            </w:pPr>
            <w:r>
              <w:rPr>
                <w:b/>
                <w:bCs/>
                <w:sz w:val="20"/>
                <w:lang w:val="fr-FR"/>
              </w:rPr>
              <w:t>Armoire basse pour les bureaux de la direction. Blanc mat</w:t>
            </w:r>
            <w:r w:rsidR="00D37058">
              <w:rPr>
                <w:b/>
                <w:bCs/>
                <w:sz w:val="20"/>
                <w:lang w:val="fr-FR"/>
              </w:rPr>
              <w:t>, couleur bois ou similaire</w:t>
            </w:r>
            <w:r>
              <w:rPr>
                <w:b/>
                <w:bCs/>
                <w:sz w:val="20"/>
                <w:lang w:val="fr-FR"/>
              </w:rPr>
              <w:t xml:space="preserve">. 80 × 45 × 72 cm. </w:t>
            </w:r>
          </w:p>
        </w:tc>
        <w:tc>
          <w:tcPr>
            <w:tcW w:w="996" w:type="dxa"/>
          </w:tcPr>
          <w:p w14:paraId="15777814" w14:textId="77777777" w:rsidR="006B2ADA" w:rsidRDefault="00C51155">
            <w:pPr>
              <w:pStyle w:val="TableParagraph"/>
              <w:spacing w:before="123"/>
              <w:ind w:left="16"/>
              <w:jc w:val="center"/>
              <w:rPr>
                <w:sz w:val="20"/>
              </w:rPr>
            </w:pPr>
            <w:r>
              <w:rPr>
                <w:sz w:val="20"/>
                <w:lang w:val="fr-FR"/>
              </w:rPr>
              <w:t>5</w:t>
            </w:r>
          </w:p>
        </w:tc>
        <w:tc>
          <w:tcPr>
            <w:tcW w:w="1712" w:type="dxa"/>
          </w:tcPr>
          <w:p w14:paraId="23464832" w14:textId="77777777" w:rsidR="006B2ADA" w:rsidRDefault="00C51155">
            <w:pPr>
              <w:pStyle w:val="TableParagraph"/>
              <w:spacing w:before="1"/>
              <w:ind w:left="18" w:right="2"/>
              <w:jc w:val="center"/>
              <w:rPr>
                <w:sz w:val="20"/>
              </w:rPr>
            </w:pPr>
            <w:r>
              <w:rPr>
                <w:sz w:val="20"/>
                <w:lang w:val="fr-FR"/>
              </w:rPr>
              <w:t>1</w:t>
            </w:r>
          </w:p>
        </w:tc>
      </w:tr>
    </w:tbl>
    <w:p w14:paraId="419B71C5" w14:textId="77777777" w:rsidR="006B2ADA" w:rsidRDefault="006B2ADA">
      <w:pPr>
        <w:jc w:val="center"/>
        <w:rPr>
          <w:sz w:val="20"/>
        </w:rPr>
        <w:sectPr w:rsidR="006B2ADA">
          <w:pgSz w:w="11910" w:h="16840"/>
          <w:pgMar w:top="1840" w:right="580" w:bottom="280" w:left="1020" w:header="720" w:footer="720" w:gutter="0"/>
          <w:cols w:space="720"/>
        </w:sectPr>
      </w:pPr>
    </w:p>
    <w:p w14:paraId="03687A6C" w14:textId="77777777" w:rsidR="006B2ADA" w:rsidRDefault="006B2ADA">
      <w:pPr>
        <w:pStyle w:val="Textoindependiente"/>
        <w:spacing w:before="4"/>
        <w:rPr>
          <w:sz w:val="2"/>
        </w:rPr>
      </w:pPr>
    </w:p>
    <w:tbl>
      <w:tblPr>
        <w:tblStyle w:val="TableNormal0"/>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64"/>
        <w:gridCol w:w="996"/>
        <w:gridCol w:w="1712"/>
      </w:tblGrid>
      <w:tr w:rsidR="008A5274" w14:paraId="44AFF99B" w14:textId="77777777">
        <w:trPr>
          <w:trHeight w:val="489"/>
        </w:trPr>
        <w:tc>
          <w:tcPr>
            <w:tcW w:w="6664" w:type="dxa"/>
            <w:tcBorders>
              <w:top w:val="nil"/>
            </w:tcBorders>
          </w:tcPr>
          <w:p w14:paraId="5A2D2B45" w14:textId="08C3C0F1" w:rsidR="006B2ADA" w:rsidRDefault="00C51155">
            <w:pPr>
              <w:pStyle w:val="TableParagraph"/>
              <w:spacing w:before="124"/>
              <w:ind w:left="105"/>
              <w:rPr>
                <w:b/>
                <w:sz w:val="20"/>
              </w:rPr>
            </w:pPr>
            <w:r>
              <w:rPr>
                <w:b/>
                <w:bCs/>
                <w:sz w:val="20"/>
                <w:lang w:val="fr-FR"/>
              </w:rPr>
              <w:t xml:space="preserve">Chaise. Pour la direction, </w:t>
            </w:r>
            <w:r w:rsidR="00D37058">
              <w:rPr>
                <w:b/>
                <w:bCs/>
                <w:sz w:val="20"/>
                <w:lang w:val="fr-FR"/>
              </w:rPr>
              <w:t xml:space="preserve">couleur </w:t>
            </w:r>
            <w:r>
              <w:rPr>
                <w:b/>
                <w:bCs/>
                <w:sz w:val="20"/>
                <w:lang w:val="fr-FR"/>
              </w:rPr>
              <w:t>noir</w:t>
            </w:r>
            <w:r w:rsidR="008078D7">
              <w:rPr>
                <w:b/>
                <w:bCs/>
                <w:sz w:val="20"/>
                <w:lang w:val="fr-FR"/>
              </w:rPr>
              <w:t>e</w:t>
            </w:r>
            <w:r w:rsidR="00D37058">
              <w:rPr>
                <w:b/>
                <w:bCs/>
                <w:sz w:val="20"/>
                <w:lang w:val="fr-FR"/>
              </w:rPr>
              <w:t>, bois ou similaire</w:t>
            </w:r>
            <w:r>
              <w:rPr>
                <w:b/>
                <w:bCs/>
                <w:sz w:val="20"/>
                <w:lang w:val="fr-FR"/>
              </w:rPr>
              <w:t>, avec accoudoirs, roulettes et inclinabl</w:t>
            </w:r>
            <w:r w:rsidR="00D37058">
              <w:rPr>
                <w:b/>
                <w:bCs/>
                <w:sz w:val="20"/>
                <w:lang w:val="fr-FR"/>
              </w:rPr>
              <w:t>e</w:t>
            </w:r>
            <w:r>
              <w:rPr>
                <w:sz w:val="20"/>
                <w:lang w:val="fr-FR"/>
              </w:rPr>
              <w:t>.</w:t>
            </w:r>
          </w:p>
        </w:tc>
        <w:tc>
          <w:tcPr>
            <w:tcW w:w="996" w:type="dxa"/>
            <w:tcBorders>
              <w:top w:val="nil"/>
            </w:tcBorders>
          </w:tcPr>
          <w:p w14:paraId="11E1CC16" w14:textId="77777777" w:rsidR="006B2ADA" w:rsidRDefault="00C51155">
            <w:pPr>
              <w:pStyle w:val="TableParagraph"/>
              <w:spacing w:before="124"/>
              <w:ind w:left="16"/>
              <w:jc w:val="center"/>
              <w:rPr>
                <w:sz w:val="20"/>
              </w:rPr>
            </w:pPr>
            <w:r>
              <w:rPr>
                <w:sz w:val="20"/>
                <w:lang w:val="fr-FR"/>
              </w:rPr>
              <w:t>1</w:t>
            </w:r>
          </w:p>
        </w:tc>
        <w:tc>
          <w:tcPr>
            <w:tcW w:w="1712" w:type="dxa"/>
            <w:tcBorders>
              <w:top w:val="nil"/>
            </w:tcBorders>
          </w:tcPr>
          <w:p w14:paraId="1E5F2F8D" w14:textId="77777777" w:rsidR="006B2ADA" w:rsidRDefault="00C51155">
            <w:pPr>
              <w:pStyle w:val="TableParagraph"/>
              <w:spacing w:before="1"/>
              <w:ind w:left="18" w:right="2"/>
              <w:jc w:val="center"/>
              <w:rPr>
                <w:sz w:val="20"/>
              </w:rPr>
            </w:pPr>
            <w:r>
              <w:rPr>
                <w:sz w:val="20"/>
                <w:lang w:val="fr-FR"/>
              </w:rPr>
              <w:t>2</w:t>
            </w:r>
          </w:p>
        </w:tc>
      </w:tr>
      <w:tr w:rsidR="008A5274" w14:paraId="42328E1A" w14:textId="77777777">
        <w:trPr>
          <w:trHeight w:val="488"/>
        </w:trPr>
        <w:tc>
          <w:tcPr>
            <w:tcW w:w="6664" w:type="dxa"/>
          </w:tcPr>
          <w:p w14:paraId="2E0790CB" w14:textId="62BA4698" w:rsidR="006B2ADA" w:rsidRDefault="00C51155">
            <w:pPr>
              <w:pStyle w:val="TableParagraph"/>
              <w:spacing w:line="240" w:lineRule="atLeast"/>
              <w:ind w:left="105"/>
              <w:rPr>
                <w:b/>
                <w:sz w:val="20"/>
              </w:rPr>
            </w:pPr>
            <w:r>
              <w:rPr>
                <w:b/>
                <w:bCs/>
                <w:sz w:val="20"/>
                <w:lang w:val="fr-FR"/>
              </w:rPr>
              <w:t xml:space="preserve">Table. Rectangulaire pour accueillir dix personnes. Couleur bois </w:t>
            </w:r>
            <w:r w:rsidR="00D37058">
              <w:rPr>
                <w:b/>
                <w:bCs/>
                <w:sz w:val="20"/>
                <w:lang w:val="fr-FR"/>
              </w:rPr>
              <w:t>ou blanche</w:t>
            </w:r>
            <w:r>
              <w:rPr>
                <w:b/>
                <w:bCs/>
                <w:sz w:val="20"/>
                <w:lang w:val="fr-FR"/>
              </w:rPr>
              <w:t xml:space="preserve">, pieds blancs. 2,40 × 1 m. </w:t>
            </w:r>
          </w:p>
        </w:tc>
        <w:tc>
          <w:tcPr>
            <w:tcW w:w="996" w:type="dxa"/>
          </w:tcPr>
          <w:p w14:paraId="734A7B48" w14:textId="77777777" w:rsidR="006B2ADA" w:rsidRDefault="00C51155">
            <w:pPr>
              <w:pStyle w:val="TableParagraph"/>
              <w:spacing w:before="123"/>
              <w:ind w:left="16"/>
              <w:jc w:val="center"/>
              <w:rPr>
                <w:sz w:val="20"/>
              </w:rPr>
            </w:pPr>
            <w:r>
              <w:rPr>
                <w:sz w:val="20"/>
                <w:lang w:val="fr-FR"/>
              </w:rPr>
              <w:t>1</w:t>
            </w:r>
          </w:p>
        </w:tc>
        <w:tc>
          <w:tcPr>
            <w:tcW w:w="1712" w:type="dxa"/>
          </w:tcPr>
          <w:p w14:paraId="0B687A90" w14:textId="77777777" w:rsidR="006B2ADA" w:rsidRDefault="00C51155">
            <w:pPr>
              <w:pStyle w:val="TableParagraph"/>
              <w:spacing w:before="1"/>
              <w:ind w:left="18" w:right="2"/>
              <w:jc w:val="center"/>
              <w:rPr>
                <w:sz w:val="20"/>
              </w:rPr>
            </w:pPr>
            <w:r>
              <w:rPr>
                <w:sz w:val="20"/>
                <w:lang w:val="fr-FR"/>
              </w:rPr>
              <w:t>1</w:t>
            </w:r>
          </w:p>
        </w:tc>
      </w:tr>
      <w:tr w:rsidR="008A5274" w14:paraId="0BC0E50D" w14:textId="77777777">
        <w:trPr>
          <w:trHeight w:val="486"/>
        </w:trPr>
        <w:tc>
          <w:tcPr>
            <w:tcW w:w="6664" w:type="dxa"/>
          </w:tcPr>
          <w:p w14:paraId="2882403B" w14:textId="22DE085F" w:rsidR="006B2ADA" w:rsidRDefault="00C51155">
            <w:pPr>
              <w:pStyle w:val="TableParagraph"/>
              <w:spacing w:before="123"/>
              <w:ind w:left="105"/>
              <w:rPr>
                <w:b/>
                <w:sz w:val="20"/>
              </w:rPr>
            </w:pPr>
            <w:r>
              <w:rPr>
                <w:b/>
                <w:bCs/>
                <w:sz w:val="20"/>
                <w:lang w:val="fr-FR"/>
              </w:rPr>
              <w:t>Chaise. Couleur noire</w:t>
            </w:r>
            <w:r w:rsidR="00D37058">
              <w:rPr>
                <w:b/>
                <w:bCs/>
                <w:sz w:val="20"/>
                <w:lang w:val="fr-FR"/>
              </w:rPr>
              <w:t>, bois ou qui combine avec la gamme</w:t>
            </w:r>
            <w:r>
              <w:rPr>
                <w:b/>
                <w:bCs/>
                <w:sz w:val="20"/>
                <w:lang w:val="fr-FR"/>
              </w:rPr>
              <w:t>, avec ou sans accoudoirs.</w:t>
            </w:r>
          </w:p>
        </w:tc>
        <w:tc>
          <w:tcPr>
            <w:tcW w:w="996" w:type="dxa"/>
          </w:tcPr>
          <w:p w14:paraId="27E6E789" w14:textId="77777777" w:rsidR="006B2ADA" w:rsidRDefault="00C51155">
            <w:pPr>
              <w:pStyle w:val="TableParagraph"/>
              <w:spacing w:before="123"/>
              <w:ind w:left="16"/>
              <w:jc w:val="center"/>
              <w:rPr>
                <w:sz w:val="20"/>
              </w:rPr>
            </w:pPr>
            <w:r>
              <w:rPr>
                <w:sz w:val="20"/>
                <w:lang w:val="fr-FR"/>
              </w:rPr>
              <w:t>10</w:t>
            </w:r>
          </w:p>
        </w:tc>
        <w:tc>
          <w:tcPr>
            <w:tcW w:w="1712" w:type="dxa"/>
          </w:tcPr>
          <w:p w14:paraId="604D2CEA" w14:textId="77777777" w:rsidR="006B2ADA" w:rsidRDefault="00C51155">
            <w:pPr>
              <w:pStyle w:val="TableParagraph"/>
              <w:spacing w:before="1"/>
              <w:ind w:left="18" w:right="2"/>
              <w:jc w:val="center"/>
              <w:rPr>
                <w:sz w:val="20"/>
              </w:rPr>
            </w:pPr>
            <w:r>
              <w:rPr>
                <w:sz w:val="20"/>
                <w:lang w:val="fr-FR"/>
              </w:rPr>
              <w:t>1</w:t>
            </w:r>
          </w:p>
        </w:tc>
      </w:tr>
      <w:tr w:rsidR="008A5274" w14:paraId="563DFB01" w14:textId="77777777">
        <w:trPr>
          <w:trHeight w:val="488"/>
        </w:trPr>
        <w:tc>
          <w:tcPr>
            <w:tcW w:w="6664" w:type="dxa"/>
          </w:tcPr>
          <w:p w14:paraId="021FE79D" w14:textId="3AF3D66A" w:rsidR="006B2ADA" w:rsidRDefault="00C51155">
            <w:pPr>
              <w:pStyle w:val="TableParagraph"/>
              <w:spacing w:before="123"/>
              <w:ind w:left="105"/>
              <w:rPr>
                <w:b/>
                <w:sz w:val="20"/>
              </w:rPr>
            </w:pPr>
            <w:r>
              <w:rPr>
                <w:b/>
                <w:bCs/>
                <w:sz w:val="20"/>
                <w:lang w:val="fr-FR"/>
              </w:rPr>
              <w:t>Table basse carrée. Couleur blanche ou bois, pieds blancs. 60 × 60 cm.</w:t>
            </w:r>
          </w:p>
        </w:tc>
        <w:tc>
          <w:tcPr>
            <w:tcW w:w="996" w:type="dxa"/>
          </w:tcPr>
          <w:p w14:paraId="1D0514E1" w14:textId="77777777" w:rsidR="006B2ADA" w:rsidRDefault="00C51155">
            <w:pPr>
              <w:pStyle w:val="TableParagraph"/>
              <w:spacing w:before="123"/>
              <w:ind w:left="16"/>
              <w:jc w:val="center"/>
              <w:rPr>
                <w:sz w:val="20"/>
              </w:rPr>
            </w:pPr>
            <w:r>
              <w:rPr>
                <w:sz w:val="20"/>
                <w:lang w:val="fr-FR"/>
              </w:rPr>
              <w:t>1</w:t>
            </w:r>
          </w:p>
        </w:tc>
        <w:tc>
          <w:tcPr>
            <w:tcW w:w="1712" w:type="dxa"/>
          </w:tcPr>
          <w:p w14:paraId="66FEC0F9" w14:textId="77777777" w:rsidR="006B2ADA" w:rsidRDefault="00C51155">
            <w:pPr>
              <w:pStyle w:val="TableParagraph"/>
              <w:spacing w:before="1"/>
              <w:ind w:left="18"/>
              <w:jc w:val="center"/>
              <w:rPr>
                <w:sz w:val="20"/>
              </w:rPr>
            </w:pPr>
            <w:r>
              <w:rPr>
                <w:sz w:val="20"/>
                <w:lang w:val="fr-FR"/>
              </w:rPr>
              <w:t>0,5</w:t>
            </w:r>
          </w:p>
        </w:tc>
      </w:tr>
      <w:tr w:rsidR="008A5274" w14:paraId="47C0C608" w14:textId="77777777">
        <w:trPr>
          <w:trHeight w:val="488"/>
        </w:trPr>
        <w:tc>
          <w:tcPr>
            <w:tcW w:w="6664" w:type="dxa"/>
          </w:tcPr>
          <w:p w14:paraId="22D33A72" w14:textId="1F4B59A1" w:rsidR="006B2ADA" w:rsidRDefault="00C51155">
            <w:pPr>
              <w:pStyle w:val="TableParagraph"/>
              <w:spacing w:line="240" w:lineRule="atLeast"/>
              <w:ind w:left="105" w:right="53"/>
              <w:rPr>
                <w:b/>
                <w:sz w:val="20"/>
              </w:rPr>
            </w:pPr>
            <w:r>
              <w:rPr>
                <w:b/>
                <w:bCs/>
                <w:sz w:val="20"/>
                <w:lang w:val="fr-FR"/>
              </w:rPr>
              <w:t>Table ronde. En blanc mat</w:t>
            </w:r>
            <w:r w:rsidR="00D37058">
              <w:rPr>
                <w:b/>
                <w:bCs/>
                <w:sz w:val="20"/>
                <w:lang w:val="fr-FR"/>
              </w:rPr>
              <w:t xml:space="preserve"> ou couleur bois</w:t>
            </w:r>
            <w:r>
              <w:rPr>
                <w:b/>
                <w:bCs/>
                <w:sz w:val="20"/>
                <w:lang w:val="fr-FR"/>
              </w:rPr>
              <w:t>, pieds blancs, pouvant accueillir quatre personnes. 1,40 m</w:t>
            </w:r>
          </w:p>
        </w:tc>
        <w:tc>
          <w:tcPr>
            <w:tcW w:w="996" w:type="dxa"/>
          </w:tcPr>
          <w:p w14:paraId="1C75DC2B" w14:textId="77777777" w:rsidR="006B2ADA" w:rsidRDefault="00C51155">
            <w:pPr>
              <w:pStyle w:val="TableParagraph"/>
              <w:spacing w:before="123"/>
              <w:ind w:left="16"/>
              <w:jc w:val="center"/>
              <w:rPr>
                <w:sz w:val="20"/>
              </w:rPr>
            </w:pPr>
            <w:r>
              <w:rPr>
                <w:sz w:val="20"/>
                <w:lang w:val="fr-FR"/>
              </w:rPr>
              <w:t>1</w:t>
            </w:r>
          </w:p>
        </w:tc>
        <w:tc>
          <w:tcPr>
            <w:tcW w:w="1712" w:type="dxa"/>
          </w:tcPr>
          <w:p w14:paraId="708C0C4C" w14:textId="77777777" w:rsidR="006B2ADA" w:rsidRDefault="00C51155">
            <w:pPr>
              <w:pStyle w:val="TableParagraph"/>
              <w:spacing w:before="1"/>
              <w:ind w:left="18" w:right="2"/>
              <w:jc w:val="center"/>
              <w:rPr>
                <w:sz w:val="20"/>
              </w:rPr>
            </w:pPr>
            <w:r>
              <w:rPr>
                <w:sz w:val="20"/>
                <w:lang w:val="fr-FR"/>
              </w:rPr>
              <w:t>1</w:t>
            </w:r>
          </w:p>
        </w:tc>
      </w:tr>
      <w:tr w:rsidR="008A5274" w14:paraId="509C0B8B" w14:textId="77777777">
        <w:trPr>
          <w:trHeight w:val="488"/>
        </w:trPr>
        <w:tc>
          <w:tcPr>
            <w:tcW w:w="6664" w:type="dxa"/>
          </w:tcPr>
          <w:p w14:paraId="4979F5A6" w14:textId="77777777" w:rsidR="006B2ADA" w:rsidRDefault="00C51155">
            <w:pPr>
              <w:pStyle w:val="TableParagraph"/>
              <w:spacing w:line="240" w:lineRule="atLeast"/>
              <w:ind w:left="105" w:right="53"/>
              <w:rPr>
                <w:b/>
                <w:sz w:val="20"/>
              </w:rPr>
            </w:pPr>
            <w:r>
              <w:rPr>
                <w:b/>
                <w:bCs/>
                <w:sz w:val="20"/>
                <w:lang w:val="fr-FR"/>
              </w:rPr>
              <w:t>Table. En blanc mat, sans aile, tiroirs intégrés, pieds blancs. 1,80 × 0,80 m</w:t>
            </w:r>
          </w:p>
        </w:tc>
        <w:tc>
          <w:tcPr>
            <w:tcW w:w="996" w:type="dxa"/>
          </w:tcPr>
          <w:p w14:paraId="66D1CBDA" w14:textId="77777777" w:rsidR="006B2ADA" w:rsidRDefault="00C51155">
            <w:pPr>
              <w:pStyle w:val="TableParagraph"/>
              <w:spacing w:before="123"/>
              <w:ind w:left="16"/>
              <w:jc w:val="center"/>
              <w:rPr>
                <w:sz w:val="20"/>
              </w:rPr>
            </w:pPr>
            <w:r>
              <w:rPr>
                <w:sz w:val="20"/>
                <w:lang w:val="fr-FR"/>
              </w:rPr>
              <w:t>1</w:t>
            </w:r>
          </w:p>
        </w:tc>
        <w:tc>
          <w:tcPr>
            <w:tcW w:w="1712" w:type="dxa"/>
          </w:tcPr>
          <w:p w14:paraId="19864F47" w14:textId="77777777" w:rsidR="006B2ADA" w:rsidRDefault="00C51155">
            <w:pPr>
              <w:pStyle w:val="TableParagraph"/>
              <w:spacing w:before="1"/>
              <w:ind w:left="18" w:right="2"/>
              <w:jc w:val="center"/>
              <w:rPr>
                <w:sz w:val="20"/>
              </w:rPr>
            </w:pPr>
            <w:r>
              <w:rPr>
                <w:sz w:val="20"/>
                <w:lang w:val="fr-FR"/>
              </w:rPr>
              <w:t>2</w:t>
            </w:r>
          </w:p>
        </w:tc>
      </w:tr>
      <w:tr w:rsidR="008A5274" w14:paraId="0BA8C14E" w14:textId="77777777">
        <w:trPr>
          <w:trHeight w:val="488"/>
        </w:trPr>
        <w:tc>
          <w:tcPr>
            <w:tcW w:w="6664" w:type="dxa"/>
          </w:tcPr>
          <w:p w14:paraId="0D73A88B" w14:textId="77777777" w:rsidR="006B2ADA" w:rsidRDefault="00C51155">
            <w:pPr>
              <w:pStyle w:val="TableParagraph"/>
              <w:spacing w:before="123"/>
              <w:ind w:left="105"/>
              <w:rPr>
                <w:b/>
                <w:sz w:val="20"/>
              </w:rPr>
            </w:pPr>
            <w:r>
              <w:rPr>
                <w:b/>
                <w:bCs/>
                <w:sz w:val="20"/>
                <w:lang w:val="fr-FR"/>
              </w:rPr>
              <w:t xml:space="preserve"> Armoires de la salle de reprographie. </w:t>
            </w:r>
            <w:r>
              <w:rPr>
                <w:sz w:val="20"/>
                <w:lang w:val="fr-FR"/>
              </w:rPr>
              <w:t>1 m de largeur.</w:t>
            </w:r>
          </w:p>
        </w:tc>
        <w:tc>
          <w:tcPr>
            <w:tcW w:w="996" w:type="dxa"/>
          </w:tcPr>
          <w:p w14:paraId="29159631" w14:textId="77777777" w:rsidR="006B2ADA" w:rsidRDefault="00C51155">
            <w:pPr>
              <w:pStyle w:val="TableParagraph"/>
              <w:spacing w:before="123"/>
              <w:ind w:left="16"/>
              <w:jc w:val="center"/>
              <w:rPr>
                <w:sz w:val="20"/>
              </w:rPr>
            </w:pPr>
            <w:r>
              <w:rPr>
                <w:sz w:val="20"/>
                <w:lang w:val="fr-FR"/>
              </w:rPr>
              <w:t>3</w:t>
            </w:r>
          </w:p>
        </w:tc>
        <w:tc>
          <w:tcPr>
            <w:tcW w:w="1712" w:type="dxa"/>
          </w:tcPr>
          <w:p w14:paraId="3C2FAA65" w14:textId="77777777" w:rsidR="006B2ADA" w:rsidRDefault="00C51155">
            <w:pPr>
              <w:pStyle w:val="TableParagraph"/>
              <w:spacing w:before="1"/>
              <w:ind w:left="18" w:right="2"/>
              <w:jc w:val="center"/>
              <w:rPr>
                <w:sz w:val="20"/>
              </w:rPr>
            </w:pPr>
            <w:r>
              <w:rPr>
                <w:sz w:val="20"/>
                <w:lang w:val="fr-FR"/>
              </w:rPr>
              <w:t>1</w:t>
            </w:r>
          </w:p>
        </w:tc>
      </w:tr>
      <w:tr w:rsidR="008A5274" w14:paraId="53FFB462" w14:textId="77777777">
        <w:trPr>
          <w:trHeight w:val="487"/>
        </w:trPr>
        <w:tc>
          <w:tcPr>
            <w:tcW w:w="6664" w:type="dxa"/>
          </w:tcPr>
          <w:p w14:paraId="640C944B" w14:textId="77777777" w:rsidR="006B2ADA" w:rsidRDefault="00C51155">
            <w:pPr>
              <w:pStyle w:val="TableParagraph"/>
              <w:spacing w:before="121"/>
              <w:ind w:left="105"/>
              <w:rPr>
                <w:b/>
                <w:sz w:val="20"/>
              </w:rPr>
            </w:pPr>
            <w:r>
              <w:rPr>
                <w:b/>
                <w:bCs/>
                <w:spacing w:val="-2"/>
                <w:sz w:val="20"/>
                <w:lang w:val="fr-FR"/>
              </w:rPr>
              <w:t>Portemanteau.</w:t>
            </w:r>
          </w:p>
        </w:tc>
        <w:tc>
          <w:tcPr>
            <w:tcW w:w="996" w:type="dxa"/>
          </w:tcPr>
          <w:p w14:paraId="51A1DB9C" w14:textId="77777777" w:rsidR="006B2ADA" w:rsidRDefault="00C51155">
            <w:pPr>
              <w:pStyle w:val="TableParagraph"/>
              <w:spacing w:before="121"/>
              <w:ind w:left="16"/>
              <w:jc w:val="center"/>
              <w:rPr>
                <w:sz w:val="20"/>
              </w:rPr>
            </w:pPr>
            <w:r>
              <w:rPr>
                <w:sz w:val="20"/>
                <w:lang w:val="fr-FR"/>
              </w:rPr>
              <w:t>6</w:t>
            </w:r>
          </w:p>
        </w:tc>
        <w:tc>
          <w:tcPr>
            <w:tcW w:w="1712" w:type="dxa"/>
          </w:tcPr>
          <w:p w14:paraId="4972CBC2" w14:textId="77777777" w:rsidR="006B2ADA" w:rsidRDefault="00C51155">
            <w:pPr>
              <w:pStyle w:val="TableParagraph"/>
              <w:spacing w:before="1"/>
              <w:ind w:left="18"/>
              <w:jc w:val="center"/>
              <w:rPr>
                <w:sz w:val="20"/>
              </w:rPr>
            </w:pPr>
            <w:r>
              <w:rPr>
                <w:sz w:val="20"/>
                <w:lang w:val="fr-FR"/>
              </w:rPr>
              <w:t>0,5</w:t>
            </w:r>
          </w:p>
        </w:tc>
      </w:tr>
      <w:tr w:rsidR="008A5274" w14:paraId="5EA28E79" w14:textId="77777777">
        <w:trPr>
          <w:trHeight w:val="488"/>
        </w:trPr>
        <w:tc>
          <w:tcPr>
            <w:tcW w:w="6664" w:type="dxa"/>
          </w:tcPr>
          <w:p w14:paraId="13B7E474" w14:textId="673DBE8F" w:rsidR="006B2ADA" w:rsidRDefault="00C51155">
            <w:pPr>
              <w:pStyle w:val="TableParagraph"/>
              <w:spacing w:line="240" w:lineRule="atLeast"/>
              <w:ind w:left="105"/>
              <w:rPr>
                <w:b/>
                <w:sz w:val="20"/>
              </w:rPr>
            </w:pPr>
            <w:r>
              <w:rPr>
                <w:b/>
                <w:bCs/>
                <w:sz w:val="20"/>
                <w:lang w:val="fr-FR"/>
              </w:rPr>
              <w:t>Grande table pour les déjeuners de travail. Blanc mat. Capacité pour environ 10 personnes</w:t>
            </w:r>
            <w:r>
              <w:rPr>
                <w:sz w:val="20"/>
                <w:lang w:val="fr-FR"/>
              </w:rPr>
              <w:t>.</w:t>
            </w:r>
          </w:p>
        </w:tc>
        <w:tc>
          <w:tcPr>
            <w:tcW w:w="996" w:type="dxa"/>
          </w:tcPr>
          <w:p w14:paraId="10C3E93F" w14:textId="77777777" w:rsidR="006B2ADA" w:rsidRDefault="00C51155">
            <w:pPr>
              <w:pStyle w:val="TableParagraph"/>
              <w:spacing w:before="123"/>
              <w:ind w:left="16"/>
              <w:jc w:val="center"/>
              <w:rPr>
                <w:sz w:val="20"/>
              </w:rPr>
            </w:pPr>
            <w:r>
              <w:rPr>
                <w:sz w:val="20"/>
                <w:lang w:val="fr-FR"/>
              </w:rPr>
              <w:t>1</w:t>
            </w:r>
          </w:p>
        </w:tc>
        <w:tc>
          <w:tcPr>
            <w:tcW w:w="1712" w:type="dxa"/>
          </w:tcPr>
          <w:p w14:paraId="46D7C4B8" w14:textId="77777777" w:rsidR="006B2ADA" w:rsidRDefault="00C51155">
            <w:pPr>
              <w:pStyle w:val="TableParagraph"/>
              <w:spacing w:before="1"/>
              <w:ind w:left="18" w:right="2"/>
              <w:jc w:val="center"/>
              <w:rPr>
                <w:sz w:val="20"/>
              </w:rPr>
            </w:pPr>
            <w:r>
              <w:rPr>
                <w:sz w:val="20"/>
                <w:lang w:val="fr-FR"/>
              </w:rPr>
              <w:t>1</w:t>
            </w:r>
          </w:p>
        </w:tc>
      </w:tr>
      <w:tr w:rsidR="008A5274" w14:paraId="5C7377E7" w14:textId="77777777">
        <w:trPr>
          <w:trHeight w:val="488"/>
        </w:trPr>
        <w:tc>
          <w:tcPr>
            <w:tcW w:w="6664" w:type="dxa"/>
          </w:tcPr>
          <w:p w14:paraId="1D40AAAD" w14:textId="7C866877" w:rsidR="006B2ADA" w:rsidRDefault="00C51155">
            <w:pPr>
              <w:pStyle w:val="TableParagraph"/>
              <w:spacing w:before="123"/>
              <w:ind w:left="105"/>
              <w:rPr>
                <w:b/>
                <w:sz w:val="20"/>
              </w:rPr>
            </w:pPr>
            <w:r>
              <w:rPr>
                <w:b/>
                <w:bCs/>
                <w:sz w:val="20"/>
                <w:lang w:val="fr-FR"/>
              </w:rPr>
              <w:t xml:space="preserve"> Chaise blanche</w:t>
            </w:r>
            <w:r w:rsidR="00D37058">
              <w:rPr>
                <w:b/>
                <w:bCs/>
                <w:sz w:val="20"/>
                <w:lang w:val="fr-FR"/>
              </w:rPr>
              <w:t>, grise ou similaire</w:t>
            </w:r>
            <w:r>
              <w:rPr>
                <w:b/>
                <w:bCs/>
                <w:sz w:val="20"/>
                <w:lang w:val="fr-FR"/>
              </w:rPr>
              <w:t xml:space="preserve">. </w:t>
            </w:r>
          </w:p>
        </w:tc>
        <w:tc>
          <w:tcPr>
            <w:tcW w:w="996" w:type="dxa"/>
          </w:tcPr>
          <w:p w14:paraId="54E065D8" w14:textId="77777777" w:rsidR="006B2ADA" w:rsidRDefault="00C51155">
            <w:pPr>
              <w:pStyle w:val="TableParagraph"/>
              <w:spacing w:before="123"/>
              <w:ind w:left="16"/>
              <w:jc w:val="center"/>
              <w:rPr>
                <w:sz w:val="20"/>
              </w:rPr>
            </w:pPr>
            <w:r>
              <w:rPr>
                <w:sz w:val="20"/>
                <w:lang w:val="fr-FR"/>
              </w:rPr>
              <w:t>10</w:t>
            </w:r>
          </w:p>
        </w:tc>
        <w:tc>
          <w:tcPr>
            <w:tcW w:w="1712" w:type="dxa"/>
          </w:tcPr>
          <w:p w14:paraId="3FAFF5BF" w14:textId="77777777" w:rsidR="006B2ADA" w:rsidRDefault="00C51155">
            <w:pPr>
              <w:pStyle w:val="TableParagraph"/>
              <w:spacing w:before="1"/>
              <w:ind w:left="18" w:right="2"/>
              <w:jc w:val="center"/>
              <w:rPr>
                <w:sz w:val="20"/>
              </w:rPr>
            </w:pPr>
            <w:r>
              <w:rPr>
                <w:sz w:val="20"/>
                <w:lang w:val="fr-FR"/>
              </w:rPr>
              <w:t>1</w:t>
            </w:r>
          </w:p>
        </w:tc>
      </w:tr>
      <w:tr w:rsidR="008A5274" w14:paraId="178E599D" w14:textId="77777777">
        <w:trPr>
          <w:trHeight w:val="488"/>
        </w:trPr>
        <w:tc>
          <w:tcPr>
            <w:tcW w:w="6664" w:type="dxa"/>
          </w:tcPr>
          <w:p w14:paraId="54CBB8C0" w14:textId="77777777" w:rsidR="006B2ADA" w:rsidRDefault="00C51155">
            <w:pPr>
              <w:pStyle w:val="TableParagraph"/>
              <w:spacing w:before="123"/>
              <w:ind w:left="105"/>
              <w:rPr>
                <w:b/>
                <w:sz w:val="20"/>
              </w:rPr>
            </w:pPr>
            <w:r>
              <w:rPr>
                <w:b/>
                <w:bCs/>
                <w:sz w:val="20"/>
                <w:lang w:val="fr-FR"/>
              </w:rPr>
              <w:t>SALLE POLYVALENTE</w:t>
            </w:r>
          </w:p>
        </w:tc>
        <w:tc>
          <w:tcPr>
            <w:tcW w:w="996" w:type="dxa"/>
          </w:tcPr>
          <w:p w14:paraId="267B83CE" w14:textId="77777777" w:rsidR="006B2ADA" w:rsidRDefault="006B2ADA">
            <w:pPr>
              <w:pStyle w:val="TableParagraph"/>
              <w:rPr>
                <w:rFonts w:ascii="Times New Roman"/>
                <w:sz w:val="20"/>
              </w:rPr>
            </w:pPr>
          </w:p>
        </w:tc>
        <w:tc>
          <w:tcPr>
            <w:tcW w:w="1712" w:type="dxa"/>
          </w:tcPr>
          <w:p w14:paraId="6B7C3872" w14:textId="77777777" w:rsidR="006B2ADA" w:rsidRDefault="00C51155">
            <w:pPr>
              <w:pStyle w:val="TableParagraph"/>
              <w:spacing w:before="1"/>
              <w:ind w:left="18" w:right="2"/>
              <w:jc w:val="center"/>
              <w:rPr>
                <w:sz w:val="20"/>
              </w:rPr>
            </w:pPr>
            <w:r>
              <w:rPr>
                <w:sz w:val="20"/>
                <w:lang w:val="fr-FR"/>
              </w:rPr>
              <w:t>1</w:t>
            </w:r>
          </w:p>
        </w:tc>
      </w:tr>
      <w:tr w:rsidR="008A5274" w14:paraId="6173B042" w14:textId="77777777">
        <w:trPr>
          <w:trHeight w:val="486"/>
        </w:trPr>
        <w:tc>
          <w:tcPr>
            <w:tcW w:w="6664" w:type="dxa"/>
          </w:tcPr>
          <w:p w14:paraId="4B109A9A" w14:textId="600140AD" w:rsidR="006B2ADA" w:rsidRDefault="00C51155">
            <w:pPr>
              <w:pStyle w:val="TableParagraph"/>
              <w:spacing w:before="1" w:line="243" w:lineRule="exact"/>
              <w:ind w:left="105"/>
              <w:rPr>
                <w:b/>
                <w:sz w:val="20"/>
              </w:rPr>
            </w:pPr>
            <w:r>
              <w:rPr>
                <w:b/>
                <w:bCs/>
                <w:sz w:val="20"/>
                <w:lang w:val="fr-FR"/>
              </w:rPr>
              <w:t xml:space="preserve">Fauteuil/chaise pour événements, avec </w:t>
            </w:r>
            <w:r w:rsidR="00D37058">
              <w:rPr>
                <w:b/>
                <w:bCs/>
                <w:sz w:val="20"/>
                <w:lang w:val="fr-FR"/>
              </w:rPr>
              <w:t xml:space="preserve">ou sans </w:t>
            </w:r>
            <w:r>
              <w:rPr>
                <w:b/>
                <w:bCs/>
                <w:sz w:val="20"/>
                <w:lang w:val="fr-FR"/>
              </w:rPr>
              <w:t>accoudoirs et plateforme pour poser l’ordinateur</w:t>
            </w:r>
          </w:p>
          <w:p w14:paraId="5707D31F" w14:textId="0D6CE1F3" w:rsidR="006B2ADA" w:rsidRDefault="00C51155">
            <w:pPr>
              <w:pStyle w:val="TableParagraph"/>
              <w:spacing w:line="222" w:lineRule="exact"/>
              <w:ind w:left="105"/>
              <w:rPr>
                <w:b/>
                <w:sz w:val="20"/>
              </w:rPr>
            </w:pPr>
            <w:r>
              <w:rPr>
                <w:b/>
                <w:bCs/>
                <w:sz w:val="20"/>
                <w:lang w:val="fr-FR"/>
              </w:rPr>
              <w:t>portable. 20 pour les gauchers et 60 pour les droitiers</w:t>
            </w:r>
            <w:r>
              <w:rPr>
                <w:sz w:val="20"/>
                <w:lang w:val="fr-FR"/>
              </w:rPr>
              <w:t>.</w:t>
            </w:r>
            <w:r w:rsidR="00D37058">
              <w:rPr>
                <w:sz w:val="20"/>
                <w:lang w:val="fr-FR"/>
              </w:rPr>
              <w:t xml:space="preserve"> </w:t>
            </w:r>
            <w:r w:rsidR="00D37058" w:rsidRPr="00D37058">
              <w:rPr>
                <w:b/>
                <w:bCs/>
                <w:sz w:val="20"/>
                <w:lang w:val="fr-FR"/>
              </w:rPr>
              <w:t>Couleur grise, jaune et blanche.</w:t>
            </w:r>
          </w:p>
        </w:tc>
        <w:tc>
          <w:tcPr>
            <w:tcW w:w="996" w:type="dxa"/>
          </w:tcPr>
          <w:p w14:paraId="623B298C" w14:textId="77777777" w:rsidR="006B2ADA" w:rsidRDefault="00C51155">
            <w:pPr>
              <w:pStyle w:val="TableParagraph"/>
              <w:spacing w:before="123"/>
              <w:ind w:left="16"/>
              <w:jc w:val="center"/>
              <w:rPr>
                <w:sz w:val="20"/>
              </w:rPr>
            </w:pPr>
            <w:r>
              <w:rPr>
                <w:sz w:val="20"/>
                <w:lang w:val="fr-FR"/>
              </w:rPr>
              <w:t>80</w:t>
            </w:r>
          </w:p>
        </w:tc>
        <w:tc>
          <w:tcPr>
            <w:tcW w:w="1712" w:type="dxa"/>
          </w:tcPr>
          <w:p w14:paraId="12B5BF2C" w14:textId="77777777" w:rsidR="006B2ADA" w:rsidRDefault="00C51155">
            <w:pPr>
              <w:pStyle w:val="TableParagraph"/>
              <w:spacing w:before="1"/>
              <w:ind w:left="18" w:right="2"/>
              <w:jc w:val="center"/>
              <w:rPr>
                <w:sz w:val="20"/>
              </w:rPr>
            </w:pPr>
            <w:r>
              <w:rPr>
                <w:sz w:val="20"/>
                <w:lang w:val="fr-FR"/>
              </w:rPr>
              <w:t>1</w:t>
            </w:r>
          </w:p>
        </w:tc>
      </w:tr>
      <w:tr w:rsidR="008A5274" w14:paraId="73CB67E3" w14:textId="77777777">
        <w:trPr>
          <w:trHeight w:val="488"/>
        </w:trPr>
        <w:tc>
          <w:tcPr>
            <w:tcW w:w="6664" w:type="dxa"/>
          </w:tcPr>
          <w:p w14:paraId="2E3DB370" w14:textId="2524EA7D" w:rsidR="006B2ADA" w:rsidRDefault="00C51155">
            <w:pPr>
              <w:pStyle w:val="TableParagraph"/>
              <w:spacing w:before="123"/>
              <w:ind w:left="105"/>
              <w:rPr>
                <w:b/>
                <w:sz w:val="20"/>
              </w:rPr>
            </w:pPr>
            <w:r>
              <w:rPr>
                <w:b/>
                <w:bCs/>
                <w:sz w:val="20"/>
                <w:lang w:val="fr-FR"/>
              </w:rPr>
              <w:t>Table pliante polyvalente blanche</w:t>
            </w:r>
            <w:r>
              <w:rPr>
                <w:sz w:val="20"/>
                <w:lang w:val="fr-FR"/>
              </w:rPr>
              <w:t>.</w:t>
            </w:r>
          </w:p>
        </w:tc>
        <w:tc>
          <w:tcPr>
            <w:tcW w:w="996" w:type="dxa"/>
          </w:tcPr>
          <w:p w14:paraId="101992E7" w14:textId="77777777" w:rsidR="006B2ADA" w:rsidRDefault="00C51155">
            <w:pPr>
              <w:pStyle w:val="TableParagraph"/>
              <w:spacing w:before="123"/>
              <w:ind w:left="16"/>
              <w:jc w:val="center"/>
              <w:rPr>
                <w:sz w:val="20"/>
              </w:rPr>
            </w:pPr>
            <w:r>
              <w:rPr>
                <w:sz w:val="20"/>
                <w:lang w:val="fr-FR"/>
              </w:rPr>
              <w:t>5</w:t>
            </w:r>
          </w:p>
        </w:tc>
        <w:tc>
          <w:tcPr>
            <w:tcW w:w="1712" w:type="dxa"/>
          </w:tcPr>
          <w:p w14:paraId="402558C6" w14:textId="77777777" w:rsidR="006B2ADA" w:rsidRDefault="00C51155">
            <w:pPr>
              <w:pStyle w:val="TableParagraph"/>
              <w:spacing w:before="3"/>
              <w:ind w:left="18" w:right="2"/>
              <w:jc w:val="center"/>
              <w:rPr>
                <w:sz w:val="20"/>
              </w:rPr>
            </w:pPr>
            <w:r>
              <w:rPr>
                <w:sz w:val="20"/>
                <w:lang w:val="fr-FR"/>
              </w:rPr>
              <w:t>1</w:t>
            </w:r>
          </w:p>
        </w:tc>
      </w:tr>
      <w:tr w:rsidR="008A5274" w14:paraId="69476B90" w14:textId="77777777">
        <w:trPr>
          <w:trHeight w:val="488"/>
        </w:trPr>
        <w:tc>
          <w:tcPr>
            <w:tcW w:w="6664" w:type="dxa"/>
          </w:tcPr>
          <w:p w14:paraId="5D5D6600" w14:textId="77777777" w:rsidR="006B2ADA" w:rsidRDefault="00C51155">
            <w:pPr>
              <w:pStyle w:val="TableParagraph"/>
              <w:spacing w:before="123"/>
              <w:ind w:left="105"/>
              <w:rPr>
                <w:b/>
                <w:sz w:val="20"/>
              </w:rPr>
            </w:pPr>
            <w:r>
              <w:rPr>
                <w:b/>
                <w:bCs/>
                <w:sz w:val="20"/>
                <w:lang w:val="fr-FR"/>
              </w:rPr>
              <w:t>Transport du mobilier dans les locaux de la Délégation</w:t>
            </w:r>
          </w:p>
        </w:tc>
        <w:tc>
          <w:tcPr>
            <w:tcW w:w="996" w:type="dxa"/>
          </w:tcPr>
          <w:p w14:paraId="631EF5A0" w14:textId="77777777" w:rsidR="006B2ADA" w:rsidRDefault="006B2ADA">
            <w:pPr>
              <w:pStyle w:val="TableParagraph"/>
              <w:rPr>
                <w:rFonts w:ascii="Times New Roman"/>
                <w:sz w:val="20"/>
              </w:rPr>
            </w:pPr>
          </w:p>
        </w:tc>
        <w:tc>
          <w:tcPr>
            <w:tcW w:w="1712" w:type="dxa"/>
          </w:tcPr>
          <w:p w14:paraId="35C1DCFB" w14:textId="77777777" w:rsidR="006B2ADA" w:rsidRDefault="00C51155">
            <w:pPr>
              <w:pStyle w:val="TableParagraph"/>
              <w:spacing w:before="1"/>
              <w:ind w:left="18" w:right="2"/>
              <w:jc w:val="center"/>
              <w:rPr>
                <w:sz w:val="20"/>
              </w:rPr>
            </w:pPr>
            <w:r>
              <w:rPr>
                <w:sz w:val="20"/>
                <w:lang w:val="fr-FR"/>
              </w:rPr>
              <w:t>1</w:t>
            </w:r>
          </w:p>
        </w:tc>
      </w:tr>
      <w:tr w:rsidR="008A5274" w14:paraId="33D65889" w14:textId="77777777">
        <w:trPr>
          <w:trHeight w:val="489"/>
        </w:trPr>
        <w:tc>
          <w:tcPr>
            <w:tcW w:w="6664" w:type="dxa"/>
          </w:tcPr>
          <w:p w14:paraId="73F6601B" w14:textId="77777777" w:rsidR="006B2ADA" w:rsidRDefault="00C51155">
            <w:pPr>
              <w:pStyle w:val="TableParagraph"/>
              <w:spacing w:before="123"/>
              <w:ind w:left="105"/>
              <w:rPr>
                <w:b/>
                <w:sz w:val="20"/>
              </w:rPr>
            </w:pPr>
            <w:r>
              <w:rPr>
                <w:b/>
                <w:bCs/>
                <w:sz w:val="20"/>
                <w:lang w:val="fr-FR"/>
              </w:rPr>
              <w:t>Montage du mobilier</w:t>
            </w:r>
          </w:p>
        </w:tc>
        <w:tc>
          <w:tcPr>
            <w:tcW w:w="996" w:type="dxa"/>
          </w:tcPr>
          <w:p w14:paraId="4DD1E21F" w14:textId="77777777" w:rsidR="006B2ADA" w:rsidRDefault="006B2ADA">
            <w:pPr>
              <w:pStyle w:val="TableParagraph"/>
              <w:rPr>
                <w:rFonts w:ascii="Times New Roman"/>
                <w:sz w:val="20"/>
              </w:rPr>
            </w:pPr>
          </w:p>
        </w:tc>
        <w:tc>
          <w:tcPr>
            <w:tcW w:w="1712" w:type="dxa"/>
          </w:tcPr>
          <w:p w14:paraId="07DC91E9" w14:textId="77777777" w:rsidR="006B2ADA" w:rsidRDefault="00C51155">
            <w:pPr>
              <w:pStyle w:val="TableParagraph"/>
              <w:spacing w:before="1"/>
              <w:ind w:left="18" w:right="2"/>
              <w:jc w:val="center"/>
              <w:rPr>
                <w:sz w:val="20"/>
              </w:rPr>
            </w:pPr>
            <w:r>
              <w:rPr>
                <w:sz w:val="20"/>
                <w:lang w:val="fr-FR"/>
              </w:rPr>
              <w:t>1</w:t>
            </w:r>
          </w:p>
        </w:tc>
      </w:tr>
      <w:tr w:rsidR="008A5274" w14:paraId="2857B30F" w14:textId="77777777">
        <w:trPr>
          <w:trHeight w:val="301"/>
        </w:trPr>
        <w:tc>
          <w:tcPr>
            <w:tcW w:w="6664" w:type="dxa"/>
          </w:tcPr>
          <w:p w14:paraId="410F3EC9" w14:textId="77777777" w:rsidR="006B2ADA" w:rsidRDefault="00C51155">
            <w:pPr>
              <w:pStyle w:val="TableParagraph"/>
              <w:spacing w:before="30"/>
              <w:ind w:left="105"/>
              <w:rPr>
                <w:b/>
                <w:sz w:val="20"/>
              </w:rPr>
            </w:pPr>
            <w:r>
              <w:rPr>
                <w:b/>
                <w:bCs/>
                <w:sz w:val="20"/>
                <w:lang w:val="fr-FR"/>
              </w:rPr>
              <w:t>Démontage du mobilier existant</w:t>
            </w:r>
          </w:p>
        </w:tc>
        <w:tc>
          <w:tcPr>
            <w:tcW w:w="996" w:type="dxa"/>
          </w:tcPr>
          <w:p w14:paraId="00E875A6" w14:textId="77777777" w:rsidR="006B2ADA" w:rsidRDefault="006B2ADA">
            <w:pPr>
              <w:pStyle w:val="TableParagraph"/>
              <w:rPr>
                <w:rFonts w:ascii="Times New Roman"/>
                <w:sz w:val="20"/>
              </w:rPr>
            </w:pPr>
          </w:p>
        </w:tc>
        <w:tc>
          <w:tcPr>
            <w:tcW w:w="1712" w:type="dxa"/>
          </w:tcPr>
          <w:p w14:paraId="70F5FF80" w14:textId="77777777" w:rsidR="006B2ADA" w:rsidRDefault="00C51155">
            <w:pPr>
              <w:pStyle w:val="TableParagraph"/>
              <w:spacing w:before="30"/>
              <w:ind w:left="18" w:right="2"/>
              <w:jc w:val="center"/>
              <w:rPr>
                <w:sz w:val="20"/>
              </w:rPr>
            </w:pPr>
            <w:r>
              <w:rPr>
                <w:sz w:val="20"/>
                <w:lang w:val="fr-FR"/>
              </w:rPr>
              <w:t>1</w:t>
            </w:r>
          </w:p>
        </w:tc>
      </w:tr>
    </w:tbl>
    <w:p w14:paraId="477D187F" w14:textId="77777777" w:rsidR="006B2ADA" w:rsidRDefault="006B2ADA">
      <w:pPr>
        <w:pStyle w:val="Textoindependiente"/>
      </w:pPr>
    </w:p>
    <w:p w14:paraId="25219602" w14:textId="77777777" w:rsidR="006B2ADA" w:rsidRDefault="006B2ADA">
      <w:pPr>
        <w:pStyle w:val="Textoindependiente"/>
        <w:spacing w:before="18"/>
      </w:pPr>
    </w:p>
    <w:p w14:paraId="14848459" w14:textId="77777777" w:rsidR="006B2ADA" w:rsidRDefault="00C51155">
      <w:pPr>
        <w:pStyle w:val="Textoindependiente"/>
        <w:ind w:left="1109" w:right="1114"/>
        <w:jc w:val="both"/>
      </w:pPr>
      <w:r>
        <w:rPr>
          <w:lang w:val="fr-FR"/>
        </w:rPr>
        <w:t>Les offres de prix unitaires sont évaluées individuellement au moyen de la formule linéaire suivante, selon laquelle l’écart de notation entre chaque offre est proportionnel à l’écart entre chacune d’elles par rapport au montant maximal. De cette façon, la meilleure offre obtient la note maximale et les autres obtiennent une note selon la formule suivante :</w:t>
      </w:r>
    </w:p>
    <w:p w14:paraId="3AD617F5" w14:textId="77777777" w:rsidR="006B2ADA" w:rsidRDefault="00C51155">
      <w:pPr>
        <w:pStyle w:val="Textoindependiente"/>
        <w:spacing w:before="163"/>
        <w:rPr>
          <w:sz w:val="20"/>
        </w:rPr>
      </w:pPr>
      <w:r>
        <w:rPr>
          <w:noProof/>
        </w:rPr>
        <w:drawing>
          <wp:anchor distT="0" distB="0" distL="0" distR="0" simplePos="0" relativeHeight="251663360" behindDoc="1" locked="0" layoutInCell="1" allowOverlap="1" wp14:anchorId="213E691A" wp14:editId="7252DCF0">
            <wp:simplePos x="0" y="0"/>
            <wp:positionH relativeFrom="page">
              <wp:posOffset>1436352</wp:posOffset>
            </wp:positionH>
            <wp:positionV relativeFrom="paragraph">
              <wp:posOffset>265198</wp:posOffset>
            </wp:positionV>
            <wp:extent cx="2115768" cy="346710"/>
            <wp:effectExtent l="0" t="0" r="0" b="0"/>
            <wp:wrapTopAndBottom/>
            <wp:docPr id="2" name="Image 2"/>
            <wp:cNvGraphicFramePr/>
            <a:graphic xmlns:a="http://schemas.openxmlformats.org/drawingml/2006/main">
              <a:graphicData uri="http://schemas.openxmlformats.org/drawingml/2006/picture">
                <pic:pic xmlns:pic="http://schemas.openxmlformats.org/drawingml/2006/picture">
                  <pic:nvPicPr>
                    <pic:cNvPr id="1175701410" name="Image 2"/>
                    <pic:cNvPicPr/>
                  </pic:nvPicPr>
                  <pic:blipFill>
                    <a:blip r:embed="rId10" cstate="print"/>
                    <a:stretch>
                      <a:fillRect/>
                    </a:stretch>
                  </pic:blipFill>
                  <pic:spPr>
                    <a:xfrm>
                      <a:off x="0" y="0"/>
                      <a:ext cx="2115768" cy="346710"/>
                    </a:xfrm>
                    <a:prstGeom prst="rect">
                      <a:avLst/>
                    </a:prstGeom>
                  </pic:spPr>
                </pic:pic>
              </a:graphicData>
            </a:graphic>
          </wp:anchor>
        </w:drawing>
      </w:r>
    </w:p>
    <w:p w14:paraId="4261F2BD" w14:textId="77777777" w:rsidR="006B2ADA" w:rsidRDefault="00C51155">
      <w:pPr>
        <w:pStyle w:val="Textoindependiente"/>
        <w:spacing w:before="121" w:line="253" w:lineRule="exact"/>
        <w:ind w:left="1109"/>
      </w:pPr>
      <w:r>
        <w:rPr>
          <w:lang w:val="fr-FR"/>
        </w:rPr>
        <w:t>Où :</w:t>
      </w:r>
    </w:p>
    <w:p w14:paraId="42AA033E" w14:textId="77777777" w:rsidR="006B2ADA" w:rsidRDefault="00C51155">
      <w:pPr>
        <w:pStyle w:val="Textoindependiente"/>
        <w:ind w:left="1109" w:right="5715"/>
      </w:pPr>
      <w:proofErr w:type="spellStart"/>
      <w:r>
        <w:rPr>
          <w:lang w:val="fr-FR"/>
        </w:rPr>
        <w:t>Pv</w:t>
      </w:r>
      <w:proofErr w:type="spellEnd"/>
      <w:r>
        <w:rPr>
          <w:lang w:val="fr-FR"/>
        </w:rPr>
        <w:t xml:space="preserve"> : note de l’offre à évaluer </w:t>
      </w:r>
      <w:proofErr w:type="spellStart"/>
      <w:r>
        <w:rPr>
          <w:lang w:val="fr-FR"/>
        </w:rPr>
        <w:t>Ov</w:t>
      </w:r>
      <w:proofErr w:type="spellEnd"/>
      <w:r>
        <w:rPr>
          <w:lang w:val="fr-FR"/>
        </w:rPr>
        <w:t> : offre à évaluer</w:t>
      </w:r>
    </w:p>
    <w:p w14:paraId="0F4B3F69" w14:textId="77777777" w:rsidR="006B2ADA" w:rsidRDefault="00C51155">
      <w:pPr>
        <w:pStyle w:val="Textoindependiente"/>
        <w:spacing w:before="1" w:line="252" w:lineRule="exact"/>
        <w:ind w:left="1109"/>
      </w:pPr>
      <w:r>
        <w:rPr>
          <w:lang w:val="fr-FR"/>
        </w:rPr>
        <w:t>Om : meilleure offre</w:t>
      </w:r>
    </w:p>
    <w:p w14:paraId="54CC6979" w14:textId="77777777" w:rsidR="006B2ADA" w:rsidRDefault="00C51155">
      <w:pPr>
        <w:pStyle w:val="Textoindependiente"/>
        <w:spacing w:line="252" w:lineRule="exact"/>
        <w:ind w:left="1109"/>
      </w:pPr>
      <w:r>
        <w:rPr>
          <w:lang w:val="fr-FR"/>
        </w:rPr>
        <w:t>IL : Montant appel d’offres/montant maximum</w:t>
      </w:r>
    </w:p>
    <w:p w14:paraId="40F727FD" w14:textId="77777777" w:rsidR="006B2ADA" w:rsidRDefault="00C51155">
      <w:pPr>
        <w:pStyle w:val="Textoindependiente"/>
        <w:spacing w:before="1" w:line="252" w:lineRule="exact"/>
        <w:ind w:left="1109"/>
      </w:pPr>
      <w:r>
        <w:rPr>
          <w:i/>
          <w:iCs/>
          <w:lang w:val="fr-FR"/>
        </w:rPr>
        <w:t xml:space="preserve">VP </w:t>
      </w:r>
      <w:r>
        <w:rPr>
          <w:lang w:val="fr-FR"/>
        </w:rPr>
        <w:t>= Valeur de pondération</w:t>
      </w:r>
    </w:p>
    <w:p w14:paraId="64C5F75D" w14:textId="77777777" w:rsidR="006B2ADA" w:rsidRDefault="00C51155">
      <w:pPr>
        <w:pStyle w:val="Textoindependiente"/>
        <w:spacing w:line="252" w:lineRule="exact"/>
        <w:ind w:left="1109"/>
      </w:pPr>
      <w:r>
        <w:rPr>
          <w:lang w:val="fr-FR"/>
        </w:rPr>
        <w:t>P : Note du critère d’évaluation</w:t>
      </w:r>
    </w:p>
    <w:p w14:paraId="19AF9E8D" w14:textId="77777777" w:rsidR="006B2ADA" w:rsidRDefault="006B2ADA">
      <w:pPr>
        <w:pStyle w:val="Textoindependiente"/>
      </w:pPr>
    </w:p>
    <w:p w14:paraId="0162530E" w14:textId="77777777" w:rsidR="006B2ADA" w:rsidRDefault="00C51155">
      <w:pPr>
        <w:pStyle w:val="Textoindependiente"/>
        <w:ind w:left="1109"/>
      </w:pPr>
      <w:r>
        <w:rPr>
          <w:lang w:val="fr-FR"/>
        </w:rPr>
        <w:t>Conformément à la directive 1/2020 du 23 juin 2020 de la Direction générale des marchés publics, la valeur de pondération sera de 1.</w:t>
      </w:r>
    </w:p>
    <w:p w14:paraId="3418ECAB" w14:textId="77777777" w:rsidR="006B2ADA" w:rsidRDefault="006B2ADA">
      <w:pPr>
        <w:sectPr w:rsidR="006B2ADA">
          <w:pgSz w:w="11910" w:h="16840"/>
          <w:pgMar w:top="1360" w:right="580" w:bottom="280" w:left="1020" w:header="720" w:footer="720" w:gutter="0"/>
          <w:cols w:space="720"/>
        </w:sectPr>
      </w:pPr>
    </w:p>
    <w:p w14:paraId="3B3C38E2" w14:textId="77777777" w:rsidR="006B2ADA" w:rsidRDefault="00C51155">
      <w:pPr>
        <w:pStyle w:val="Ttulo1"/>
        <w:tabs>
          <w:tab w:val="left" w:pos="1109"/>
        </w:tabs>
        <w:spacing w:before="77"/>
        <w:ind w:left="749"/>
        <w:rPr>
          <w:b w:val="0"/>
        </w:rPr>
      </w:pPr>
      <w:r>
        <w:rPr>
          <w:b w:val="0"/>
          <w:lang w:val="fr-FR"/>
        </w:rPr>
        <w:lastRenderedPageBreak/>
        <w:t xml:space="preserve">- </w:t>
      </w:r>
      <w:r>
        <w:rPr>
          <w:lang w:val="fr-FR"/>
        </w:rPr>
        <w:t>Garantie du mobilier : jusqu’à 16 points</w:t>
      </w:r>
      <w:r>
        <w:rPr>
          <w:b w:val="0"/>
          <w:lang w:val="fr-FR"/>
        </w:rPr>
        <w:t>.</w:t>
      </w:r>
    </w:p>
    <w:p w14:paraId="105F1680" w14:textId="77777777" w:rsidR="006B2ADA" w:rsidRDefault="006B2ADA">
      <w:pPr>
        <w:pStyle w:val="Textoindependiente"/>
        <w:spacing w:before="1"/>
      </w:pPr>
    </w:p>
    <w:p w14:paraId="2AEEE6F2" w14:textId="77777777" w:rsidR="006B2ADA" w:rsidRDefault="00C51155">
      <w:pPr>
        <w:pStyle w:val="Textoindependiente"/>
        <w:ind w:left="1109" w:right="1116"/>
        <w:jc w:val="both"/>
      </w:pPr>
      <w:r>
        <w:rPr>
          <w:lang w:val="fr-FR"/>
        </w:rPr>
        <w:t>La proposition qui offre la garantie la plus élevée pour le mobilier, celle-ci étant toujours supérieure à la période de garantie minimale de deux ans établie dans la réglementation actuelle se verra attribuer la note la plus élevée.</w:t>
      </w:r>
    </w:p>
    <w:p w14:paraId="2A1E9F77" w14:textId="77777777" w:rsidR="006B2ADA" w:rsidRDefault="006B2ADA">
      <w:pPr>
        <w:pStyle w:val="Textoindependiente"/>
        <w:spacing w:before="1"/>
      </w:pPr>
    </w:p>
    <w:p w14:paraId="73D871FE" w14:textId="77777777" w:rsidR="006B2ADA" w:rsidRDefault="00C51155">
      <w:pPr>
        <w:pStyle w:val="Textoindependiente"/>
        <w:ind w:left="1109"/>
      </w:pPr>
      <w:r>
        <w:rPr>
          <w:lang w:val="fr-FR"/>
        </w:rPr>
        <w:t>P= 16 × (OF/OM)</w:t>
      </w:r>
    </w:p>
    <w:p w14:paraId="519A0E57" w14:textId="77777777" w:rsidR="006B2ADA" w:rsidRDefault="006B2ADA">
      <w:pPr>
        <w:pStyle w:val="Textoindependiente"/>
      </w:pPr>
    </w:p>
    <w:p w14:paraId="1E24FD31" w14:textId="77777777" w:rsidR="006B2ADA" w:rsidRDefault="00C51155">
      <w:pPr>
        <w:pStyle w:val="Textoindependiente"/>
        <w:spacing w:before="1"/>
        <w:ind w:left="1109"/>
      </w:pPr>
      <w:r>
        <w:rPr>
          <w:lang w:val="fr-FR"/>
        </w:rPr>
        <w:t>Où :</w:t>
      </w:r>
    </w:p>
    <w:p w14:paraId="0C1215A0" w14:textId="77777777" w:rsidR="006B2ADA" w:rsidRDefault="00C51155">
      <w:pPr>
        <w:pStyle w:val="Textoindependiente"/>
        <w:spacing w:before="251"/>
        <w:ind w:left="1109"/>
        <w:jc w:val="both"/>
      </w:pPr>
      <w:r>
        <w:rPr>
          <w:lang w:val="fr-FR"/>
        </w:rPr>
        <w:t>P= note obtenue</w:t>
      </w:r>
    </w:p>
    <w:p w14:paraId="2CD43FEB" w14:textId="77777777" w:rsidR="006B2ADA" w:rsidRDefault="00C51155">
      <w:pPr>
        <w:pStyle w:val="Textoindependiente"/>
        <w:spacing w:before="1"/>
        <w:ind w:left="1109" w:right="2972"/>
      </w:pPr>
      <w:r>
        <w:rPr>
          <w:lang w:val="fr-FR"/>
        </w:rPr>
        <w:t>OF= offre de la période de garantie du soumissionnaire qui est évalué OM= offre de la période de garantie la plus élevée</w:t>
      </w:r>
    </w:p>
    <w:p w14:paraId="65A4D4F7" w14:textId="77777777" w:rsidR="006B2ADA" w:rsidRDefault="006B2ADA">
      <w:pPr>
        <w:pStyle w:val="Textoindependiente"/>
      </w:pPr>
    </w:p>
    <w:p w14:paraId="7F8AE337" w14:textId="77777777" w:rsidR="006B2ADA" w:rsidRDefault="006B2ADA">
      <w:pPr>
        <w:pStyle w:val="Textoindependiente"/>
        <w:spacing w:before="1"/>
      </w:pPr>
    </w:p>
    <w:p w14:paraId="0E3BACDE" w14:textId="77777777" w:rsidR="006B2ADA" w:rsidRDefault="00C51155">
      <w:pPr>
        <w:ind w:left="1109"/>
        <w:rPr>
          <w:b/>
        </w:rPr>
      </w:pPr>
      <w:r>
        <w:rPr>
          <w:b/>
          <w:bCs/>
          <w:lang w:val="fr-FR"/>
        </w:rPr>
        <w:t>Si une offre ne propose aucune amélioration ou ne complète pas la partie correspondante de l’offre, zéro point est attribué pour ce critère.</w:t>
      </w:r>
    </w:p>
    <w:p w14:paraId="22638C1A" w14:textId="77777777" w:rsidR="006B2ADA" w:rsidRDefault="006B2ADA">
      <w:pPr>
        <w:pStyle w:val="Textoindependiente"/>
        <w:rPr>
          <w:b/>
        </w:rPr>
      </w:pPr>
    </w:p>
    <w:p w14:paraId="600297E9" w14:textId="144494A1" w:rsidR="006B2ADA" w:rsidRDefault="00C51155">
      <w:pPr>
        <w:ind w:left="1109" w:right="1058"/>
        <w:rPr>
          <w:b/>
        </w:rPr>
      </w:pPr>
      <w:r>
        <w:rPr>
          <w:b/>
          <w:bCs/>
          <w:lang w:val="fr-FR"/>
        </w:rPr>
        <w:t>Les propositions qui offrent un délai plus court que le délai légal seront exclues</w:t>
      </w:r>
      <w:r>
        <w:rPr>
          <w:lang w:val="fr-FR"/>
        </w:rPr>
        <w:t>.</w:t>
      </w:r>
    </w:p>
    <w:p w14:paraId="5E8AB702" w14:textId="6344A677" w:rsidR="006B2ADA" w:rsidRDefault="00C51155">
      <w:pPr>
        <w:spacing w:before="252" w:line="252" w:lineRule="exact"/>
        <w:ind w:left="749"/>
        <w:jc w:val="both"/>
        <w:rPr>
          <w:b/>
        </w:rPr>
      </w:pPr>
      <w:r>
        <w:rPr>
          <w:lang w:val="fr-FR"/>
        </w:rPr>
        <w:t xml:space="preserve">- </w:t>
      </w:r>
      <w:r>
        <w:rPr>
          <w:b/>
          <w:bCs/>
          <w:lang w:val="fr-FR"/>
        </w:rPr>
        <w:t>Amélioration des délais de livraison et de montage du mobilier (16 points)</w:t>
      </w:r>
      <w:r>
        <w:rPr>
          <w:lang w:val="fr-FR"/>
        </w:rPr>
        <w:t>.</w:t>
      </w:r>
    </w:p>
    <w:p w14:paraId="0A9BC11D" w14:textId="0462B304" w:rsidR="006B2ADA" w:rsidRDefault="00C51155">
      <w:pPr>
        <w:pStyle w:val="Textoindependiente"/>
        <w:ind w:left="1109" w:right="1113"/>
        <w:jc w:val="both"/>
      </w:pPr>
      <w:r>
        <w:rPr>
          <w:lang w:val="fr-FR"/>
        </w:rPr>
        <w:t>La proposition qui offre le délai le plus court pour transporter le mobilier jusqu’à la Délégation et effectuer le montage complet par rapport au délai maximum d’un mois établi dans les spécifications techniques se verra attribuer la note la plus élevée.</w:t>
      </w:r>
    </w:p>
    <w:p w14:paraId="144C32E8" w14:textId="77777777" w:rsidR="006B2ADA" w:rsidRDefault="006B2ADA">
      <w:pPr>
        <w:pStyle w:val="Textoindependiente"/>
        <w:spacing w:before="1"/>
      </w:pPr>
    </w:p>
    <w:p w14:paraId="4A4998B1" w14:textId="77777777" w:rsidR="006B2ADA" w:rsidRDefault="00C51155">
      <w:pPr>
        <w:pStyle w:val="Textoindependiente"/>
        <w:ind w:left="1109"/>
      </w:pPr>
      <w:r>
        <w:rPr>
          <w:lang w:val="fr-FR"/>
        </w:rPr>
        <w:t>P= 16 × (SI/DE)</w:t>
      </w:r>
    </w:p>
    <w:p w14:paraId="047390CD" w14:textId="77777777" w:rsidR="006B2ADA" w:rsidRDefault="006B2ADA">
      <w:pPr>
        <w:pStyle w:val="Textoindependiente"/>
      </w:pPr>
    </w:p>
    <w:p w14:paraId="6086BB6C" w14:textId="77777777" w:rsidR="006B2ADA" w:rsidRDefault="00C51155">
      <w:pPr>
        <w:pStyle w:val="Textoindependiente"/>
        <w:ind w:left="1109"/>
      </w:pPr>
      <w:r>
        <w:rPr>
          <w:lang w:val="fr-FR"/>
        </w:rPr>
        <w:t>Où :</w:t>
      </w:r>
    </w:p>
    <w:p w14:paraId="2BD10BDB" w14:textId="77777777" w:rsidR="006B2ADA" w:rsidRDefault="006B2ADA">
      <w:pPr>
        <w:pStyle w:val="Textoindependiente"/>
        <w:spacing w:before="1"/>
      </w:pPr>
    </w:p>
    <w:p w14:paraId="0DC0A06F" w14:textId="77777777" w:rsidR="006B2ADA" w:rsidRDefault="00C51155">
      <w:pPr>
        <w:pStyle w:val="Textoindependiente"/>
        <w:spacing w:line="252" w:lineRule="exact"/>
        <w:ind w:left="1109"/>
      </w:pPr>
      <w:r>
        <w:rPr>
          <w:lang w:val="fr-FR"/>
        </w:rPr>
        <w:t>P= note obtenue</w:t>
      </w:r>
    </w:p>
    <w:p w14:paraId="31D78DEE" w14:textId="77777777" w:rsidR="006B2ADA" w:rsidRDefault="00C51155">
      <w:pPr>
        <w:pStyle w:val="Textoindependiente"/>
        <w:ind w:left="1109" w:right="4698"/>
      </w:pPr>
      <w:r>
        <w:rPr>
          <w:lang w:val="fr-FR"/>
        </w:rPr>
        <w:t>OF= offre jours du soumissionnaire qui est évalué OM= offre jours la plus basse</w:t>
      </w:r>
    </w:p>
    <w:p w14:paraId="356CA181" w14:textId="142E713E" w:rsidR="006B2ADA" w:rsidRDefault="00C51155">
      <w:pPr>
        <w:spacing w:before="252"/>
        <w:ind w:left="1109" w:right="1058"/>
        <w:rPr>
          <w:b/>
        </w:rPr>
      </w:pPr>
      <w:r>
        <w:rPr>
          <w:b/>
          <w:bCs/>
          <w:lang w:val="fr-FR"/>
        </w:rPr>
        <w:t>Seuls les jours entiers sont pris en compte. Les fractions de jour ou d’heure ne sont pas prises en considération dans l’évaluation</w:t>
      </w:r>
      <w:r>
        <w:rPr>
          <w:lang w:val="fr-FR"/>
        </w:rPr>
        <w:t>.</w:t>
      </w:r>
    </w:p>
    <w:p w14:paraId="237C94A0" w14:textId="77777777" w:rsidR="006B2ADA" w:rsidRDefault="006B2ADA">
      <w:pPr>
        <w:pStyle w:val="Textoindependiente"/>
        <w:spacing w:before="2"/>
        <w:rPr>
          <w:b/>
        </w:rPr>
      </w:pPr>
    </w:p>
    <w:p w14:paraId="7D5E91E4" w14:textId="77777777" w:rsidR="006B2ADA" w:rsidRDefault="00C51155">
      <w:pPr>
        <w:ind w:left="1109" w:right="1115"/>
        <w:jc w:val="both"/>
        <w:rPr>
          <w:b/>
        </w:rPr>
      </w:pPr>
      <w:r>
        <w:rPr>
          <w:b/>
          <w:bCs/>
          <w:lang w:val="fr-FR"/>
        </w:rPr>
        <w:t>Si une offre ne propose aucune amélioration par rapport au délai maximum de livraison et de montage ou ne complète pas la partie correspondante de l’offre, zéro point est attribué pour ce critère.</w:t>
      </w:r>
    </w:p>
    <w:p w14:paraId="300FDAE1" w14:textId="77777777" w:rsidR="006B2ADA" w:rsidRDefault="006B2ADA">
      <w:pPr>
        <w:pStyle w:val="Textoindependiente"/>
        <w:rPr>
          <w:b/>
        </w:rPr>
      </w:pPr>
    </w:p>
    <w:p w14:paraId="6B4CB7BC" w14:textId="77777777" w:rsidR="006B2ADA" w:rsidRDefault="006B2ADA">
      <w:pPr>
        <w:pStyle w:val="Textoindependiente"/>
        <w:rPr>
          <w:b/>
        </w:rPr>
      </w:pPr>
    </w:p>
    <w:p w14:paraId="7931AADE" w14:textId="77777777" w:rsidR="006B2ADA" w:rsidRDefault="00C51155">
      <w:pPr>
        <w:pStyle w:val="Prrafodelista"/>
        <w:numPr>
          <w:ilvl w:val="1"/>
          <w:numId w:val="19"/>
        </w:numPr>
        <w:tabs>
          <w:tab w:val="left" w:pos="988"/>
        </w:tabs>
        <w:ind w:left="988" w:hanging="306"/>
        <w:jc w:val="both"/>
        <w:rPr>
          <w:b/>
        </w:rPr>
      </w:pPr>
      <w:r>
        <w:rPr>
          <w:b/>
          <w:bCs/>
          <w:u w:val="single"/>
          <w:lang w:val="fr-FR"/>
        </w:rPr>
        <w:t>Points à négocier et forme de la négociation</w:t>
      </w:r>
    </w:p>
    <w:p w14:paraId="0175055B" w14:textId="20CF8950" w:rsidR="006B2ADA" w:rsidRDefault="00C51155">
      <w:pPr>
        <w:pStyle w:val="Textoindependiente"/>
        <w:spacing w:before="251"/>
        <w:ind w:left="682" w:right="1118"/>
        <w:jc w:val="both"/>
      </w:pPr>
      <w:r>
        <w:rPr>
          <w:lang w:val="fr-FR"/>
        </w:rPr>
        <w:t>Chacun des critères d’attribution évaluables indiqués dans les sections I.1 et I.2 des présentes spécifications fera l’objet de négociations.</w:t>
      </w:r>
    </w:p>
    <w:p w14:paraId="015B2D88" w14:textId="77777777" w:rsidR="006B2ADA" w:rsidRDefault="006B2ADA">
      <w:pPr>
        <w:pStyle w:val="Textoindependiente"/>
        <w:spacing w:before="2"/>
      </w:pPr>
    </w:p>
    <w:p w14:paraId="21EE7A19" w14:textId="77777777" w:rsidR="006B2ADA" w:rsidRDefault="00C51155">
      <w:pPr>
        <w:pStyle w:val="Textoindependiente"/>
        <w:ind w:left="682" w:right="1115"/>
        <w:jc w:val="both"/>
      </w:pPr>
      <w:r>
        <w:rPr>
          <w:lang w:val="fr-FR"/>
        </w:rPr>
        <w:t>Les négociations se déroulent par écrit, par courrier électronique, par vidéoconférence ou en présentiel.</w:t>
      </w:r>
    </w:p>
    <w:p w14:paraId="54CEDF31" w14:textId="77777777" w:rsidR="006B2ADA" w:rsidRDefault="006B2ADA">
      <w:pPr>
        <w:pStyle w:val="Textoindependiente"/>
      </w:pPr>
    </w:p>
    <w:p w14:paraId="1F553EA5" w14:textId="51566986" w:rsidR="006B2ADA" w:rsidRDefault="00C51155">
      <w:pPr>
        <w:pStyle w:val="Textoindependiente"/>
        <w:ind w:left="682" w:right="1119"/>
        <w:jc w:val="both"/>
      </w:pPr>
      <w:r>
        <w:rPr>
          <w:lang w:val="fr-FR"/>
        </w:rPr>
        <w:t>Au cours du processus de négociation, toutes les entreprises doivent être traitées de manière égale et aucune information susceptible d’avantager certains candidats par rapport aux autres n’est fournie de manière discriminatoire.</w:t>
      </w:r>
    </w:p>
    <w:p w14:paraId="24510806" w14:textId="77777777" w:rsidR="006B2ADA" w:rsidRDefault="006B2ADA">
      <w:pPr>
        <w:jc w:val="both"/>
        <w:sectPr w:rsidR="006B2ADA">
          <w:pgSz w:w="11910" w:h="16840"/>
          <w:pgMar w:top="1320" w:right="580" w:bottom="280" w:left="1020" w:header="720" w:footer="720" w:gutter="0"/>
          <w:cols w:space="720"/>
        </w:sectPr>
      </w:pPr>
    </w:p>
    <w:p w14:paraId="53AD9DFA" w14:textId="5C88BBCB" w:rsidR="006B2ADA" w:rsidRDefault="00C51155">
      <w:pPr>
        <w:pStyle w:val="Textoindependiente"/>
        <w:spacing w:before="77"/>
        <w:ind w:left="682" w:right="1058"/>
      </w:pPr>
      <w:r>
        <w:rPr>
          <w:lang w:val="fr-FR"/>
        </w:rPr>
        <w:lastRenderedPageBreak/>
        <w:t>Les offres reçues sont négociées et, une fois que les entreprises ont soumis une offre finale, elle est évaluée conformément aux critères d’attribution établis.</w:t>
      </w:r>
    </w:p>
    <w:p w14:paraId="46926AD1" w14:textId="77777777" w:rsidR="006B2ADA" w:rsidRDefault="006B2ADA">
      <w:pPr>
        <w:pStyle w:val="Textoindependiente"/>
        <w:spacing w:before="2"/>
      </w:pPr>
    </w:p>
    <w:p w14:paraId="7A18BC73" w14:textId="77777777" w:rsidR="006B2ADA" w:rsidRDefault="00C51155">
      <w:pPr>
        <w:pStyle w:val="Ttulo1"/>
        <w:numPr>
          <w:ilvl w:val="0"/>
          <w:numId w:val="26"/>
        </w:numPr>
        <w:tabs>
          <w:tab w:val="left" w:pos="866"/>
        </w:tabs>
        <w:spacing w:before="1"/>
        <w:ind w:left="866" w:hanging="184"/>
        <w:rPr>
          <w:u w:val="single"/>
        </w:rPr>
      </w:pPr>
      <w:r>
        <w:rPr>
          <w:spacing w:val="-6"/>
          <w:u w:val="single"/>
          <w:lang w:val="fr-FR"/>
        </w:rPr>
        <w:t>Autres dispositions générales</w:t>
      </w:r>
    </w:p>
    <w:p w14:paraId="22027087" w14:textId="77777777" w:rsidR="006B2ADA" w:rsidRDefault="00C51155">
      <w:pPr>
        <w:pStyle w:val="Prrafodelista"/>
        <w:numPr>
          <w:ilvl w:val="1"/>
          <w:numId w:val="17"/>
        </w:numPr>
        <w:tabs>
          <w:tab w:val="left" w:pos="1050"/>
        </w:tabs>
        <w:spacing w:before="251"/>
        <w:ind w:left="1050" w:hanging="368"/>
        <w:rPr>
          <w:b/>
        </w:rPr>
      </w:pPr>
      <w:r>
        <w:rPr>
          <w:b/>
          <w:bCs/>
          <w:spacing w:val="-4"/>
          <w:u w:val="single"/>
          <w:lang w:val="fr-FR"/>
        </w:rPr>
        <w:t>Obligations des parties</w:t>
      </w:r>
    </w:p>
    <w:p w14:paraId="52A3C27C" w14:textId="77777777" w:rsidR="006B2ADA" w:rsidRDefault="006B2ADA">
      <w:pPr>
        <w:pStyle w:val="Textoindependiente"/>
        <w:rPr>
          <w:b/>
        </w:rPr>
      </w:pPr>
    </w:p>
    <w:p w14:paraId="6F68E7E9" w14:textId="77777777" w:rsidR="006B2ADA" w:rsidRDefault="00C51155">
      <w:pPr>
        <w:pStyle w:val="Textoindependiente"/>
        <w:ind w:left="682"/>
      </w:pPr>
      <w:r>
        <w:rPr>
          <w:lang w:val="fr-FR"/>
        </w:rPr>
        <w:t>L’entreprise attributaire s’engage à respecter les obligations suivantes :</w:t>
      </w:r>
    </w:p>
    <w:p w14:paraId="2695BFD2" w14:textId="77777777" w:rsidR="006B2ADA" w:rsidRDefault="006B2ADA">
      <w:pPr>
        <w:pStyle w:val="Textoindependiente"/>
      </w:pPr>
    </w:p>
    <w:p w14:paraId="59EC9D99" w14:textId="7E8DA9F7" w:rsidR="006B2ADA" w:rsidRDefault="00C51155">
      <w:pPr>
        <w:pStyle w:val="Prrafodelista"/>
        <w:numPr>
          <w:ilvl w:val="2"/>
          <w:numId w:val="17"/>
        </w:numPr>
        <w:tabs>
          <w:tab w:val="left" w:pos="1400"/>
          <w:tab w:val="left" w:pos="1402"/>
        </w:tabs>
        <w:spacing w:before="1"/>
        <w:ind w:right="1115"/>
        <w:jc w:val="both"/>
      </w:pPr>
      <w:r>
        <w:rPr>
          <w:lang w:val="fr-FR"/>
        </w:rPr>
        <w:t>livrer et monter les biens faisant l’objet du contrat, conformément à la forme prévue dans les présentes spécifications et aux spécifications techniques, ainsi qu’aux instructions émises par la personne désignée par la Délégation comme personne responsable du contrat ;</w:t>
      </w:r>
    </w:p>
    <w:p w14:paraId="6566ED44" w14:textId="724B1076" w:rsidR="006B2ADA" w:rsidRDefault="00C51155">
      <w:pPr>
        <w:pStyle w:val="Prrafodelista"/>
        <w:numPr>
          <w:ilvl w:val="2"/>
          <w:numId w:val="17"/>
        </w:numPr>
        <w:tabs>
          <w:tab w:val="left" w:pos="1400"/>
          <w:tab w:val="left" w:pos="1402"/>
        </w:tabs>
        <w:ind w:right="1121"/>
        <w:jc w:val="both"/>
      </w:pPr>
      <w:r>
        <w:rPr>
          <w:lang w:val="fr-FR"/>
        </w:rPr>
        <w:t>fournir les moyens matériels, en personnel et techniques nécessaires à la bonne exécution de l’objet du contrat ;</w:t>
      </w:r>
    </w:p>
    <w:p w14:paraId="38A93F1E" w14:textId="1BFFBB14" w:rsidR="006B2ADA" w:rsidRDefault="00C51155">
      <w:pPr>
        <w:pStyle w:val="Prrafodelista"/>
        <w:numPr>
          <w:ilvl w:val="2"/>
          <w:numId w:val="17"/>
        </w:numPr>
        <w:tabs>
          <w:tab w:val="left" w:pos="1402"/>
        </w:tabs>
        <w:spacing w:before="1"/>
        <w:ind w:right="1117"/>
        <w:jc w:val="both"/>
      </w:pPr>
      <w:r>
        <w:rPr>
          <w:lang w:val="fr-FR"/>
        </w:rPr>
        <w:t>répondre des dommages, directs ou indirects, qui peuvent être causés à toute personne, tout bien ou service, public ou privé, en conséquence des actes, omissions ou négligences du personnel dont il a la charge, à moins que les dommages n’aient leur cause immédiate et directe dans un ordre spécifique de la Délégation communiqué par écrit ;</w:t>
      </w:r>
    </w:p>
    <w:p w14:paraId="4FE72D93" w14:textId="12F95E00" w:rsidR="006B2ADA" w:rsidRDefault="00C51155">
      <w:pPr>
        <w:pStyle w:val="Prrafodelista"/>
        <w:numPr>
          <w:ilvl w:val="2"/>
          <w:numId w:val="17"/>
        </w:numPr>
        <w:tabs>
          <w:tab w:val="left" w:pos="1399"/>
        </w:tabs>
        <w:spacing w:line="252" w:lineRule="exact"/>
        <w:ind w:left="1399" w:hanging="358"/>
        <w:jc w:val="both"/>
      </w:pPr>
      <w:r>
        <w:rPr>
          <w:lang w:val="fr-FR"/>
        </w:rPr>
        <w:t>respecter pleinement son offre ;</w:t>
      </w:r>
    </w:p>
    <w:p w14:paraId="72CC4BC6" w14:textId="731A5384" w:rsidR="006B2ADA" w:rsidRDefault="00C51155">
      <w:pPr>
        <w:pStyle w:val="Prrafodelista"/>
        <w:numPr>
          <w:ilvl w:val="2"/>
          <w:numId w:val="17"/>
        </w:numPr>
        <w:tabs>
          <w:tab w:val="left" w:pos="1400"/>
          <w:tab w:val="left" w:pos="1402"/>
        </w:tabs>
        <w:ind w:right="1117"/>
        <w:jc w:val="both"/>
      </w:pPr>
      <w:r>
        <w:rPr>
          <w:lang w:val="fr-FR"/>
        </w:rPr>
        <w:t>veiller au secret de toute donnée ou information liée à l’objet du contrat sans être publique ou notoire ;</w:t>
      </w:r>
    </w:p>
    <w:p w14:paraId="2283CFEF" w14:textId="0E2AD40A" w:rsidR="006B2ADA" w:rsidRDefault="00C51155">
      <w:pPr>
        <w:pStyle w:val="Prrafodelista"/>
        <w:numPr>
          <w:ilvl w:val="2"/>
          <w:numId w:val="17"/>
        </w:numPr>
        <w:tabs>
          <w:tab w:val="left" w:pos="1402"/>
        </w:tabs>
        <w:ind w:right="1122"/>
        <w:jc w:val="both"/>
      </w:pPr>
      <w:r>
        <w:rPr>
          <w:lang w:val="fr-FR"/>
        </w:rPr>
        <w:t>respecter toutes les obligations applicables en matière de santé et de sécurité au travail ;</w:t>
      </w:r>
    </w:p>
    <w:p w14:paraId="35CCD7F8" w14:textId="76239101" w:rsidR="006B2ADA" w:rsidRDefault="00C51155">
      <w:pPr>
        <w:pStyle w:val="Prrafodelista"/>
        <w:numPr>
          <w:ilvl w:val="2"/>
          <w:numId w:val="17"/>
        </w:numPr>
        <w:tabs>
          <w:tab w:val="left" w:pos="1400"/>
          <w:tab w:val="left" w:pos="1402"/>
        </w:tabs>
        <w:spacing w:before="1"/>
        <w:ind w:right="1118"/>
        <w:jc w:val="both"/>
      </w:pPr>
      <w:r>
        <w:rPr>
          <w:lang w:val="fr-FR"/>
        </w:rPr>
        <w:t>dans le cadre de l’exécution du contrat, le contractant est tenu de respecter toutes les obligations environnementales, sociales ou en matière de droit du travail prévues par le droit de l’Union européenne, le droit national, les conventions collectives ou le droit international environnemental, social et professionnel ;</w:t>
      </w:r>
    </w:p>
    <w:p w14:paraId="0E861E43" w14:textId="129EB4D9" w:rsidR="006B2ADA" w:rsidRDefault="00C51155">
      <w:pPr>
        <w:pStyle w:val="Prrafodelista"/>
        <w:numPr>
          <w:ilvl w:val="2"/>
          <w:numId w:val="17"/>
        </w:numPr>
        <w:tabs>
          <w:tab w:val="left" w:pos="1400"/>
          <w:tab w:val="left" w:pos="1402"/>
        </w:tabs>
        <w:ind w:right="1119"/>
        <w:jc w:val="both"/>
      </w:pPr>
      <w:r>
        <w:rPr>
          <w:lang w:val="fr-FR"/>
        </w:rPr>
        <w:t>le contractant s’engage à respecter les conditions salariales des employés conformément à la réglementation en vigueur ;</w:t>
      </w:r>
    </w:p>
    <w:p w14:paraId="4A43A9A9" w14:textId="77777777" w:rsidR="006B2ADA" w:rsidRDefault="00C51155">
      <w:pPr>
        <w:pStyle w:val="Prrafodelista"/>
        <w:numPr>
          <w:ilvl w:val="2"/>
          <w:numId w:val="17"/>
        </w:numPr>
        <w:tabs>
          <w:tab w:val="left" w:pos="1400"/>
          <w:tab w:val="left" w:pos="1402"/>
        </w:tabs>
        <w:ind w:right="1120"/>
        <w:jc w:val="both"/>
      </w:pPr>
      <w:r>
        <w:rPr>
          <w:lang w:val="fr-FR"/>
        </w:rPr>
        <w:t>Les obligations de l’attributaire, autres que celles mentionnées aux points précédents, sont celles prévues par la réglementation belge.</w:t>
      </w:r>
    </w:p>
    <w:p w14:paraId="20D09083" w14:textId="77777777" w:rsidR="006B2ADA" w:rsidRDefault="00C51155">
      <w:pPr>
        <w:pStyle w:val="Ttulo1"/>
        <w:numPr>
          <w:ilvl w:val="1"/>
          <w:numId w:val="17"/>
        </w:numPr>
        <w:tabs>
          <w:tab w:val="left" w:pos="1050"/>
        </w:tabs>
        <w:spacing w:before="252"/>
        <w:ind w:left="1050" w:hanging="368"/>
      </w:pPr>
      <w:r>
        <w:rPr>
          <w:spacing w:val="-3"/>
          <w:u w:val="single"/>
          <w:lang w:val="fr-FR"/>
        </w:rPr>
        <w:t>Cession du contrat et sous-traitance</w:t>
      </w:r>
    </w:p>
    <w:p w14:paraId="7C44BC71" w14:textId="77777777" w:rsidR="006B2ADA" w:rsidRDefault="006B2ADA">
      <w:pPr>
        <w:pStyle w:val="Textoindependiente"/>
        <w:rPr>
          <w:b/>
        </w:rPr>
      </w:pPr>
    </w:p>
    <w:p w14:paraId="73FE267F" w14:textId="4BA9A52D" w:rsidR="006B2ADA" w:rsidRDefault="00C51155">
      <w:pPr>
        <w:pStyle w:val="Textoindependiente"/>
        <w:ind w:left="682" w:right="1058"/>
      </w:pPr>
      <w:r>
        <w:rPr>
          <w:lang w:val="fr-FR"/>
        </w:rPr>
        <w:t>Le contractant ne peut pas céder à un tiers les droits et obligations relatifs au présent contrat sous réserve de satisfaire aux conditions de l’article 214 de la LCSP.</w:t>
      </w:r>
    </w:p>
    <w:p w14:paraId="7817C241" w14:textId="1C94BECD" w:rsidR="006B2ADA" w:rsidRDefault="00C51155">
      <w:pPr>
        <w:pStyle w:val="Textoindependiente"/>
        <w:spacing w:before="252"/>
        <w:ind w:left="682" w:right="1058"/>
      </w:pPr>
      <w:r>
        <w:rPr>
          <w:lang w:val="fr-FR"/>
        </w:rPr>
        <w:t>Le contractant peut confier à des tiers l’exécution partielle du service, objet du contrat, dans les limites fixées à l’article 215 de la LCSP.</w:t>
      </w:r>
    </w:p>
    <w:p w14:paraId="42843C03" w14:textId="77777777" w:rsidR="006B2ADA" w:rsidRDefault="006B2ADA">
      <w:pPr>
        <w:pStyle w:val="Textoindependiente"/>
        <w:spacing w:before="2"/>
      </w:pPr>
    </w:p>
    <w:p w14:paraId="65FF176E" w14:textId="77777777" w:rsidR="006B2ADA" w:rsidRDefault="00C51155">
      <w:pPr>
        <w:pStyle w:val="Ttulo1"/>
        <w:numPr>
          <w:ilvl w:val="1"/>
          <w:numId w:val="16"/>
        </w:numPr>
        <w:tabs>
          <w:tab w:val="left" w:pos="988"/>
        </w:tabs>
        <w:ind w:left="988" w:hanging="306"/>
      </w:pPr>
      <w:r>
        <w:rPr>
          <w:spacing w:val="-2"/>
          <w:u w:val="single"/>
          <w:lang w:val="fr-FR"/>
        </w:rPr>
        <w:t xml:space="preserve"> Protection des données</w:t>
      </w:r>
    </w:p>
    <w:p w14:paraId="0632B6B9" w14:textId="5FFD3524" w:rsidR="006B2ADA" w:rsidRDefault="00C51155">
      <w:pPr>
        <w:pStyle w:val="Textoindependiente"/>
        <w:spacing w:before="252"/>
        <w:ind w:left="682" w:right="1116"/>
        <w:jc w:val="both"/>
      </w:pPr>
      <w:r>
        <w:rPr>
          <w:lang w:val="fr-FR"/>
        </w:rPr>
        <w:t>Le présent contrat n’implique pas l’accès ou le traitement de données à caractère personnel. Nonobstant, l’entreprise attributaire et son personnel sont soumis à un devoir de confidentialité conformément au règlement (UE) 2016/679 du Parlement européen et du Conseil du 27 avril 2016 relatif à la protection des personnes physiques à l’égard du traitement des données à caractère personnel et à la libre circulation de ces données.</w:t>
      </w:r>
    </w:p>
    <w:p w14:paraId="62988FED" w14:textId="77777777" w:rsidR="006B2ADA" w:rsidRDefault="006B2ADA">
      <w:pPr>
        <w:pStyle w:val="Textoindependiente"/>
      </w:pPr>
    </w:p>
    <w:p w14:paraId="11D66432" w14:textId="77777777" w:rsidR="006B2ADA" w:rsidRDefault="00C51155">
      <w:pPr>
        <w:pStyle w:val="Ttulo1"/>
        <w:numPr>
          <w:ilvl w:val="1"/>
          <w:numId w:val="16"/>
        </w:numPr>
        <w:tabs>
          <w:tab w:val="left" w:pos="988"/>
        </w:tabs>
        <w:ind w:left="988" w:hanging="306"/>
      </w:pPr>
      <w:r>
        <w:rPr>
          <w:spacing w:val="-4"/>
          <w:u w:val="single"/>
          <w:lang w:val="fr-FR"/>
        </w:rPr>
        <w:t>Inexécution de la prestation</w:t>
      </w:r>
    </w:p>
    <w:p w14:paraId="68CE979F" w14:textId="77777777" w:rsidR="006B2ADA" w:rsidRDefault="006B2ADA">
      <w:pPr>
        <w:pStyle w:val="Textoindependiente"/>
        <w:spacing w:before="1"/>
        <w:rPr>
          <w:b/>
        </w:rPr>
      </w:pPr>
    </w:p>
    <w:p w14:paraId="589B9736" w14:textId="73B85669" w:rsidR="006B2ADA" w:rsidRDefault="00C51155">
      <w:pPr>
        <w:pStyle w:val="Textoindependiente"/>
        <w:ind w:left="682" w:right="1058"/>
      </w:pPr>
      <w:r>
        <w:rPr>
          <w:lang w:val="fr-FR"/>
        </w:rPr>
        <w:t>Le paiement du prix est subordonné à l’exécution, par l’entrepreneur, de la prestation convenue, sous réserve de l’accord de la personne responsable du marché.</w:t>
      </w:r>
    </w:p>
    <w:p w14:paraId="6404D466" w14:textId="77777777" w:rsidR="006B2ADA" w:rsidRDefault="006B2ADA">
      <w:pPr>
        <w:sectPr w:rsidR="006B2ADA">
          <w:pgSz w:w="11910" w:h="16840"/>
          <w:pgMar w:top="1320" w:right="580" w:bottom="280" w:left="1020" w:header="720" w:footer="720" w:gutter="0"/>
          <w:cols w:space="720"/>
        </w:sectPr>
      </w:pPr>
    </w:p>
    <w:p w14:paraId="28552878" w14:textId="77777777" w:rsidR="006B2ADA" w:rsidRDefault="00C51155">
      <w:pPr>
        <w:pStyle w:val="Ttulo1"/>
        <w:numPr>
          <w:ilvl w:val="1"/>
          <w:numId w:val="16"/>
        </w:numPr>
        <w:tabs>
          <w:tab w:val="left" w:pos="988"/>
        </w:tabs>
        <w:spacing w:before="72"/>
        <w:ind w:left="988" w:hanging="306"/>
      </w:pPr>
      <w:r>
        <w:rPr>
          <w:spacing w:val="1"/>
          <w:u w:val="single"/>
          <w:lang w:val="fr-FR"/>
        </w:rPr>
        <w:lastRenderedPageBreak/>
        <w:t>Attribution de compétence</w:t>
      </w:r>
    </w:p>
    <w:p w14:paraId="65FE4E25" w14:textId="77777777" w:rsidR="006B2ADA" w:rsidRDefault="006B2ADA">
      <w:pPr>
        <w:pStyle w:val="Textoindependiente"/>
        <w:rPr>
          <w:b/>
        </w:rPr>
      </w:pPr>
    </w:p>
    <w:p w14:paraId="6808D760" w14:textId="5219E334" w:rsidR="006B2ADA" w:rsidRDefault="00C51155">
      <w:pPr>
        <w:pStyle w:val="Textoindependiente"/>
        <w:spacing w:before="1"/>
        <w:ind w:left="682" w:right="1121"/>
        <w:jc w:val="both"/>
      </w:pPr>
      <w:r>
        <w:rPr>
          <w:lang w:val="fr-FR"/>
        </w:rPr>
        <w:t>En ce qui concerne la préparation et l’attribution du présent marché, les entreprises soumissionnaires se soumettent aux juridictions espagnoles pour régler les éventuels différends.</w:t>
      </w:r>
    </w:p>
    <w:p w14:paraId="363B7A55" w14:textId="45B0CD07" w:rsidR="006B2ADA" w:rsidRDefault="00C51155">
      <w:pPr>
        <w:pStyle w:val="Textoindependiente"/>
        <w:spacing w:before="252"/>
        <w:ind w:left="682" w:right="1114"/>
        <w:jc w:val="both"/>
      </w:pPr>
      <w:r>
        <w:rPr>
          <w:lang w:val="fr-FR"/>
        </w:rPr>
        <w:t>En ce qui concerne les effets, l’exécution et la fin du contrat, dans le cas où l’entreprise attributaire serait espagnole, les différends éventuels seront soumis à la compétence des juridictions espagnoles. Dans le cas contraire, ils sont soumis à l’arbitrage ou, si cette procédure n’est pas possible,</w:t>
      </w:r>
      <w:r w:rsidR="00D37058">
        <w:rPr>
          <w:lang w:val="fr-FR"/>
        </w:rPr>
        <w:t xml:space="preserve"> </w:t>
      </w:r>
      <w:r>
        <w:rPr>
          <w:lang w:val="fr-FR"/>
        </w:rPr>
        <w:t>à ce qui est prévu dans la loi belge.</w:t>
      </w:r>
    </w:p>
    <w:p w14:paraId="22D0DD68" w14:textId="77777777" w:rsidR="006B2ADA" w:rsidRDefault="006B2ADA">
      <w:pPr>
        <w:pStyle w:val="Textoindependiente"/>
      </w:pPr>
    </w:p>
    <w:p w14:paraId="41CAA00B" w14:textId="77777777" w:rsidR="006B2ADA" w:rsidRDefault="00C51155">
      <w:pPr>
        <w:pStyle w:val="Ttulo1"/>
        <w:numPr>
          <w:ilvl w:val="1"/>
          <w:numId w:val="16"/>
        </w:numPr>
        <w:tabs>
          <w:tab w:val="left" w:pos="988"/>
        </w:tabs>
        <w:ind w:left="988" w:hanging="306"/>
      </w:pPr>
      <w:r>
        <w:rPr>
          <w:spacing w:val="-7"/>
          <w:u w:val="single"/>
          <w:lang w:val="fr-FR"/>
        </w:rPr>
        <w:t>Modifications du contrat prévues</w:t>
      </w:r>
    </w:p>
    <w:p w14:paraId="156AA7DB" w14:textId="77777777" w:rsidR="006B2ADA" w:rsidRDefault="006B2ADA">
      <w:pPr>
        <w:pStyle w:val="Textoindependiente"/>
        <w:spacing w:before="22"/>
        <w:rPr>
          <w:b/>
        </w:rPr>
      </w:pPr>
    </w:p>
    <w:p w14:paraId="37B63894" w14:textId="77777777" w:rsidR="006B2ADA" w:rsidRDefault="00C51155">
      <w:pPr>
        <w:pStyle w:val="Textoindependiente"/>
        <w:ind w:left="682"/>
        <w:jc w:val="both"/>
      </w:pPr>
      <w:r>
        <w:rPr>
          <w:lang w:val="fr-FR"/>
        </w:rPr>
        <w:t>La modification du contrat est prévue dans les cas suivants :</w:t>
      </w:r>
    </w:p>
    <w:p w14:paraId="64A54C32" w14:textId="77777777" w:rsidR="006B2ADA" w:rsidRDefault="006B2ADA">
      <w:pPr>
        <w:pStyle w:val="Textoindependiente"/>
        <w:spacing w:before="1"/>
      </w:pPr>
    </w:p>
    <w:p w14:paraId="3469107A" w14:textId="78138012" w:rsidR="006B2ADA" w:rsidRDefault="00C51155">
      <w:pPr>
        <w:pStyle w:val="Textoindependiente"/>
        <w:ind w:left="1109" w:right="1114" w:hanging="360"/>
        <w:jc w:val="both"/>
      </w:pPr>
      <w:r>
        <w:rPr>
          <w:lang w:val="fr-FR"/>
        </w:rPr>
        <w:t>- lorsqu’un nombre d’unités de mobilier plus élevé que celui initialement prévu est nécessaire conformément à la 33</w:t>
      </w:r>
      <w:r>
        <w:rPr>
          <w:vertAlign w:val="superscript"/>
          <w:lang w:val="fr-FR"/>
        </w:rPr>
        <w:t>e</w:t>
      </w:r>
      <w:r>
        <w:rPr>
          <w:lang w:val="fr-FR"/>
        </w:rPr>
        <w:t> disposition additionnelle de la loi 9/2017 du 8 novembre 2017 relative aux marchés publics.</w:t>
      </w:r>
    </w:p>
    <w:p w14:paraId="3DA9EAE4" w14:textId="77777777" w:rsidR="006B2ADA" w:rsidRDefault="006B2ADA">
      <w:pPr>
        <w:pStyle w:val="Textoindependiente"/>
        <w:spacing w:before="1"/>
      </w:pPr>
    </w:p>
    <w:p w14:paraId="3AA50D1D" w14:textId="77777777" w:rsidR="006B2ADA" w:rsidRDefault="00C51155">
      <w:pPr>
        <w:pStyle w:val="Textoindependiente"/>
        <w:ind w:left="682" w:right="1121"/>
        <w:jc w:val="both"/>
      </w:pPr>
      <w:r>
        <w:rPr>
          <w:lang w:val="fr-FR"/>
        </w:rPr>
        <w:t>La limite pour les modifications prévues est égale à 20 % du prix initial du contrat, hors taxes.</w:t>
      </w:r>
    </w:p>
    <w:p w14:paraId="68F4D4AB" w14:textId="77777777" w:rsidR="006B2ADA" w:rsidRDefault="00C51155">
      <w:pPr>
        <w:pStyle w:val="Textoindependiente"/>
        <w:spacing w:before="252"/>
        <w:ind w:left="682" w:right="1121"/>
        <w:jc w:val="both"/>
      </w:pPr>
      <w:r>
        <w:rPr>
          <w:lang w:val="fr-FR"/>
        </w:rPr>
        <w:t>La modification du contrat ne peut en aucun cas entraîner l’application de nouveaux prix unitaires non prévus dans le contrat, conformément à celui établi dans le LCSP.</w:t>
      </w:r>
    </w:p>
    <w:p w14:paraId="138F9ABC" w14:textId="77777777" w:rsidR="006B2ADA" w:rsidRDefault="006B2ADA">
      <w:pPr>
        <w:pStyle w:val="Textoindependiente"/>
      </w:pPr>
    </w:p>
    <w:p w14:paraId="072FE662" w14:textId="705DF822" w:rsidR="006B2ADA" w:rsidRDefault="00C51155">
      <w:pPr>
        <w:pStyle w:val="Textoindependiente"/>
        <w:ind w:left="682" w:right="1117"/>
        <w:jc w:val="both"/>
      </w:pPr>
      <w:r>
        <w:rPr>
          <w:lang w:val="fr-FR"/>
        </w:rPr>
        <w:t xml:space="preserve">Procédure : </w:t>
      </w:r>
      <w:r w:rsidR="00D37058">
        <w:rPr>
          <w:lang w:val="fr-FR"/>
        </w:rPr>
        <w:t>l</w:t>
      </w:r>
      <w:r>
        <w:rPr>
          <w:lang w:val="fr-FR"/>
        </w:rPr>
        <w:t>a modification du contrat pour des causes prévues est validée par le pouvoir adjudicateur, après audition du contractant, conformément à la procédure réglementée à l’article 191 de la loi relative aux marchés publics (LCSP).</w:t>
      </w:r>
    </w:p>
    <w:p w14:paraId="53A5E709" w14:textId="77777777" w:rsidR="006B2ADA" w:rsidRDefault="006B2ADA">
      <w:pPr>
        <w:pStyle w:val="Textoindependiente"/>
        <w:spacing w:before="23"/>
      </w:pPr>
    </w:p>
    <w:p w14:paraId="1E9D2F45" w14:textId="77777777" w:rsidR="006B2ADA" w:rsidRDefault="00C51155">
      <w:pPr>
        <w:pStyle w:val="Ttulo1"/>
        <w:numPr>
          <w:ilvl w:val="1"/>
          <w:numId w:val="16"/>
        </w:numPr>
        <w:tabs>
          <w:tab w:val="left" w:pos="988"/>
        </w:tabs>
        <w:ind w:left="988" w:hanging="306"/>
      </w:pPr>
      <w:r>
        <w:rPr>
          <w:spacing w:val="59"/>
          <w:u w:val="single"/>
          <w:lang w:val="fr-FR"/>
        </w:rPr>
        <w:t>Visite des installations</w:t>
      </w:r>
    </w:p>
    <w:p w14:paraId="0F2B2C3B" w14:textId="77777777" w:rsidR="006B2ADA" w:rsidRDefault="006B2ADA">
      <w:pPr>
        <w:pStyle w:val="Textoindependiente"/>
        <w:rPr>
          <w:b/>
        </w:rPr>
      </w:pPr>
    </w:p>
    <w:p w14:paraId="064C95D3" w14:textId="71DECBC5" w:rsidR="006B2ADA" w:rsidRDefault="00C51155">
      <w:pPr>
        <w:pStyle w:val="Textoindependiente"/>
        <w:ind w:left="682" w:right="1114"/>
        <w:jc w:val="both"/>
      </w:pPr>
      <w:r>
        <w:rPr>
          <w:lang w:val="fr-FR"/>
        </w:rPr>
        <w:t xml:space="preserve">Bien que cela ne soit pas obligatoire, les entreprises soumissionnaires peuvent demander à visiter les installations pour faire une offre plus ajustée à l’espace à meubler (2 personnes maximum par entreprise), dans le délai maximal de 3 jours ouvrables à compter de l’envoi de l’appel d’offres. Pour cela, il convient d’envoyer un courriel à l’adresse suivante : </w:t>
      </w:r>
      <w:hyperlink r:id="rId11" w:history="1">
        <w:r>
          <w:rPr>
            <w:lang w:val="fr-FR"/>
          </w:rPr>
          <w:t xml:space="preserve">albagarciaf@gencat.cat </w:t>
        </w:r>
      </w:hyperlink>
      <w:r>
        <w:rPr>
          <w:lang w:val="fr-FR"/>
        </w:rPr>
        <w:t>en indiquant dans l’objet « Visite installations marché fourniture de mobilier » contenant les informations suivantes :</w:t>
      </w:r>
    </w:p>
    <w:p w14:paraId="431C7095" w14:textId="77777777" w:rsidR="006B2ADA" w:rsidRDefault="00C51155">
      <w:pPr>
        <w:pStyle w:val="Prrafodelista"/>
        <w:numPr>
          <w:ilvl w:val="2"/>
          <w:numId w:val="16"/>
        </w:numPr>
        <w:tabs>
          <w:tab w:val="left" w:pos="1401"/>
        </w:tabs>
        <w:spacing w:before="184"/>
        <w:ind w:left="1401"/>
      </w:pPr>
      <w:r>
        <w:rPr>
          <w:lang w:val="fr-FR"/>
        </w:rPr>
        <w:t>Nom du soumissionnaire</w:t>
      </w:r>
    </w:p>
    <w:p w14:paraId="3517CF0F" w14:textId="77777777" w:rsidR="006B2ADA" w:rsidRDefault="00C51155">
      <w:pPr>
        <w:pStyle w:val="Prrafodelista"/>
        <w:numPr>
          <w:ilvl w:val="2"/>
          <w:numId w:val="16"/>
        </w:numPr>
        <w:tabs>
          <w:tab w:val="left" w:pos="1401"/>
        </w:tabs>
        <w:spacing w:before="1"/>
        <w:ind w:left="1401"/>
      </w:pPr>
      <w:r>
        <w:rPr>
          <w:lang w:val="fr-FR"/>
        </w:rPr>
        <w:t>Numéro de CNI des personnes qui visitent les lieux</w:t>
      </w:r>
    </w:p>
    <w:p w14:paraId="6D6F3E80" w14:textId="77777777" w:rsidR="006B2ADA" w:rsidRDefault="006B2ADA">
      <w:pPr>
        <w:pStyle w:val="Textoindependiente"/>
        <w:spacing w:before="207"/>
      </w:pPr>
    </w:p>
    <w:p w14:paraId="5FBD9C59" w14:textId="3F34BF9A" w:rsidR="006B2ADA" w:rsidRDefault="00C51155">
      <w:pPr>
        <w:ind w:left="682" w:right="1058"/>
        <w:rPr>
          <w:b/>
          <w:sz w:val="20"/>
        </w:rPr>
      </w:pPr>
      <w:r>
        <w:rPr>
          <w:b/>
          <w:bCs/>
          <w:sz w:val="20"/>
          <w:lang w:val="fr-FR"/>
        </w:rPr>
        <w:t xml:space="preserve">L’entreprise peut également demander un plan de l’étage où le mobilier sera fourni à l’adresse électronique suivante : </w:t>
      </w:r>
      <w:hyperlink r:id="rId12" w:history="1">
        <w:r>
          <w:rPr>
            <w:b/>
            <w:bCs/>
            <w:color w:val="0000FF"/>
            <w:sz w:val="20"/>
            <w:u w:val="single" w:color="0000FF"/>
            <w:lang w:val="fr-FR"/>
          </w:rPr>
          <w:t>albagarciaf@gencat.cat</w:t>
        </w:r>
        <w:r>
          <w:rPr>
            <w:color w:val="0000FF"/>
            <w:sz w:val="20"/>
            <w:u w:color="0000FF"/>
            <w:lang w:val="fr-FR"/>
          </w:rPr>
          <w:t>.</w:t>
        </w:r>
      </w:hyperlink>
    </w:p>
    <w:p w14:paraId="0823F93F" w14:textId="77777777" w:rsidR="006B2ADA" w:rsidRDefault="006B2ADA">
      <w:pPr>
        <w:rPr>
          <w:sz w:val="20"/>
        </w:rPr>
        <w:sectPr w:rsidR="006B2ADA">
          <w:pgSz w:w="11910" w:h="16840"/>
          <w:pgMar w:top="1580" w:right="580" w:bottom="280" w:left="1020" w:header="720" w:footer="720" w:gutter="0"/>
          <w:cols w:space="720"/>
        </w:sectPr>
      </w:pPr>
    </w:p>
    <w:p w14:paraId="671DA37A" w14:textId="77777777" w:rsidR="006B2ADA" w:rsidRDefault="00C51155">
      <w:pPr>
        <w:spacing w:before="77"/>
        <w:ind w:left="682" w:right="1127"/>
        <w:jc w:val="both"/>
        <w:rPr>
          <w:b/>
          <w:sz w:val="20"/>
        </w:rPr>
      </w:pPr>
      <w:r>
        <w:rPr>
          <w:b/>
          <w:bCs/>
          <w:sz w:val="20"/>
          <w:lang w:val="fr-FR"/>
        </w:rPr>
        <w:lastRenderedPageBreak/>
        <w:t>Procédure à suivre pour attribuer un marché de service qui doit être conclu et exécuté en externe</w:t>
      </w:r>
    </w:p>
    <w:p w14:paraId="771564FF" w14:textId="77777777" w:rsidR="006B2ADA" w:rsidRDefault="006B2ADA">
      <w:pPr>
        <w:pStyle w:val="Textoindependiente"/>
        <w:spacing w:before="1"/>
        <w:rPr>
          <w:b/>
          <w:sz w:val="20"/>
        </w:rPr>
      </w:pPr>
    </w:p>
    <w:p w14:paraId="0AD07723" w14:textId="77777777" w:rsidR="006B2ADA" w:rsidRDefault="00C51155">
      <w:pPr>
        <w:spacing w:before="1"/>
        <w:ind w:left="682" w:right="1122"/>
        <w:jc w:val="both"/>
        <w:rPr>
          <w:b/>
          <w:sz w:val="20"/>
        </w:rPr>
      </w:pPr>
      <w:r>
        <w:rPr>
          <w:b/>
          <w:bCs/>
          <w:sz w:val="20"/>
          <w:lang w:val="fr-FR"/>
        </w:rPr>
        <w:t>I. DISPOSITIONS PARTICULIÈRES DE L’APPEL D’OFFRES, ATTRIBUTION ET CONCLUSION DU CONTRAT</w:t>
      </w:r>
    </w:p>
    <w:p w14:paraId="7A772DC9" w14:textId="77777777" w:rsidR="006B2ADA" w:rsidRDefault="00C51155">
      <w:pPr>
        <w:spacing w:before="228"/>
        <w:ind w:left="682"/>
        <w:jc w:val="both"/>
        <w:rPr>
          <w:b/>
          <w:sz w:val="20"/>
        </w:rPr>
      </w:pPr>
      <w:r>
        <w:rPr>
          <w:b/>
          <w:bCs/>
          <w:sz w:val="20"/>
          <w:lang w:val="fr-FR"/>
        </w:rPr>
        <w:t>Un. Invitations à participer à la procédure</w:t>
      </w:r>
    </w:p>
    <w:p w14:paraId="49248170" w14:textId="77777777" w:rsidR="006B2ADA" w:rsidRDefault="006B2ADA">
      <w:pPr>
        <w:pStyle w:val="Textoindependiente"/>
        <w:spacing w:before="1"/>
        <w:rPr>
          <w:b/>
          <w:sz w:val="20"/>
        </w:rPr>
      </w:pPr>
    </w:p>
    <w:p w14:paraId="188684A0" w14:textId="5ECD40F3" w:rsidR="006B2ADA" w:rsidRDefault="00C51155">
      <w:pPr>
        <w:pStyle w:val="Prrafodelista"/>
        <w:numPr>
          <w:ilvl w:val="1"/>
          <w:numId w:val="15"/>
        </w:numPr>
        <w:tabs>
          <w:tab w:val="left" w:pos="1072"/>
        </w:tabs>
        <w:ind w:right="1129" w:firstLine="0"/>
        <w:jc w:val="both"/>
        <w:rPr>
          <w:b/>
          <w:sz w:val="20"/>
        </w:rPr>
      </w:pPr>
      <w:r>
        <w:rPr>
          <w:sz w:val="20"/>
          <w:lang w:val="fr-FR"/>
        </w:rPr>
        <w:t xml:space="preserve">Le pouvoir adjudicateur invite à participer à la procédure au moins trois entreprises qualifiées pour réaliser l’objet du marché, le cas échéant. Il négocie avec celles-ci les points indiqués dans la </w:t>
      </w:r>
      <w:r>
        <w:rPr>
          <w:b/>
          <w:bCs/>
          <w:sz w:val="20"/>
          <w:lang w:val="fr-FR"/>
        </w:rPr>
        <w:t>section I.3 des présentes spécifications.</w:t>
      </w:r>
    </w:p>
    <w:p w14:paraId="7B9AA6EB" w14:textId="04A13720" w:rsidR="006B2ADA" w:rsidRDefault="00C51155">
      <w:pPr>
        <w:pStyle w:val="Prrafodelista"/>
        <w:numPr>
          <w:ilvl w:val="1"/>
          <w:numId w:val="15"/>
        </w:numPr>
        <w:tabs>
          <w:tab w:val="left" w:pos="1147"/>
        </w:tabs>
        <w:spacing w:before="229"/>
        <w:ind w:right="1127" w:firstLine="0"/>
        <w:jc w:val="both"/>
        <w:rPr>
          <w:sz w:val="20"/>
        </w:rPr>
      </w:pPr>
      <w:r>
        <w:rPr>
          <w:sz w:val="20"/>
          <w:lang w:val="fr-FR"/>
        </w:rPr>
        <w:t>L’invitation aux entreprises candidates doit inclure une copie des spécifications et du cahier des clauses techniques particulières.</w:t>
      </w:r>
    </w:p>
    <w:p w14:paraId="7702796F" w14:textId="77777777" w:rsidR="006B2ADA" w:rsidRDefault="006B2ADA">
      <w:pPr>
        <w:pStyle w:val="Textoindependiente"/>
        <w:spacing w:before="2"/>
        <w:rPr>
          <w:sz w:val="20"/>
        </w:rPr>
      </w:pPr>
    </w:p>
    <w:p w14:paraId="34F97F1A" w14:textId="77777777" w:rsidR="006B2ADA" w:rsidRDefault="00C51155">
      <w:pPr>
        <w:pStyle w:val="Prrafodelista"/>
        <w:numPr>
          <w:ilvl w:val="1"/>
          <w:numId w:val="15"/>
        </w:numPr>
        <w:tabs>
          <w:tab w:val="left" w:pos="1121"/>
        </w:tabs>
        <w:ind w:right="1128" w:firstLine="0"/>
        <w:jc w:val="both"/>
        <w:rPr>
          <w:sz w:val="20"/>
        </w:rPr>
      </w:pPr>
      <w:r>
        <w:rPr>
          <w:sz w:val="20"/>
          <w:lang w:val="fr-FR"/>
        </w:rPr>
        <w:t>Une référence à l’invitation à soumissionner doit être conservée dans le dossier.</w:t>
      </w:r>
    </w:p>
    <w:p w14:paraId="628DD1F3" w14:textId="77777777" w:rsidR="006B2ADA" w:rsidRDefault="00C51155">
      <w:pPr>
        <w:spacing w:before="229"/>
        <w:ind w:left="682"/>
        <w:jc w:val="both"/>
        <w:rPr>
          <w:b/>
          <w:sz w:val="20"/>
        </w:rPr>
      </w:pPr>
      <w:r>
        <w:rPr>
          <w:b/>
          <w:bCs/>
          <w:sz w:val="20"/>
          <w:lang w:val="fr-FR"/>
        </w:rPr>
        <w:t>Deux. Présentation des offres</w:t>
      </w:r>
    </w:p>
    <w:p w14:paraId="75BC3862" w14:textId="77777777" w:rsidR="006B2ADA" w:rsidRDefault="006B2ADA">
      <w:pPr>
        <w:pStyle w:val="Textoindependiente"/>
        <w:spacing w:before="1"/>
        <w:rPr>
          <w:b/>
          <w:sz w:val="20"/>
        </w:rPr>
      </w:pPr>
    </w:p>
    <w:p w14:paraId="50CBF106" w14:textId="029F964C" w:rsidR="006B2ADA" w:rsidRDefault="00C51155">
      <w:pPr>
        <w:pStyle w:val="Prrafodelista"/>
        <w:numPr>
          <w:ilvl w:val="1"/>
          <w:numId w:val="14"/>
        </w:numPr>
        <w:tabs>
          <w:tab w:val="left" w:pos="1060"/>
        </w:tabs>
        <w:ind w:right="1126" w:firstLine="0"/>
        <w:jc w:val="both"/>
        <w:rPr>
          <w:sz w:val="20"/>
        </w:rPr>
      </w:pPr>
      <w:r>
        <w:rPr>
          <w:sz w:val="20"/>
          <w:lang w:val="fr-FR"/>
        </w:rPr>
        <w:t>Les offres sont présentées à l’adresse et dans le délai de présentation maximal spécifié dans l’appel d’offres.</w:t>
      </w:r>
    </w:p>
    <w:p w14:paraId="3AEA62E6" w14:textId="77777777" w:rsidR="006B2ADA" w:rsidRDefault="00C51155">
      <w:pPr>
        <w:pStyle w:val="Prrafodelista"/>
        <w:numPr>
          <w:ilvl w:val="1"/>
          <w:numId w:val="14"/>
        </w:numPr>
        <w:tabs>
          <w:tab w:val="left" w:pos="1067"/>
        </w:tabs>
        <w:spacing w:before="229"/>
        <w:ind w:left="1067" w:hanging="385"/>
        <w:jc w:val="both"/>
        <w:rPr>
          <w:sz w:val="20"/>
        </w:rPr>
      </w:pPr>
      <w:r>
        <w:rPr>
          <w:sz w:val="20"/>
          <w:lang w:val="fr-FR"/>
        </w:rPr>
        <w:t>Les entreprises soumissionnaires ne peuvent présenter qu’une seule offre.</w:t>
      </w:r>
    </w:p>
    <w:p w14:paraId="4CE0E4BA" w14:textId="77777777" w:rsidR="006B2ADA" w:rsidRDefault="006B2ADA">
      <w:pPr>
        <w:pStyle w:val="Textoindependiente"/>
        <w:spacing w:before="1"/>
        <w:rPr>
          <w:sz w:val="20"/>
        </w:rPr>
      </w:pPr>
    </w:p>
    <w:p w14:paraId="6AB37EDF" w14:textId="72C5C8D4" w:rsidR="006B2ADA" w:rsidRDefault="00C51155">
      <w:pPr>
        <w:pStyle w:val="Prrafodelista"/>
        <w:numPr>
          <w:ilvl w:val="1"/>
          <w:numId w:val="14"/>
        </w:numPr>
        <w:tabs>
          <w:tab w:val="left" w:pos="1067"/>
        </w:tabs>
        <w:ind w:right="1119" w:firstLine="0"/>
        <w:jc w:val="both"/>
        <w:rPr>
          <w:sz w:val="20"/>
        </w:rPr>
      </w:pPr>
      <w:r>
        <w:rPr>
          <w:sz w:val="20"/>
          <w:lang w:val="fr-FR"/>
        </w:rPr>
        <w:t>Les offres sont secrètes et leur présentation implique l’acceptation sans condition, par l’entreprise soumissionnaire, du contenu des spécifications et du contenu du cahier des clauses techniques, ainsi que l’autorisation aux services rattachés au pouvoir adjudicateur de consulter les informations aux registres officiels ou dans les listes officielles des opérateurs économiques d’un État membre de l’Union européenne.</w:t>
      </w:r>
    </w:p>
    <w:p w14:paraId="03171FE9" w14:textId="77777777" w:rsidR="006B2ADA" w:rsidRDefault="006B2ADA">
      <w:pPr>
        <w:pStyle w:val="Textoindependiente"/>
        <w:rPr>
          <w:sz w:val="20"/>
        </w:rPr>
      </w:pPr>
    </w:p>
    <w:p w14:paraId="292FDA87" w14:textId="77777777" w:rsidR="006B2ADA" w:rsidRDefault="00C51155">
      <w:pPr>
        <w:ind w:left="682"/>
        <w:jc w:val="both"/>
        <w:rPr>
          <w:b/>
          <w:sz w:val="20"/>
        </w:rPr>
      </w:pPr>
      <w:r>
        <w:rPr>
          <w:b/>
          <w:bCs/>
          <w:sz w:val="20"/>
          <w:lang w:val="fr-FR"/>
        </w:rPr>
        <w:t>Trois. Contenu des offres</w:t>
      </w:r>
    </w:p>
    <w:p w14:paraId="2BDF3F51" w14:textId="396A5095" w:rsidR="006B2ADA" w:rsidRDefault="00C51155">
      <w:pPr>
        <w:pStyle w:val="Prrafodelista"/>
        <w:numPr>
          <w:ilvl w:val="1"/>
          <w:numId w:val="13"/>
        </w:numPr>
        <w:tabs>
          <w:tab w:val="left" w:pos="1106"/>
        </w:tabs>
        <w:spacing w:before="229"/>
        <w:ind w:right="1126" w:firstLine="0"/>
        <w:jc w:val="both"/>
        <w:rPr>
          <w:sz w:val="20"/>
        </w:rPr>
      </w:pPr>
      <w:r>
        <w:rPr>
          <w:sz w:val="20"/>
          <w:lang w:val="fr-FR"/>
        </w:rPr>
        <w:t>Les offres sont présentées dans une enveloppe scellée, signée par le soumissionnaire ou la personne qui le représente, indiquant clairement à l’extérieur le pouvoir adjudicateur auquel elle est adressée, l’intitulé du contrat et le numéro de dossier ainsi que le nom du soumissionnaire.</w:t>
      </w:r>
    </w:p>
    <w:p w14:paraId="2E8CE1D7" w14:textId="77777777" w:rsidR="006B2ADA" w:rsidRDefault="006B2ADA">
      <w:pPr>
        <w:pStyle w:val="Textoindependiente"/>
        <w:spacing w:before="1"/>
        <w:rPr>
          <w:sz w:val="20"/>
        </w:rPr>
      </w:pPr>
    </w:p>
    <w:p w14:paraId="6DC0BFA8" w14:textId="77777777" w:rsidR="006B2ADA" w:rsidRDefault="00C51155">
      <w:pPr>
        <w:ind w:left="682" w:right="1121"/>
        <w:jc w:val="both"/>
        <w:rPr>
          <w:sz w:val="20"/>
        </w:rPr>
      </w:pPr>
      <w:r>
        <w:rPr>
          <w:sz w:val="20"/>
          <w:lang w:val="fr-FR"/>
        </w:rPr>
        <w:t>En tout cas, l’entreprise soumissionnaire doit présenter le bordereau des pièces de l’offre conformément au modèle figurant dans l’</w:t>
      </w:r>
      <w:r>
        <w:rPr>
          <w:b/>
          <w:bCs/>
          <w:sz w:val="20"/>
          <w:lang w:val="fr-FR"/>
        </w:rPr>
        <w:t xml:space="preserve">Annexe 6 </w:t>
      </w:r>
      <w:r>
        <w:rPr>
          <w:sz w:val="20"/>
          <w:lang w:val="fr-FR"/>
        </w:rPr>
        <w:t>des présentes spécifications, non cacheté.</w:t>
      </w:r>
    </w:p>
    <w:p w14:paraId="168585F9" w14:textId="77777777" w:rsidR="006B2ADA" w:rsidRDefault="00C51155">
      <w:pPr>
        <w:pStyle w:val="Prrafodelista"/>
        <w:numPr>
          <w:ilvl w:val="1"/>
          <w:numId w:val="13"/>
        </w:numPr>
        <w:tabs>
          <w:tab w:val="left" w:pos="1087"/>
        </w:tabs>
        <w:spacing w:before="230"/>
        <w:ind w:right="1122" w:firstLine="0"/>
        <w:jc w:val="both"/>
        <w:rPr>
          <w:sz w:val="20"/>
        </w:rPr>
      </w:pPr>
      <w:r>
        <w:rPr>
          <w:sz w:val="20"/>
          <w:lang w:val="fr-FR"/>
        </w:rPr>
        <w:t>Toutes les pièces contenues dans les offres doivent être présentées en espagnol, en catalan ou dans la langue du pays où la Délégation exerce son activité. Dans ce dernier cas, les pièces rédigées en langue étrangère doivent être traduites en catalan afin de garantir tout contrôle du contrat.</w:t>
      </w:r>
    </w:p>
    <w:p w14:paraId="1B715157" w14:textId="77777777" w:rsidR="006B2ADA" w:rsidRDefault="00C51155">
      <w:pPr>
        <w:pStyle w:val="Prrafodelista"/>
        <w:numPr>
          <w:ilvl w:val="1"/>
          <w:numId w:val="13"/>
        </w:numPr>
        <w:tabs>
          <w:tab w:val="left" w:pos="1067"/>
        </w:tabs>
        <w:spacing w:before="229"/>
        <w:ind w:left="1067" w:hanging="385"/>
        <w:jc w:val="both"/>
        <w:rPr>
          <w:sz w:val="20"/>
        </w:rPr>
      </w:pPr>
      <w:r>
        <w:rPr>
          <w:sz w:val="20"/>
          <w:lang w:val="fr-FR"/>
        </w:rPr>
        <w:t>Les pièces administratives contenues du pli sont les suivantes :</w:t>
      </w:r>
    </w:p>
    <w:p w14:paraId="654A2CB4" w14:textId="77777777" w:rsidR="006B2ADA" w:rsidRDefault="006B2ADA">
      <w:pPr>
        <w:pStyle w:val="Textoindependiente"/>
        <w:spacing w:before="2"/>
        <w:rPr>
          <w:sz w:val="20"/>
        </w:rPr>
      </w:pPr>
    </w:p>
    <w:p w14:paraId="69A1D4C6" w14:textId="071A4AB4" w:rsidR="006B2ADA" w:rsidRDefault="00C51155">
      <w:pPr>
        <w:ind w:left="682" w:right="1122"/>
        <w:jc w:val="both"/>
        <w:rPr>
          <w:sz w:val="20"/>
        </w:rPr>
      </w:pPr>
      <w:r>
        <w:rPr>
          <w:sz w:val="20"/>
          <w:lang w:val="fr-FR"/>
        </w:rPr>
        <w:t>Document unique de marché européen (DUME), signé par le représentant de l’entreprise candidate, dont le lien d’accès figure dans l’</w:t>
      </w:r>
      <w:r>
        <w:rPr>
          <w:b/>
          <w:bCs/>
          <w:sz w:val="20"/>
          <w:lang w:val="fr-FR"/>
        </w:rPr>
        <w:t>annexe 1</w:t>
      </w:r>
      <w:r>
        <w:rPr>
          <w:sz w:val="20"/>
          <w:lang w:val="fr-FR"/>
        </w:rPr>
        <w:t xml:space="preserve"> ou déclaration sur l’honneur de respect des exigences pour passer des marchés, signée par le représentant de l’entreprise, conformément au modèle qui figure dans l’</w:t>
      </w:r>
      <w:r>
        <w:rPr>
          <w:b/>
          <w:bCs/>
          <w:sz w:val="20"/>
          <w:lang w:val="fr-FR"/>
        </w:rPr>
        <w:t>Annexe </w:t>
      </w:r>
      <w:r>
        <w:rPr>
          <w:sz w:val="20"/>
          <w:lang w:val="fr-FR"/>
        </w:rPr>
        <w:t>2.</w:t>
      </w:r>
    </w:p>
    <w:p w14:paraId="006C928A" w14:textId="21A074BE" w:rsidR="006B2ADA" w:rsidRDefault="00C51155">
      <w:pPr>
        <w:pStyle w:val="Prrafodelista"/>
        <w:numPr>
          <w:ilvl w:val="1"/>
          <w:numId w:val="13"/>
        </w:numPr>
        <w:tabs>
          <w:tab w:val="left" w:pos="1079"/>
        </w:tabs>
        <w:spacing w:before="229"/>
        <w:ind w:right="1130" w:firstLine="0"/>
        <w:jc w:val="both"/>
        <w:rPr>
          <w:b/>
          <w:sz w:val="20"/>
        </w:rPr>
      </w:pPr>
      <w:r>
        <w:rPr>
          <w:sz w:val="20"/>
          <w:lang w:val="fr-FR"/>
        </w:rPr>
        <w:t xml:space="preserve">L’offre établie sur la base des critères d’attribution évalués au moyen d’un jugement de valeur doit être présentée conformément au modèle figurant dans </w:t>
      </w:r>
      <w:r>
        <w:rPr>
          <w:b/>
          <w:bCs/>
          <w:sz w:val="20"/>
          <w:lang w:val="fr-FR"/>
        </w:rPr>
        <w:t>l’Annexe 3.</w:t>
      </w:r>
    </w:p>
    <w:p w14:paraId="603E6D1B" w14:textId="0BC22AB7" w:rsidR="006B2ADA" w:rsidRDefault="00C51155">
      <w:pPr>
        <w:pStyle w:val="Prrafodelista"/>
        <w:numPr>
          <w:ilvl w:val="1"/>
          <w:numId w:val="13"/>
        </w:numPr>
        <w:tabs>
          <w:tab w:val="left" w:pos="1055"/>
        </w:tabs>
        <w:spacing w:before="229"/>
        <w:ind w:right="1124" w:firstLine="0"/>
        <w:jc w:val="both"/>
        <w:rPr>
          <w:b/>
          <w:sz w:val="20"/>
        </w:rPr>
      </w:pPr>
      <w:r>
        <w:rPr>
          <w:sz w:val="20"/>
          <w:lang w:val="fr-FR"/>
        </w:rPr>
        <w:t xml:space="preserve">L’offre établie sur la base des critères d’évaluation qui peuvent être évalués automatiquement que doit contenir l’enveloppe doit être présentée conformément au modèle figurant dans </w:t>
      </w:r>
      <w:r>
        <w:rPr>
          <w:b/>
          <w:bCs/>
          <w:sz w:val="20"/>
          <w:lang w:val="fr-FR"/>
        </w:rPr>
        <w:t>l’Annexe 4.</w:t>
      </w:r>
    </w:p>
    <w:p w14:paraId="55EC8EC2" w14:textId="77777777" w:rsidR="006B2ADA" w:rsidRDefault="006B2ADA">
      <w:pPr>
        <w:jc w:val="both"/>
        <w:rPr>
          <w:sz w:val="20"/>
        </w:rPr>
        <w:sectPr w:rsidR="006B2ADA">
          <w:pgSz w:w="11910" w:h="16840"/>
          <w:pgMar w:top="1320" w:right="580" w:bottom="280" w:left="1020" w:header="720" w:footer="720" w:gutter="0"/>
          <w:cols w:space="720"/>
        </w:sectPr>
      </w:pPr>
    </w:p>
    <w:p w14:paraId="6F2D87A2" w14:textId="77777777" w:rsidR="006B2ADA" w:rsidRDefault="00C51155">
      <w:pPr>
        <w:spacing w:before="77"/>
        <w:ind w:left="682" w:right="1129"/>
        <w:jc w:val="both"/>
        <w:rPr>
          <w:sz w:val="20"/>
        </w:rPr>
      </w:pPr>
      <w:r>
        <w:rPr>
          <w:sz w:val="20"/>
          <w:lang w:val="fr-FR"/>
        </w:rPr>
        <w:lastRenderedPageBreak/>
        <w:t>Les offres économiques doivent indiquer, sous une rubrique distincte, le montant de la taxe sur la valeur ajoutée ou de toute autre taxe équivalente qui doit être facturée.</w:t>
      </w:r>
    </w:p>
    <w:p w14:paraId="40B945EA" w14:textId="77777777" w:rsidR="006B2ADA" w:rsidRDefault="006B2ADA">
      <w:pPr>
        <w:pStyle w:val="Textoindependiente"/>
        <w:spacing w:before="1"/>
        <w:rPr>
          <w:sz w:val="20"/>
        </w:rPr>
      </w:pPr>
    </w:p>
    <w:p w14:paraId="1EBC09C9" w14:textId="77777777" w:rsidR="006B2ADA" w:rsidRDefault="00C51155">
      <w:pPr>
        <w:spacing w:before="1"/>
        <w:ind w:left="682"/>
        <w:jc w:val="both"/>
        <w:rPr>
          <w:b/>
          <w:sz w:val="20"/>
        </w:rPr>
      </w:pPr>
      <w:r>
        <w:rPr>
          <w:b/>
          <w:bCs/>
          <w:sz w:val="20"/>
          <w:lang w:val="fr-FR"/>
        </w:rPr>
        <w:t>Quatre. Qualification des pièces et négociation</w:t>
      </w:r>
    </w:p>
    <w:p w14:paraId="2ED02D73" w14:textId="77777777" w:rsidR="006B2ADA" w:rsidRDefault="00C51155">
      <w:pPr>
        <w:pStyle w:val="Prrafodelista"/>
        <w:numPr>
          <w:ilvl w:val="1"/>
          <w:numId w:val="12"/>
        </w:numPr>
        <w:tabs>
          <w:tab w:val="left" w:pos="1065"/>
        </w:tabs>
        <w:spacing w:before="228"/>
        <w:ind w:left="1065" w:hanging="383"/>
        <w:rPr>
          <w:sz w:val="20"/>
        </w:rPr>
      </w:pPr>
      <w:r>
        <w:rPr>
          <w:sz w:val="20"/>
          <w:lang w:val="fr-FR"/>
        </w:rPr>
        <w:t>Négociation des conditions du contrat</w:t>
      </w:r>
    </w:p>
    <w:p w14:paraId="036C6EEC" w14:textId="77777777" w:rsidR="006B2ADA" w:rsidRDefault="006B2ADA">
      <w:pPr>
        <w:pStyle w:val="Textoindependiente"/>
        <w:spacing w:before="1"/>
        <w:rPr>
          <w:sz w:val="20"/>
        </w:rPr>
      </w:pPr>
    </w:p>
    <w:p w14:paraId="71E7F48D" w14:textId="77777777" w:rsidR="006B2ADA" w:rsidRDefault="00C51155">
      <w:pPr>
        <w:ind w:left="682" w:right="1125"/>
        <w:jc w:val="both"/>
        <w:rPr>
          <w:sz w:val="20"/>
        </w:rPr>
      </w:pPr>
      <w:r>
        <w:rPr>
          <w:sz w:val="20"/>
          <w:lang w:val="fr-FR"/>
        </w:rPr>
        <w:t>Une fois que les pièces ont été qualifiées et que les éventuelles erreurs ou omissions ont été corrigées, le pouvoir adjudicateur négocie les conditions du contrat avec tous les candidats dont l’offre a été retenue.</w:t>
      </w:r>
    </w:p>
    <w:p w14:paraId="6A9DB47D" w14:textId="0C9E12FD" w:rsidR="006B2ADA" w:rsidRDefault="00C51155">
      <w:pPr>
        <w:spacing w:before="229"/>
        <w:ind w:left="682" w:right="1133"/>
        <w:jc w:val="both"/>
        <w:rPr>
          <w:sz w:val="20"/>
        </w:rPr>
      </w:pPr>
      <w:r>
        <w:rPr>
          <w:sz w:val="20"/>
          <w:lang w:val="fr-FR"/>
        </w:rPr>
        <w:t>Les exigences minimales du contrat ou les critères d’attribution ne sont pas négociés.</w:t>
      </w:r>
    </w:p>
    <w:p w14:paraId="3F221593" w14:textId="77777777" w:rsidR="006B2ADA" w:rsidRDefault="006B2ADA">
      <w:pPr>
        <w:pStyle w:val="Textoindependiente"/>
        <w:spacing w:before="1"/>
        <w:rPr>
          <w:sz w:val="20"/>
        </w:rPr>
      </w:pPr>
    </w:p>
    <w:p w14:paraId="19A26D0A" w14:textId="77777777" w:rsidR="006B2ADA" w:rsidRDefault="00C51155">
      <w:pPr>
        <w:ind w:left="682" w:right="1129"/>
        <w:jc w:val="both"/>
        <w:rPr>
          <w:sz w:val="20"/>
        </w:rPr>
      </w:pPr>
      <w:r>
        <w:rPr>
          <w:sz w:val="20"/>
          <w:lang w:val="fr-FR"/>
        </w:rPr>
        <w:t xml:space="preserve">Les points qui doivent être négociés, ainsi que la manière dont ils doivent être négociés avec les entreprises candidates sont ceux indiqués dans la </w:t>
      </w:r>
      <w:r>
        <w:rPr>
          <w:b/>
          <w:bCs/>
          <w:sz w:val="20"/>
          <w:lang w:val="fr-FR"/>
        </w:rPr>
        <w:t>section I.3 des spécifications</w:t>
      </w:r>
      <w:r>
        <w:rPr>
          <w:sz w:val="20"/>
          <w:lang w:val="fr-FR"/>
        </w:rPr>
        <w:t>.</w:t>
      </w:r>
    </w:p>
    <w:p w14:paraId="073DDACC" w14:textId="77777777" w:rsidR="006B2ADA" w:rsidRDefault="006B2ADA">
      <w:pPr>
        <w:pStyle w:val="Textoindependiente"/>
        <w:rPr>
          <w:sz w:val="20"/>
        </w:rPr>
      </w:pPr>
    </w:p>
    <w:p w14:paraId="6AFF867E" w14:textId="77777777" w:rsidR="006B2ADA" w:rsidRDefault="00C51155">
      <w:pPr>
        <w:ind w:left="682"/>
        <w:jc w:val="both"/>
        <w:rPr>
          <w:sz w:val="20"/>
        </w:rPr>
      </w:pPr>
      <w:r>
        <w:rPr>
          <w:sz w:val="20"/>
          <w:lang w:val="fr-FR"/>
        </w:rPr>
        <w:t>Une preuve documentaire de la phase de négociation doit figurer au dossier.</w:t>
      </w:r>
    </w:p>
    <w:p w14:paraId="67D78D6D" w14:textId="77777777" w:rsidR="006B2ADA" w:rsidRDefault="006B2ADA">
      <w:pPr>
        <w:pStyle w:val="Textoindependiente"/>
        <w:rPr>
          <w:sz w:val="20"/>
        </w:rPr>
      </w:pPr>
    </w:p>
    <w:p w14:paraId="53597FF7" w14:textId="77777777" w:rsidR="006B2ADA" w:rsidRDefault="00C51155">
      <w:pPr>
        <w:pStyle w:val="Prrafodelista"/>
        <w:numPr>
          <w:ilvl w:val="1"/>
          <w:numId w:val="12"/>
        </w:numPr>
        <w:tabs>
          <w:tab w:val="left" w:pos="1067"/>
        </w:tabs>
        <w:spacing w:before="1"/>
        <w:ind w:left="1067" w:hanging="385"/>
        <w:rPr>
          <w:sz w:val="20"/>
        </w:rPr>
      </w:pPr>
      <w:r>
        <w:rPr>
          <w:sz w:val="20"/>
          <w:lang w:val="fr-FR"/>
        </w:rPr>
        <w:t>Présentation des offres finales</w:t>
      </w:r>
    </w:p>
    <w:p w14:paraId="2B8EF9C1" w14:textId="77777777" w:rsidR="006B2ADA" w:rsidRDefault="006B2ADA">
      <w:pPr>
        <w:pStyle w:val="Textoindependiente"/>
        <w:rPr>
          <w:sz w:val="20"/>
        </w:rPr>
      </w:pPr>
    </w:p>
    <w:p w14:paraId="27101E7B" w14:textId="0A3866DF" w:rsidR="006B2ADA" w:rsidRDefault="00C51155">
      <w:pPr>
        <w:ind w:left="682" w:right="1126"/>
        <w:jc w:val="both"/>
        <w:rPr>
          <w:sz w:val="20"/>
        </w:rPr>
      </w:pPr>
      <w:r>
        <w:rPr>
          <w:sz w:val="20"/>
          <w:lang w:val="fr-FR"/>
        </w:rPr>
        <w:t>Une fois la phase de négociation terminée, il est demandé aux entreprises candidates de présenter leur offre finale par écrit, conforme au résultat de la négociation. La date limite pour soumettre cette offre finale doit être indiquée dans l’invitation.</w:t>
      </w:r>
    </w:p>
    <w:p w14:paraId="306E2575" w14:textId="77777777" w:rsidR="006B2ADA" w:rsidRDefault="006B2ADA">
      <w:pPr>
        <w:pStyle w:val="Textoindependiente"/>
        <w:rPr>
          <w:sz w:val="20"/>
        </w:rPr>
      </w:pPr>
    </w:p>
    <w:p w14:paraId="0C9FCC01" w14:textId="77777777" w:rsidR="006B2ADA" w:rsidRDefault="00C51155">
      <w:pPr>
        <w:pStyle w:val="Prrafodelista"/>
        <w:numPr>
          <w:ilvl w:val="1"/>
          <w:numId w:val="12"/>
        </w:numPr>
        <w:tabs>
          <w:tab w:val="left" w:pos="1067"/>
        </w:tabs>
        <w:ind w:left="1067" w:hanging="385"/>
        <w:rPr>
          <w:sz w:val="20"/>
        </w:rPr>
      </w:pPr>
      <w:r>
        <w:rPr>
          <w:sz w:val="20"/>
          <w:lang w:val="fr-FR"/>
        </w:rPr>
        <w:t>Évaluation des offres et classement</w:t>
      </w:r>
    </w:p>
    <w:p w14:paraId="6961F550" w14:textId="77777777" w:rsidR="006B2ADA" w:rsidRDefault="006B2ADA">
      <w:pPr>
        <w:pStyle w:val="Textoindependiente"/>
        <w:rPr>
          <w:sz w:val="20"/>
        </w:rPr>
      </w:pPr>
    </w:p>
    <w:p w14:paraId="6E0CEBAE" w14:textId="1823DAFD" w:rsidR="006B2ADA" w:rsidRDefault="00C51155">
      <w:pPr>
        <w:pStyle w:val="Prrafodelista"/>
        <w:numPr>
          <w:ilvl w:val="2"/>
          <w:numId w:val="12"/>
        </w:numPr>
        <w:tabs>
          <w:tab w:val="left" w:pos="1311"/>
        </w:tabs>
        <w:spacing w:before="1"/>
        <w:ind w:right="1120" w:firstLine="0"/>
        <w:rPr>
          <w:sz w:val="20"/>
        </w:rPr>
      </w:pPr>
      <w:r>
        <w:rPr>
          <w:sz w:val="20"/>
          <w:lang w:val="fr-FR"/>
        </w:rPr>
        <w:t xml:space="preserve">Les critères d’attribution sont ceux détaillés dans la </w:t>
      </w:r>
      <w:r>
        <w:rPr>
          <w:b/>
          <w:bCs/>
          <w:sz w:val="20"/>
          <w:lang w:val="fr-FR"/>
        </w:rPr>
        <w:t>section I.1 des spécifications</w:t>
      </w:r>
      <w:r>
        <w:rPr>
          <w:sz w:val="20"/>
          <w:lang w:val="fr-FR"/>
        </w:rPr>
        <w:t>.</w:t>
      </w:r>
    </w:p>
    <w:p w14:paraId="00BA6874" w14:textId="7CB2D095" w:rsidR="006B2ADA" w:rsidRDefault="00C51155">
      <w:pPr>
        <w:pStyle w:val="Prrafodelista"/>
        <w:numPr>
          <w:ilvl w:val="2"/>
          <w:numId w:val="12"/>
        </w:numPr>
        <w:tabs>
          <w:tab w:val="left" w:pos="1227"/>
        </w:tabs>
        <w:spacing w:before="228"/>
        <w:ind w:right="1117" w:firstLine="0"/>
        <w:jc w:val="both"/>
        <w:rPr>
          <w:sz w:val="20"/>
        </w:rPr>
      </w:pPr>
      <w:r>
        <w:rPr>
          <w:sz w:val="20"/>
          <w:lang w:val="fr-FR"/>
        </w:rPr>
        <w:t>Une fois les offres évaluées, le pouvoir adjudicateur vérifie qu’il n’y a pas d’offres anormalement basses. S’il existe des offres dans ce cas, le pouvoir adjudicateur accorde à l’entreprise soumissionnaire un délai raisonnable pour justifier la viabilité de l’offre. Si le soumissionnaire ne fournit aucune justification, l’offre est considérée comme non satisfaite et le soumissionnaire doit être exclu de la procédure d’adjudication. Si, au contraire, les justifications sont reçues dans le délai imparti, les informations et les pièces fournies sont évaluées de sorte à procéder à l’évaluation correspondante dans la mesure où l’offre est considérée comme viable. Dans le cas contraire, l’offre est exclue</w:t>
      </w:r>
      <w:r w:rsidR="008078D7">
        <w:rPr>
          <w:sz w:val="20"/>
          <w:lang w:val="fr-FR"/>
        </w:rPr>
        <w:t>,</w:t>
      </w:r>
      <w:r>
        <w:rPr>
          <w:sz w:val="20"/>
          <w:lang w:val="fr-FR"/>
        </w:rPr>
        <w:t xml:space="preserve"> car on considère que les informations et les pièces fournies n’expliquent pas de manière satisfaisante le niveau bas des prix ou des coûts proposés et, par conséquent, l’offre n’est pas conforme aux critères exigés en raison de valeurs anormalement basses.</w:t>
      </w:r>
    </w:p>
    <w:p w14:paraId="0A45CF89" w14:textId="77777777" w:rsidR="006B2ADA" w:rsidRDefault="006B2ADA">
      <w:pPr>
        <w:pStyle w:val="Textoindependiente"/>
        <w:spacing w:before="1"/>
        <w:rPr>
          <w:sz w:val="20"/>
        </w:rPr>
      </w:pPr>
    </w:p>
    <w:p w14:paraId="33376063" w14:textId="5929D649" w:rsidR="006B2ADA" w:rsidRDefault="00C51155">
      <w:pPr>
        <w:ind w:left="682" w:right="1118"/>
        <w:jc w:val="both"/>
        <w:rPr>
          <w:sz w:val="20"/>
        </w:rPr>
      </w:pPr>
      <w:r>
        <w:rPr>
          <w:sz w:val="20"/>
          <w:lang w:val="fr-FR"/>
        </w:rPr>
        <w:t>L’offre est considérée comme anormalement basse lorsque la note obtenue pour les critères d’attribution, hors prix, est supérieure à la somme des variables 1 et 3 suivantes et, en même temps, le prix est inférieur de 20 % à la moyenne des offres économiques présentées :</w:t>
      </w:r>
    </w:p>
    <w:p w14:paraId="6E797BFC" w14:textId="77777777" w:rsidR="006B2ADA" w:rsidRDefault="006B2ADA">
      <w:pPr>
        <w:pStyle w:val="Textoindependiente"/>
        <w:rPr>
          <w:sz w:val="20"/>
        </w:rPr>
      </w:pPr>
    </w:p>
    <w:p w14:paraId="459655B7" w14:textId="5618480A" w:rsidR="006B2ADA" w:rsidRDefault="00C51155">
      <w:pPr>
        <w:pStyle w:val="Prrafodelista"/>
        <w:numPr>
          <w:ilvl w:val="0"/>
          <w:numId w:val="11"/>
        </w:numPr>
        <w:tabs>
          <w:tab w:val="left" w:pos="923"/>
        </w:tabs>
        <w:ind w:right="1129" w:firstLine="0"/>
        <w:jc w:val="both"/>
        <w:rPr>
          <w:sz w:val="20"/>
        </w:rPr>
      </w:pPr>
      <w:r>
        <w:rPr>
          <w:sz w:val="20"/>
          <w:lang w:val="fr-FR"/>
        </w:rPr>
        <w:t>La moyenne arithmétique des notes obtenues par les entreprises soumissionnaires dans les critères d’attribution hors prix.</w:t>
      </w:r>
    </w:p>
    <w:p w14:paraId="33632393" w14:textId="77777777" w:rsidR="006B2ADA" w:rsidRDefault="006B2ADA">
      <w:pPr>
        <w:pStyle w:val="Textoindependiente"/>
        <w:spacing w:before="1"/>
        <w:rPr>
          <w:sz w:val="20"/>
        </w:rPr>
      </w:pPr>
    </w:p>
    <w:p w14:paraId="7D588CEC" w14:textId="51253536" w:rsidR="006B2ADA" w:rsidRDefault="00C51155">
      <w:pPr>
        <w:pStyle w:val="Prrafodelista"/>
        <w:numPr>
          <w:ilvl w:val="0"/>
          <w:numId w:val="11"/>
        </w:numPr>
        <w:tabs>
          <w:tab w:val="left" w:pos="949"/>
        </w:tabs>
        <w:spacing w:before="1"/>
        <w:ind w:right="1119" w:firstLine="0"/>
        <w:jc w:val="both"/>
        <w:rPr>
          <w:sz w:val="20"/>
        </w:rPr>
      </w:pPr>
      <w:r>
        <w:rPr>
          <w:sz w:val="20"/>
          <w:lang w:val="fr-FR"/>
        </w:rPr>
        <w:t>L’écart de chacune des notes obtenues par les entreprises soumissionnaires par rapport à la moyenne des notes pour les critères hors prix.</w:t>
      </w:r>
    </w:p>
    <w:p w14:paraId="492347B9" w14:textId="481975B1" w:rsidR="006B2ADA" w:rsidRDefault="00C51155">
      <w:pPr>
        <w:pStyle w:val="Prrafodelista"/>
        <w:numPr>
          <w:ilvl w:val="0"/>
          <w:numId w:val="11"/>
        </w:numPr>
        <w:tabs>
          <w:tab w:val="left" w:pos="923"/>
        </w:tabs>
        <w:spacing w:before="228"/>
        <w:ind w:right="1129" w:firstLine="0"/>
        <w:jc w:val="both"/>
        <w:rPr>
          <w:sz w:val="20"/>
        </w:rPr>
      </w:pPr>
      <w:r>
        <w:rPr>
          <w:sz w:val="20"/>
          <w:lang w:val="fr-FR"/>
        </w:rPr>
        <w:t>Le calcul de la moyenne arithmétique des écarts obtenus, en valeur absolue, c’est-à-dire sans tenir compte du signe positif ou négatif, pour les critères hors prix.</w:t>
      </w:r>
    </w:p>
    <w:p w14:paraId="69836623" w14:textId="35178BB1" w:rsidR="006B2ADA" w:rsidRDefault="00C51155">
      <w:pPr>
        <w:spacing w:before="229"/>
        <w:ind w:left="682" w:right="1125"/>
        <w:jc w:val="both"/>
        <w:rPr>
          <w:sz w:val="20"/>
        </w:rPr>
      </w:pPr>
      <w:r>
        <w:rPr>
          <w:sz w:val="20"/>
          <w:lang w:val="fr-FR"/>
        </w:rPr>
        <w:t>En tout cas, on considère que la baisse est inconsidérée lorsque l’offre économique est inférieure à 30 % de la moyenne des offres économiques. Lorsqu’une seule offre est acceptée, ces 30 % sont appliqués par rapport au budget de base de l’appel d’offres.</w:t>
      </w:r>
    </w:p>
    <w:p w14:paraId="70F23610" w14:textId="77777777" w:rsidR="006B2ADA" w:rsidRDefault="006B2ADA">
      <w:pPr>
        <w:jc w:val="both"/>
        <w:rPr>
          <w:sz w:val="20"/>
        </w:rPr>
        <w:sectPr w:rsidR="006B2ADA">
          <w:pgSz w:w="11910" w:h="16840"/>
          <w:pgMar w:top="1320" w:right="580" w:bottom="280" w:left="1020" w:header="720" w:footer="720" w:gutter="0"/>
          <w:cols w:space="720"/>
        </w:sectPr>
      </w:pPr>
    </w:p>
    <w:p w14:paraId="1710EC7D" w14:textId="0ABFD585" w:rsidR="006B2ADA" w:rsidRDefault="00C51155">
      <w:pPr>
        <w:spacing w:before="77"/>
        <w:ind w:left="682" w:right="1121"/>
        <w:jc w:val="both"/>
        <w:rPr>
          <w:sz w:val="20"/>
        </w:rPr>
      </w:pPr>
      <w:r>
        <w:rPr>
          <w:sz w:val="20"/>
          <w:lang w:val="fr-FR"/>
        </w:rPr>
        <w:lastRenderedPageBreak/>
        <w:t xml:space="preserve">Pour la détermination des valeurs anormales, le prix considéré est l’ensemble des prix unitaires. Pour ce faire, pour chaque entreprise soumissionnaire, les prix unitaires proposés sont multipliés par les unités estimées du bordereau des prix figurant dans </w:t>
      </w:r>
      <w:r>
        <w:rPr>
          <w:sz w:val="20"/>
          <w:u w:val="single"/>
          <w:lang w:val="fr-FR"/>
        </w:rPr>
        <w:t>l’annexe 5</w:t>
      </w:r>
      <w:r>
        <w:rPr>
          <w:sz w:val="20"/>
          <w:lang w:val="fr-FR"/>
        </w:rPr>
        <w:t xml:space="preserve"> des présentes spécifications et les résultats des multiplications sont additionnés pour obtenir un montant total hors taxes.</w:t>
      </w:r>
    </w:p>
    <w:p w14:paraId="7F4D47CE" w14:textId="77777777" w:rsidR="006B2ADA" w:rsidRDefault="006B2ADA">
      <w:pPr>
        <w:pStyle w:val="Textoindependiente"/>
        <w:rPr>
          <w:sz w:val="20"/>
        </w:rPr>
      </w:pPr>
    </w:p>
    <w:p w14:paraId="52C8A637" w14:textId="6B472E76" w:rsidR="006B2ADA" w:rsidRDefault="00C51155">
      <w:pPr>
        <w:pStyle w:val="Prrafodelista"/>
        <w:numPr>
          <w:ilvl w:val="2"/>
          <w:numId w:val="12"/>
        </w:numPr>
        <w:tabs>
          <w:tab w:val="left" w:pos="1231"/>
        </w:tabs>
        <w:ind w:right="1128" w:firstLine="0"/>
        <w:jc w:val="both"/>
        <w:rPr>
          <w:sz w:val="20"/>
        </w:rPr>
      </w:pPr>
      <w:r>
        <w:rPr>
          <w:sz w:val="20"/>
          <w:lang w:val="fr-FR"/>
        </w:rPr>
        <w:t>Une fois que les offres ont été évaluées et que celles non viables ont été exclues selon la méthode précédemment décrite, le pouvoir adjudicateur classe les offres des entreprises candidates en fonction du résultat de leur évaluation au moyen d’une proposition d’attribution.</w:t>
      </w:r>
    </w:p>
    <w:p w14:paraId="769D79E6" w14:textId="77777777" w:rsidR="006B2ADA" w:rsidRDefault="006B2ADA">
      <w:pPr>
        <w:pStyle w:val="Textoindependiente"/>
        <w:rPr>
          <w:sz w:val="20"/>
        </w:rPr>
      </w:pPr>
    </w:p>
    <w:p w14:paraId="125A584E" w14:textId="77777777" w:rsidR="006B2ADA" w:rsidRDefault="00C51155">
      <w:pPr>
        <w:ind w:left="682" w:right="1119"/>
        <w:jc w:val="both"/>
        <w:rPr>
          <w:b/>
          <w:sz w:val="20"/>
        </w:rPr>
      </w:pPr>
      <w:r>
        <w:rPr>
          <w:b/>
          <w:bCs/>
          <w:sz w:val="20"/>
          <w:lang w:val="fr-FR"/>
        </w:rPr>
        <w:t>Cinq. Présentation des pièces justificatives du respect des prérequis par l’entreprise candidate qui a soumis la meilleure offre.</w:t>
      </w:r>
    </w:p>
    <w:p w14:paraId="2EFA639B" w14:textId="77777777" w:rsidR="006B2ADA" w:rsidRDefault="006B2ADA">
      <w:pPr>
        <w:pStyle w:val="Textoindependiente"/>
        <w:spacing w:before="1"/>
        <w:rPr>
          <w:b/>
          <w:sz w:val="20"/>
        </w:rPr>
      </w:pPr>
    </w:p>
    <w:p w14:paraId="56CBFEC9" w14:textId="1D2ACAAA" w:rsidR="006B2ADA" w:rsidRDefault="00C51155">
      <w:pPr>
        <w:ind w:left="682" w:right="1122"/>
        <w:jc w:val="both"/>
        <w:rPr>
          <w:sz w:val="20"/>
        </w:rPr>
      </w:pPr>
      <w:r>
        <w:rPr>
          <w:b/>
          <w:bCs/>
          <w:sz w:val="20"/>
          <w:lang w:val="fr-FR"/>
        </w:rPr>
        <w:t xml:space="preserve">5.1 </w:t>
      </w:r>
      <w:r>
        <w:rPr>
          <w:sz w:val="20"/>
          <w:lang w:val="fr-FR"/>
        </w:rPr>
        <w:t>Les services dépendant du pouvoir adjudicateur doivent demander à l’entreprise candidate qui a présenté la meilleure offre de transmettre les pièces suivantes dans un délai de 10 jours ouvrables à compter du lendemain de la réception de la demande, en vue de son évaluation et de sa qualification par ledit pouvoir adjudicateur.</w:t>
      </w:r>
    </w:p>
    <w:p w14:paraId="6AFA37D0" w14:textId="77777777" w:rsidR="006B2ADA" w:rsidRDefault="006B2ADA">
      <w:pPr>
        <w:pStyle w:val="Textoindependiente"/>
        <w:rPr>
          <w:sz w:val="20"/>
        </w:rPr>
      </w:pPr>
    </w:p>
    <w:p w14:paraId="1C3C1BC1" w14:textId="3015E3E3" w:rsidR="006B2ADA" w:rsidRDefault="00C51155">
      <w:pPr>
        <w:pStyle w:val="Prrafodelista"/>
        <w:numPr>
          <w:ilvl w:val="0"/>
          <w:numId w:val="10"/>
        </w:numPr>
        <w:tabs>
          <w:tab w:val="left" w:pos="923"/>
        </w:tabs>
        <w:spacing w:before="1"/>
        <w:ind w:right="1129" w:firstLine="0"/>
        <w:jc w:val="both"/>
        <w:rPr>
          <w:sz w:val="20"/>
        </w:rPr>
      </w:pPr>
      <w:r>
        <w:rPr>
          <w:sz w:val="20"/>
          <w:lang w:val="fr-FR"/>
        </w:rPr>
        <w:t xml:space="preserve">Pièces justificatives de la personnalité et de la capacité de l’entreprise et son secteur d’activité, conformément à la </w:t>
      </w:r>
      <w:r>
        <w:rPr>
          <w:b/>
          <w:bCs/>
          <w:sz w:val="20"/>
          <w:lang w:val="fr-FR"/>
        </w:rPr>
        <w:t>section F.1 des spécifications</w:t>
      </w:r>
      <w:r>
        <w:rPr>
          <w:sz w:val="20"/>
          <w:lang w:val="fr-FR"/>
        </w:rPr>
        <w:t>.</w:t>
      </w:r>
    </w:p>
    <w:p w14:paraId="490171E3" w14:textId="77777777" w:rsidR="006B2ADA" w:rsidRDefault="00C51155">
      <w:pPr>
        <w:pStyle w:val="Prrafodelista"/>
        <w:numPr>
          <w:ilvl w:val="0"/>
          <w:numId w:val="10"/>
        </w:numPr>
        <w:tabs>
          <w:tab w:val="left" w:pos="913"/>
        </w:tabs>
        <w:spacing w:before="229"/>
        <w:ind w:left="913" w:hanging="231"/>
        <w:jc w:val="both"/>
        <w:rPr>
          <w:sz w:val="20"/>
        </w:rPr>
      </w:pPr>
      <w:r>
        <w:rPr>
          <w:sz w:val="20"/>
          <w:lang w:val="fr-FR"/>
        </w:rPr>
        <w:t>Pièces justificatives, le cas échéant, du mandat de représentation de l’entreprise candidate.</w:t>
      </w:r>
    </w:p>
    <w:p w14:paraId="577AE2D6" w14:textId="77777777" w:rsidR="006B2ADA" w:rsidRDefault="006B2ADA">
      <w:pPr>
        <w:pStyle w:val="Textoindependiente"/>
        <w:rPr>
          <w:sz w:val="20"/>
        </w:rPr>
      </w:pPr>
    </w:p>
    <w:p w14:paraId="205D0FA0" w14:textId="1E9227D4" w:rsidR="006B2ADA" w:rsidRDefault="00C51155">
      <w:pPr>
        <w:ind w:left="682" w:right="1126"/>
        <w:jc w:val="both"/>
        <w:rPr>
          <w:sz w:val="20"/>
        </w:rPr>
      </w:pPr>
      <w:r>
        <w:rPr>
          <w:sz w:val="20"/>
          <w:lang w:val="fr-FR"/>
        </w:rPr>
        <w:t>Les personnes qui comparaissent ou signent des offres au nom d’une autre personne doivent disposer du mandat pour agir en ce sens, dûment établi conformément à la réglementation applicable ou aux exigences en vigueur.</w:t>
      </w:r>
    </w:p>
    <w:p w14:paraId="2D2D2579" w14:textId="77777777" w:rsidR="006B2ADA" w:rsidRDefault="00C51155">
      <w:pPr>
        <w:pStyle w:val="Prrafodelista"/>
        <w:numPr>
          <w:ilvl w:val="0"/>
          <w:numId w:val="10"/>
        </w:numPr>
        <w:tabs>
          <w:tab w:val="left" w:pos="904"/>
        </w:tabs>
        <w:spacing w:before="230"/>
        <w:ind w:left="904" w:hanging="222"/>
        <w:jc w:val="both"/>
        <w:rPr>
          <w:sz w:val="20"/>
        </w:rPr>
      </w:pPr>
      <w:r>
        <w:rPr>
          <w:sz w:val="20"/>
          <w:lang w:val="fr-FR"/>
        </w:rPr>
        <w:t>Pièces justificatives de la solvabilité économique et financière et technique ou professionnelle.</w:t>
      </w:r>
    </w:p>
    <w:p w14:paraId="38035D36" w14:textId="77777777" w:rsidR="006B2ADA" w:rsidRDefault="006B2ADA">
      <w:pPr>
        <w:pStyle w:val="Textoindependiente"/>
        <w:rPr>
          <w:sz w:val="20"/>
        </w:rPr>
      </w:pPr>
    </w:p>
    <w:p w14:paraId="741BBAAE" w14:textId="329AD3E5" w:rsidR="006B2ADA" w:rsidRDefault="00C51155">
      <w:pPr>
        <w:ind w:left="682" w:right="1129"/>
        <w:jc w:val="both"/>
        <w:rPr>
          <w:sz w:val="20"/>
        </w:rPr>
      </w:pPr>
      <w:r>
        <w:rPr>
          <w:sz w:val="20"/>
          <w:lang w:val="fr-FR"/>
        </w:rPr>
        <w:t xml:space="preserve">La preuve de la solvabilité économique et financière et technique ou professionnelle doit être apportée selon les moyens et les pièces spécifiées dans la </w:t>
      </w:r>
      <w:r>
        <w:rPr>
          <w:b/>
          <w:bCs/>
          <w:sz w:val="20"/>
          <w:lang w:val="fr-FR"/>
        </w:rPr>
        <w:t>section F.2 des spécifications</w:t>
      </w:r>
      <w:r>
        <w:rPr>
          <w:sz w:val="20"/>
          <w:lang w:val="fr-FR"/>
        </w:rPr>
        <w:t>.</w:t>
      </w:r>
    </w:p>
    <w:p w14:paraId="66D58BC9" w14:textId="77777777" w:rsidR="006B2ADA" w:rsidRDefault="006B2ADA">
      <w:pPr>
        <w:pStyle w:val="Textoindependiente"/>
        <w:rPr>
          <w:sz w:val="20"/>
        </w:rPr>
      </w:pPr>
    </w:p>
    <w:p w14:paraId="2960917C" w14:textId="19AD9061" w:rsidR="006B2ADA" w:rsidRDefault="00C51155">
      <w:pPr>
        <w:pStyle w:val="Prrafodelista"/>
        <w:numPr>
          <w:ilvl w:val="0"/>
          <w:numId w:val="10"/>
        </w:numPr>
        <w:tabs>
          <w:tab w:val="left" w:pos="960"/>
        </w:tabs>
        <w:ind w:right="1129" w:firstLine="0"/>
        <w:jc w:val="both"/>
        <w:rPr>
          <w:sz w:val="20"/>
        </w:rPr>
      </w:pPr>
      <w:r>
        <w:rPr>
          <w:sz w:val="20"/>
          <w:lang w:val="fr-FR"/>
        </w:rPr>
        <w:t>Le cas échéant, les pièces justificatives de la qualification commerciale ou professionnelle pour l’exécution du service, objet du contrat.</w:t>
      </w:r>
    </w:p>
    <w:p w14:paraId="78BA185C" w14:textId="77777777" w:rsidR="006B2ADA" w:rsidRDefault="006B2ADA">
      <w:pPr>
        <w:pStyle w:val="Textoindependiente"/>
        <w:spacing w:before="1"/>
        <w:rPr>
          <w:sz w:val="20"/>
        </w:rPr>
      </w:pPr>
    </w:p>
    <w:p w14:paraId="16458B38" w14:textId="77777777" w:rsidR="006B2ADA" w:rsidRDefault="00C51155">
      <w:pPr>
        <w:pStyle w:val="Prrafodelista"/>
        <w:numPr>
          <w:ilvl w:val="0"/>
          <w:numId w:val="10"/>
        </w:numPr>
        <w:tabs>
          <w:tab w:val="left" w:pos="913"/>
        </w:tabs>
        <w:ind w:left="913" w:hanging="231"/>
        <w:jc w:val="both"/>
        <w:rPr>
          <w:sz w:val="20"/>
        </w:rPr>
      </w:pPr>
      <w:r>
        <w:rPr>
          <w:sz w:val="20"/>
          <w:lang w:val="fr-FR"/>
        </w:rPr>
        <w:t>Le cas échéant, les pièces justificatives de la constitution de la garantie de bonne fin.</w:t>
      </w:r>
    </w:p>
    <w:p w14:paraId="04FA9852" w14:textId="77777777" w:rsidR="006B2ADA" w:rsidRDefault="006B2ADA">
      <w:pPr>
        <w:pStyle w:val="Textoindependiente"/>
        <w:spacing w:before="1"/>
        <w:rPr>
          <w:sz w:val="20"/>
        </w:rPr>
      </w:pPr>
    </w:p>
    <w:p w14:paraId="1CB24560" w14:textId="3FE3881B" w:rsidR="006B2ADA" w:rsidRDefault="00C51155">
      <w:pPr>
        <w:ind w:left="682" w:right="1118"/>
        <w:jc w:val="both"/>
        <w:rPr>
          <w:sz w:val="20"/>
        </w:rPr>
      </w:pPr>
      <w:r>
        <w:rPr>
          <w:b/>
          <w:bCs/>
          <w:sz w:val="20"/>
          <w:lang w:val="fr-FR"/>
        </w:rPr>
        <w:t xml:space="preserve">5.2. </w:t>
      </w:r>
      <w:r>
        <w:rPr>
          <w:sz w:val="20"/>
          <w:lang w:val="fr-FR"/>
        </w:rPr>
        <w:t>Le pouvoir adjudicateur vérifie que l’entreprise proposée comme adjudicataire remplit les conditions de participation exigées à partir des pièces présentées. Dans le cas où les pièces ne sont pas présentées dans le délai accordé ou si les pièces indiquées dans la section précédente ne sont pas correctement présentées, on entend que la société proposée comme adjudicataire a retiré sa proposition.</w:t>
      </w:r>
    </w:p>
    <w:p w14:paraId="7E1C4791" w14:textId="77777777" w:rsidR="006B2ADA" w:rsidRDefault="006B2ADA">
      <w:pPr>
        <w:pStyle w:val="Textoindependiente"/>
        <w:rPr>
          <w:sz w:val="20"/>
        </w:rPr>
      </w:pPr>
    </w:p>
    <w:p w14:paraId="1DF281C2" w14:textId="0BF931A6" w:rsidR="006B2ADA" w:rsidRDefault="00C51155">
      <w:pPr>
        <w:ind w:left="682" w:right="1130"/>
        <w:jc w:val="both"/>
        <w:rPr>
          <w:sz w:val="20"/>
        </w:rPr>
      </w:pPr>
      <w:r>
        <w:rPr>
          <w:sz w:val="20"/>
          <w:lang w:val="fr-FR"/>
        </w:rPr>
        <w:t>Auquel cas, les mêmes pièces que celles indiquées dans la section précédente sont demandées au candidat suivant, dans l’ordre de classement des offres.</w:t>
      </w:r>
    </w:p>
    <w:p w14:paraId="7B68C185" w14:textId="77777777" w:rsidR="006B2ADA" w:rsidRDefault="006B2ADA">
      <w:pPr>
        <w:pStyle w:val="Textoindependiente"/>
        <w:rPr>
          <w:sz w:val="20"/>
        </w:rPr>
      </w:pPr>
    </w:p>
    <w:p w14:paraId="7CD5078B" w14:textId="77777777" w:rsidR="006B2ADA" w:rsidRDefault="00C51155">
      <w:pPr>
        <w:ind w:left="682"/>
        <w:jc w:val="both"/>
        <w:rPr>
          <w:b/>
          <w:sz w:val="20"/>
        </w:rPr>
      </w:pPr>
      <w:r>
        <w:rPr>
          <w:b/>
          <w:bCs/>
          <w:sz w:val="20"/>
          <w:lang w:val="fr-FR"/>
        </w:rPr>
        <w:t>Six. Attribution</w:t>
      </w:r>
    </w:p>
    <w:p w14:paraId="138F65FF" w14:textId="77777777" w:rsidR="006B2ADA" w:rsidRDefault="006B2ADA">
      <w:pPr>
        <w:pStyle w:val="Textoindependiente"/>
        <w:rPr>
          <w:b/>
          <w:sz w:val="20"/>
        </w:rPr>
      </w:pPr>
    </w:p>
    <w:p w14:paraId="7F489CE8" w14:textId="7B15C336" w:rsidR="006B2ADA" w:rsidRDefault="00C51155">
      <w:pPr>
        <w:pStyle w:val="Prrafodelista"/>
        <w:numPr>
          <w:ilvl w:val="1"/>
          <w:numId w:val="9"/>
        </w:numPr>
        <w:tabs>
          <w:tab w:val="left" w:pos="1109"/>
        </w:tabs>
        <w:spacing w:before="1"/>
        <w:ind w:right="1130" w:firstLine="0"/>
        <w:jc w:val="both"/>
        <w:rPr>
          <w:sz w:val="20"/>
        </w:rPr>
      </w:pPr>
      <w:r>
        <w:rPr>
          <w:sz w:val="20"/>
          <w:lang w:val="fr-FR"/>
        </w:rPr>
        <w:t>L’attribution du marché doit être motivée, elle doit être notifiée à toutes les entreprises candidates et elle doit être publiée sur le profil du contractant.</w:t>
      </w:r>
    </w:p>
    <w:p w14:paraId="1FB8761B" w14:textId="77777777" w:rsidR="006B2ADA" w:rsidRDefault="00C51155">
      <w:pPr>
        <w:pStyle w:val="Prrafodelista"/>
        <w:numPr>
          <w:ilvl w:val="1"/>
          <w:numId w:val="9"/>
        </w:numPr>
        <w:tabs>
          <w:tab w:val="left" w:pos="1058"/>
        </w:tabs>
        <w:spacing w:before="228"/>
        <w:ind w:right="1126" w:firstLine="0"/>
        <w:jc w:val="both"/>
        <w:rPr>
          <w:sz w:val="20"/>
        </w:rPr>
      </w:pPr>
      <w:r>
        <w:rPr>
          <w:sz w:val="20"/>
          <w:lang w:val="fr-FR"/>
        </w:rPr>
        <w:t>La notification doit contenir les informations nécessaires pour permettre aux entreprises candidates de former un recours, le cas échéant.</w:t>
      </w:r>
    </w:p>
    <w:p w14:paraId="0297AD2C" w14:textId="77777777" w:rsidR="006B2ADA" w:rsidRDefault="00C51155">
      <w:pPr>
        <w:spacing w:before="229"/>
        <w:ind w:left="682" w:right="1130"/>
        <w:jc w:val="both"/>
        <w:rPr>
          <w:sz w:val="20"/>
        </w:rPr>
      </w:pPr>
      <w:r>
        <w:rPr>
          <w:b/>
          <w:bCs/>
          <w:sz w:val="20"/>
          <w:lang w:val="fr-FR"/>
        </w:rPr>
        <w:t xml:space="preserve">6.3 </w:t>
      </w:r>
      <w:r>
        <w:rPr>
          <w:sz w:val="20"/>
          <w:lang w:val="fr-FR"/>
        </w:rPr>
        <w:t>Le pouvoir adjudicateur attribue le marché dans les cinq jours ouvrables suivant la réception des pièces indiquées au point 5.1.</w:t>
      </w:r>
    </w:p>
    <w:p w14:paraId="0FDB2FC7" w14:textId="77777777" w:rsidR="006B2ADA" w:rsidRDefault="006B2ADA">
      <w:pPr>
        <w:pStyle w:val="Textoindependiente"/>
        <w:spacing w:before="1"/>
        <w:rPr>
          <w:sz w:val="20"/>
        </w:rPr>
      </w:pPr>
    </w:p>
    <w:p w14:paraId="66C4A103" w14:textId="77777777" w:rsidR="006B2ADA" w:rsidRDefault="00C51155">
      <w:pPr>
        <w:ind w:left="682"/>
        <w:jc w:val="both"/>
        <w:rPr>
          <w:b/>
          <w:sz w:val="20"/>
        </w:rPr>
      </w:pPr>
      <w:r>
        <w:rPr>
          <w:b/>
          <w:bCs/>
          <w:sz w:val="20"/>
          <w:lang w:val="fr-FR"/>
        </w:rPr>
        <w:t>Sept. Conclusion du marché</w:t>
      </w:r>
    </w:p>
    <w:p w14:paraId="2061D805" w14:textId="77777777" w:rsidR="006B2ADA" w:rsidRDefault="006B2ADA">
      <w:pPr>
        <w:jc w:val="both"/>
        <w:rPr>
          <w:sz w:val="20"/>
        </w:rPr>
        <w:sectPr w:rsidR="006B2ADA">
          <w:pgSz w:w="11910" w:h="16840"/>
          <w:pgMar w:top="1320" w:right="580" w:bottom="280" w:left="1020" w:header="720" w:footer="720" w:gutter="0"/>
          <w:cols w:space="720"/>
        </w:sectPr>
      </w:pPr>
    </w:p>
    <w:p w14:paraId="64A8E8D1" w14:textId="77777777" w:rsidR="006B2ADA" w:rsidRDefault="00C51155">
      <w:pPr>
        <w:pStyle w:val="Prrafodelista"/>
        <w:numPr>
          <w:ilvl w:val="1"/>
          <w:numId w:val="8"/>
        </w:numPr>
        <w:tabs>
          <w:tab w:val="left" w:pos="1067"/>
        </w:tabs>
        <w:spacing w:before="68"/>
        <w:ind w:left="1067" w:hanging="385"/>
        <w:jc w:val="both"/>
        <w:rPr>
          <w:sz w:val="20"/>
        </w:rPr>
      </w:pPr>
      <w:r>
        <w:rPr>
          <w:sz w:val="20"/>
          <w:lang w:val="fr-FR"/>
        </w:rPr>
        <w:lastRenderedPageBreak/>
        <w:t>Le contrat est parfait lorsqu’il est signé.</w:t>
      </w:r>
    </w:p>
    <w:p w14:paraId="3EF89230" w14:textId="77777777" w:rsidR="006B2ADA" w:rsidRDefault="006B2ADA">
      <w:pPr>
        <w:pStyle w:val="Textoindependiente"/>
        <w:rPr>
          <w:sz w:val="20"/>
        </w:rPr>
      </w:pPr>
    </w:p>
    <w:p w14:paraId="610D035E" w14:textId="77777777" w:rsidR="006B2ADA" w:rsidRDefault="00C51155">
      <w:pPr>
        <w:pStyle w:val="Prrafodelista"/>
        <w:numPr>
          <w:ilvl w:val="1"/>
          <w:numId w:val="8"/>
        </w:numPr>
        <w:tabs>
          <w:tab w:val="left" w:pos="1075"/>
        </w:tabs>
        <w:spacing w:before="1"/>
        <w:ind w:left="682" w:right="1128" w:firstLine="0"/>
        <w:jc w:val="both"/>
        <w:rPr>
          <w:sz w:val="20"/>
        </w:rPr>
      </w:pPr>
      <w:r>
        <w:rPr>
          <w:sz w:val="20"/>
          <w:lang w:val="fr-FR"/>
        </w:rPr>
        <w:t>La conclusion du marché exige de signer un document répondant aux exigences de forme. Les informations relatives au marché sont envoyées au ministère compétent en matière d’action extérieure pour être ensuite transmises aux organes correspondants.</w:t>
      </w:r>
    </w:p>
    <w:p w14:paraId="4B471560" w14:textId="77777777" w:rsidR="006B2ADA" w:rsidRDefault="00C51155">
      <w:pPr>
        <w:pStyle w:val="Prrafodelista"/>
        <w:numPr>
          <w:ilvl w:val="1"/>
          <w:numId w:val="8"/>
        </w:numPr>
        <w:tabs>
          <w:tab w:val="left" w:pos="1067"/>
        </w:tabs>
        <w:spacing w:before="229"/>
        <w:ind w:left="1067" w:hanging="385"/>
        <w:jc w:val="both"/>
        <w:rPr>
          <w:sz w:val="20"/>
        </w:rPr>
      </w:pPr>
      <w:r>
        <w:rPr>
          <w:sz w:val="20"/>
          <w:lang w:val="fr-FR"/>
        </w:rPr>
        <w:t>La conclusion du marché et le contrat doivent être publiés sur le profil du contractant.</w:t>
      </w:r>
    </w:p>
    <w:p w14:paraId="010BD0C1" w14:textId="77777777" w:rsidR="006B2ADA" w:rsidRDefault="006B2ADA">
      <w:pPr>
        <w:jc w:val="both"/>
        <w:rPr>
          <w:sz w:val="20"/>
        </w:rPr>
        <w:sectPr w:rsidR="006B2ADA">
          <w:pgSz w:w="11910" w:h="16840"/>
          <w:pgMar w:top="1560" w:right="580" w:bottom="280" w:left="1020" w:header="720" w:footer="720" w:gutter="0"/>
          <w:cols w:space="720"/>
        </w:sectPr>
      </w:pPr>
    </w:p>
    <w:p w14:paraId="3D543D87" w14:textId="77777777" w:rsidR="006B2ADA" w:rsidRDefault="00C51155">
      <w:pPr>
        <w:spacing w:before="77"/>
        <w:ind w:left="682"/>
        <w:rPr>
          <w:b/>
          <w:sz w:val="20"/>
        </w:rPr>
      </w:pPr>
      <w:r>
        <w:rPr>
          <w:b/>
          <w:bCs/>
          <w:sz w:val="20"/>
          <w:lang w:val="fr-FR"/>
        </w:rPr>
        <w:lastRenderedPageBreak/>
        <w:t>ANNEXE 1</w:t>
      </w:r>
    </w:p>
    <w:p w14:paraId="63C92D79" w14:textId="77777777" w:rsidR="006B2ADA" w:rsidRDefault="006B2ADA">
      <w:pPr>
        <w:pStyle w:val="Textoindependiente"/>
        <w:rPr>
          <w:b/>
          <w:sz w:val="20"/>
        </w:rPr>
      </w:pPr>
    </w:p>
    <w:p w14:paraId="37E26090" w14:textId="77777777" w:rsidR="006B2ADA" w:rsidRDefault="006B2ADA">
      <w:pPr>
        <w:pStyle w:val="Textoindependiente"/>
        <w:spacing w:before="1"/>
        <w:rPr>
          <w:b/>
          <w:sz w:val="20"/>
        </w:rPr>
      </w:pPr>
    </w:p>
    <w:p w14:paraId="029F337B" w14:textId="77777777" w:rsidR="006B2ADA" w:rsidRDefault="00C51155">
      <w:pPr>
        <w:spacing w:before="1"/>
        <w:ind w:left="682"/>
        <w:rPr>
          <w:b/>
          <w:sz w:val="20"/>
        </w:rPr>
      </w:pPr>
      <w:r>
        <w:rPr>
          <w:b/>
          <w:bCs/>
          <w:sz w:val="20"/>
          <w:u w:val="single"/>
          <w:lang w:val="fr-FR"/>
        </w:rPr>
        <w:t>Lien vers le Document unique de marché européen</w:t>
      </w:r>
    </w:p>
    <w:p w14:paraId="3086ADE2" w14:textId="77777777" w:rsidR="006B2ADA" w:rsidRDefault="006B2ADA">
      <w:pPr>
        <w:pStyle w:val="Textoindependiente"/>
        <w:rPr>
          <w:b/>
          <w:sz w:val="20"/>
        </w:rPr>
      </w:pPr>
    </w:p>
    <w:p w14:paraId="39C9736C" w14:textId="77777777" w:rsidR="006B2ADA" w:rsidRDefault="006B2ADA">
      <w:pPr>
        <w:pStyle w:val="Textoindependiente"/>
        <w:rPr>
          <w:b/>
          <w:sz w:val="20"/>
        </w:rPr>
      </w:pPr>
    </w:p>
    <w:p w14:paraId="005DC92F" w14:textId="77777777" w:rsidR="006B2ADA" w:rsidRDefault="006B2ADA">
      <w:pPr>
        <w:pStyle w:val="Textoindependiente"/>
        <w:spacing w:before="229"/>
        <w:rPr>
          <w:b/>
          <w:sz w:val="20"/>
        </w:rPr>
      </w:pPr>
    </w:p>
    <w:p w14:paraId="28FBC679" w14:textId="5BF13568" w:rsidR="006B2ADA" w:rsidRDefault="00C51155">
      <w:pPr>
        <w:spacing w:line="720" w:lineRule="auto"/>
        <w:ind w:left="682" w:right="5715"/>
        <w:rPr>
          <w:sz w:val="20"/>
        </w:rPr>
      </w:pPr>
      <w:r>
        <w:rPr>
          <w:sz w:val="20"/>
          <w:lang w:val="fr-FR"/>
        </w:rPr>
        <w:t>Catalan : https://contractaciopublica.cat/ca/deuc Français :</w:t>
      </w:r>
    </w:p>
    <w:p w14:paraId="5DF9E4DA" w14:textId="77777777" w:rsidR="006B2ADA" w:rsidRDefault="00C51155">
      <w:pPr>
        <w:spacing w:line="230" w:lineRule="exact"/>
        <w:ind w:left="682"/>
        <w:rPr>
          <w:sz w:val="20"/>
        </w:rPr>
      </w:pPr>
      <w:hyperlink r:id="rId13" w:history="1">
        <w:r>
          <w:rPr>
            <w:color w:val="0000FF"/>
            <w:spacing w:val="-2"/>
            <w:sz w:val="20"/>
            <w:u w:val="single" w:color="0000FF"/>
            <w:lang w:val="fr-FR"/>
          </w:rPr>
          <w:t>https://visor.registrodelicitadores.gob.es/espd-web/filter?lang=fr</w:t>
        </w:r>
      </w:hyperlink>
    </w:p>
    <w:p w14:paraId="56CD5FB4" w14:textId="77777777" w:rsidR="006B2ADA" w:rsidRDefault="006B2ADA">
      <w:pPr>
        <w:spacing w:line="230" w:lineRule="exact"/>
        <w:rPr>
          <w:sz w:val="20"/>
        </w:rPr>
        <w:sectPr w:rsidR="006B2ADA">
          <w:pgSz w:w="11910" w:h="16840"/>
          <w:pgMar w:top="1320" w:right="580" w:bottom="280" w:left="1020" w:header="720" w:footer="720" w:gutter="0"/>
          <w:cols w:space="720"/>
        </w:sectPr>
      </w:pPr>
    </w:p>
    <w:p w14:paraId="1FDD546F" w14:textId="77777777" w:rsidR="006B2ADA" w:rsidRDefault="00C51155">
      <w:pPr>
        <w:spacing w:before="77"/>
        <w:ind w:left="682"/>
        <w:rPr>
          <w:b/>
          <w:sz w:val="20"/>
        </w:rPr>
      </w:pPr>
      <w:r>
        <w:rPr>
          <w:b/>
          <w:bCs/>
          <w:sz w:val="20"/>
          <w:lang w:val="fr-FR"/>
        </w:rPr>
        <w:lastRenderedPageBreak/>
        <w:t>ANNEXE 2</w:t>
      </w:r>
    </w:p>
    <w:p w14:paraId="08FCEA37" w14:textId="77777777" w:rsidR="006B2ADA" w:rsidRDefault="006B2ADA">
      <w:pPr>
        <w:pStyle w:val="Textoindependiente"/>
        <w:spacing w:before="1"/>
        <w:rPr>
          <w:b/>
          <w:sz w:val="20"/>
        </w:rPr>
      </w:pPr>
    </w:p>
    <w:p w14:paraId="69B1E2D2" w14:textId="77777777" w:rsidR="006B2ADA" w:rsidRDefault="00C51155">
      <w:pPr>
        <w:ind w:left="682"/>
        <w:rPr>
          <w:b/>
          <w:sz w:val="20"/>
        </w:rPr>
      </w:pPr>
      <w:r>
        <w:rPr>
          <w:b/>
          <w:bCs/>
          <w:sz w:val="20"/>
          <w:u w:val="single"/>
          <w:lang w:val="fr-FR"/>
        </w:rPr>
        <w:t>Modèle de déclaration sur l’honneur de respect des exigences pour passer des marchés</w:t>
      </w:r>
    </w:p>
    <w:p w14:paraId="68577DE2" w14:textId="77777777" w:rsidR="006B2ADA" w:rsidRDefault="006B2ADA">
      <w:pPr>
        <w:pStyle w:val="Textoindependiente"/>
        <w:spacing w:before="229"/>
        <w:rPr>
          <w:b/>
          <w:sz w:val="20"/>
        </w:rPr>
      </w:pPr>
    </w:p>
    <w:p w14:paraId="7F854102" w14:textId="77777777" w:rsidR="006B2ADA" w:rsidRDefault="00C51155">
      <w:pPr>
        <w:pStyle w:val="Prrafodelista"/>
        <w:numPr>
          <w:ilvl w:val="1"/>
          <w:numId w:val="7"/>
        </w:numPr>
        <w:tabs>
          <w:tab w:val="left" w:pos="1069"/>
        </w:tabs>
        <w:ind w:left="1069" w:hanging="387"/>
        <w:rPr>
          <w:b/>
          <w:sz w:val="20"/>
        </w:rPr>
      </w:pPr>
      <w:r>
        <w:rPr>
          <w:b/>
          <w:bCs/>
          <w:sz w:val="20"/>
          <w:lang w:val="fr-FR"/>
        </w:rPr>
        <w:t>Modèle pour les personnes morales</w:t>
      </w:r>
    </w:p>
    <w:p w14:paraId="361BD7DF" w14:textId="77777777" w:rsidR="006B2ADA" w:rsidRDefault="006B2ADA">
      <w:pPr>
        <w:pStyle w:val="Textoindependiente"/>
        <w:spacing w:before="1"/>
        <w:rPr>
          <w:b/>
          <w:sz w:val="20"/>
        </w:rPr>
      </w:pPr>
    </w:p>
    <w:p w14:paraId="65356073" w14:textId="214BF203" w:rsidR="006B2ADA" w:rsidRDefault="00C51155">
      <w:pPr>
        <w:tabs>
          <w:tab w:val="left" w:leader="dot" w:pos="8844"/>
        </w:tabs>
        <w:ind w:left="682"/>
        <w:rPr>
          <w:sz w:val="20"/>
        </w:rPr>
      </w:pPr>
      <w:r>
        <w:rPr>
          <w:sz w:val="20"/>
          <w:lang w:val="fr-FR"/>
        </w:rPr>
        <w:t xml:space="preserve">Mme/M.............................................................., avec le numéro DNI/NIF ou le numéro d’identification…, </w:t>
      </w:r>
    </w:p>
    <w:p w14:paraId="4BC1FED5" w14:textId="7990282A" w:rsidR="006B2ADA" w:rsidRDefault="00C51155">
      <w:pPr>
        <w:tabs>
          <w:tab w:val="left" w:leader="dot" w:pos="8236"/>
        </w:tabs>
        <w:ind w:left="682"/>
        <w:rPr>
          <w:sz w:val="20"/>
        </w:rPr>
      </w:pPr>
      <w:r>
        <w:rPr>
          <w:sz w:val="20"/>
          <w:lang w:val="fr-FR"/>
        </w:rPr>
        <w:t>agit au nom et pour le compte de la société................................., identification</w:t>
      </w:r>
      <w:r>
        <w:rPr>
          <w:rFonts w:ascii="Times New Roman" w:hAnsi="Times New Roman"/>
          <w:sz w:val="20"/>
          <w:lang w:val="fr-FR"/>
        </w:rPr>
        <w:tab/>
      </w:r>
      <w:r>
        <w:rPr>
          <w:sz w:val="20"/>
          <w:lang w:val="fr-FR"/>
        </w:rPr>
        <w:t xml:space="preserve">, </w:t>
      </w:r>
    </w:p>
    <w:p w14:paraId="6C5A1029" w14:textId="7ED9B3BB" w:rsidR="006B2ADA" w:rsidRDefault="00C51155">
      <w:pPr>
        <w:tabs>
          <w:tab w:val="left" w:leader="dot" w:pos="8380"/>
        </w:tabs>
        <w:spacing w:before="1"/>
        <w:ind w:left="682" w:right="1126"/>
        <w:rPr>
          <w:sz w:val="20"/>
        </w:rPr>
      </w:pPr>
      <w:r>
        <w:rPr>
          <w:sz w:val="20"/>
          <w:lang w:val="fr-FR"/>
        </w:rPr>
        <w:t xml:space="preserve">agissant comme....... (administrateur unique, solidaire ou coadministrateur ou mandataire solidaire ou commanditaire), en vertu de l’acte reçu par Maître......, notaire à (lieu), le </w:t>
      </w:r>
    </w:p>
    <w:p w14:paraId="562AEC7B" w14:textId="00D10679" w:rsidR="006B2ADA" w:rsidRDefault="00C51155">
      <w:pPr>
        <w:tabs>
          <w:tab w:val="left" w:leader="dot" w:pos="9130"/>
        </w:tabs>
        <w:spacing w:line="228" w:lineRule="exact"/>
        <w:ind w:left="682"/>
        <w:rPr>
          <w:sz w:val="20"/>
        </w:rPr>
      </w:pPr>
      <w:r>
        <w:rPr>
          <w:sz w:val="20"/>
          <w:lang w:val="fr-FR"/>
        </w:rPr>
        <w:t>.... déposé au rang de ses minutes sous le numéro.... ou des actes de constitution déposés aux registres officiels</w:t>
      </w:r>
      <w:r>
        <w:rPr>
          <w:sz w:val="20"/>
          <w:lang w:val="fr-FR"/>
        </w:rPr>
        <w:tab/>
        <w:t>,</w:t>
      </w:r>
    </w:p>
    <w:p w14:paraId="47BF00A0" w14:textId="0357A0FE" w:rsidR="006B2ADA" w:rsidRDefault="00C51155">
      <w:pPr>
        <w:ind w:left="682" w:right="1116"/>
        <w:jc w:val="both"/>
        <w:rPr>
          <w:sz w:val="20"/>
        </w:rPr>
      </w:pPr>
      <w:r>
        <w:rPr>
          <w:sz w:val="20"/>
          <w:lang w:val="fr-FR"/>
        </w:rPr>
        <w:t>DÉCLARE sous sa responsabilité, en tant qu’entreprise candidate au marché « </w:t>
      </w:r>
      <w:r>
        <w:rPr>
          <w:i/>
          <w:iCs/>
          <w:sz w:val="20"/>
          <w:lang w:val="fr-FR"/>
        </w:rPr>
        <w:t xml:space="preserve">Fourniture de mobilier pour les bureaux occupés à Bruxelles par la délégation du Gouvernement de Catalogne auprès de l’Union européenne » </w:t>
      </w:r>
      <w:r>
        <w:rPr>
          <w:sz w:val="20"/>
          <w:lang w:val="fr-FR"/>
        </w:rPr>
        <w:t>avec le numéro de dossier, CE QUI SUIT :</w:t>
      </w:r>
    </w:p>
    <w:p w14:paraId="0587E115" w14:textId="77777777" w:rsidR="006B2ADA" w:rsidRDefault="006B2ADA">
      <w:pPr>
        <w:pStyle w:val="Textoindependiente"/>
        <w:rPr>
          <w:sz w:val="20"/>
        </w:rPr>
      </w:pPr>
    </w:p>
    <w:p w14:paraId="48D285C5" w14:textId="1D3F7D59" w:rsidR="006B2ADA" w:rsidRDefault="00C51155">
      <w:pPr>
        <w:pStyle w:val="Prrafodelista"/>
        <w:numPr>
          <w:ilvl w:val="0"/>
          <w:numId w:val="6"/>
        </w:numPr>
        <w:tabs>
          <w:tab w:val="left" w:pos="963"/>
          <w:tab w:val="left" w:pos="965"/>
        </w:tabs>
        <w:ind w:right="1121"/>
        <w:jc w:val="both"/>
        <w:rPr>
          <w:sz w:val="20"/>
        </w:rPr>
      </w:pPr>
      <w:r>
        <w:rPr>
          <w:sz w:val="20"/>
          <w:lang w:val="fr-FR"/>
        </w:rPr>
        <w:t>l’entreprise est valablement constituée et, conformément à son objet social, elle est habilitée à soumettre une offre pour le présent appel d’offres ; l’entreprise satisfait aux conditions légalement établies pour passer des contrats avec la Délégation et, si elle est attributaire, elle présentera au pouvoir adjudicateur les pièces exigées avant l’attribution dudit marché ;</w:t>
      </w:r>
    </w:p>
    <w:p w14:paraId="4F62B7AC" w14:textId="60AB1E53" w:rsidR="006B2ADA" w:rsidRDefault="00C51155">
      <w:pPr>
        <w:pStyle w:val="Prrafodelista"/>
        <w:numPr>
          <w:ilvl w:val="0"/>
          <w:numId w:val="6"/>
        </w:numPr>
        <w:tabs>
          <w:tab w:val="left" w:pos="963"/>
          <w:tab w:val="left" w:pos="965"/>
        </w:tabs>
        <w:spacing w:before="226"/>
        <w:ind w:right="1120"/>
        <w:jc w:val="both"/>
        <w:rPr>
          <w:sz w:val="20"/>
        </w:rPr>
      </w:pPr>
      <w:r>
        <w:rPr>
          <w:sz w:val="20"/>
          <w:lang w:val="fr-FR"/>
        </w:rPr>
        <w:t>la personne qui se présente et signe l’offre dispose des pouvoirs suffisants pour représenter l’entreprise dans la mesure où le mandat correspondant a fait l’objet d’un acte notarié et a été déposé au registre du commerce ou au registre officiel correspondant ; le mandat est en vigueur, il n’a pas été révoqué et, le cas échéant, il est conforme aux dispositions de la réglementation applicable ;</w:t>
      </w:r>
    </w:p>
    <w:p w14:paraId="192D2AE9" w14:textId="77777777" w:rsidR="006B2ADA" w:rsidRDefault="006B2ADA">
      <w:pPr>
        <w:pStyle w:val="Textoindependiente"/>
        <w:rPr>
          <w:sz w:val="20"/>
        </w:rPr>
      </w:pPr>
    </w:p>
    <w:p w14:paraId="74D3F5EC" w14:textId="55482BF3" w:rsidR="006B2ADA" w:rsidRDefault="00C51155">
      <w:pPr>
        <w:pStyle w:val="Prrafodelista"/>
        <w:numPr>
          <w:ilvl w:val="0"/>
          <w:numId w:val="6"/>
        </w:numPr>
        <w:tabs>
          <w:tab w:val="left" w:pos="965"/>
        </w:tabs>
        <w:spacing w:line="235" w:lineRule="auto"/>
        <w:ind w:right="1132"/>
        <w:jc w:val="both"/>
        <w:rPr>
          <w:sz w:val="20"/>
        </w:rPr>
      </w:pPr>
      <w:r>
        <w:rPr>
          <w:sz w:val="20"/>
          <w:lang w:val="fr-FR"/>
        </w:rPr>
        <w:t>l’entreprise candidate satisfait à toutes les exigences et obligations exigées par la réglementation applicable en vigueur ;</w:t>
      </w:r>
    </w:p>
    <w:p w14:paraId="028E514E" w14:textId="77777777" w:rsidR="006B2ADA" w:rsidRDefault="006B2ADA">
      <w:pPr>
        <w:pStyle w:val="Textoindependiente"/>
        <w:spacing w:before="1"/>
        <w:rPr>
          <w:sz w:val="20"/>
        </w:rPr>
      </w:pPr>
    </w:p>
    <w:p w14:paraId="28D1C679" w14:textId="019B59F2" w:rsidR="006B2ADA" w:rsidRDefault="00C51155">
      <w:pPr>
        <w:pStyle w:val="Prrafodelista"/>
        <w:numPr>
          <w:ilvl w:val="0"/>
          <w:numId w:val="6"/>
        </w:numPr>
        <w:tabs>
          <w:tab w:val="left" w:pos="964"/>
        </w:tabs>
        <w:ind w:left="964" w:hanging="282"/>
        <w:rPr>
          <w:sz w:val="20"/>
        </w:rPr>
      </w:pPr>
      <w:r>
        <w:rPr>
          <w:sz w:val="20"/>
          <w:lang w:val="fr-FR"/>
        </w:rPr>
        <w:t>l’entreprise candidate est immatriculée au :</w:t>
      </w:r>
    </w:p>
    <w:p w14:paraId="12B7DF16" w14:textId="1E18EBD7" w:rsidR="006B2ADA" w:rsidRDefault="00C51155">
      <w:pPr>
        <w:spacing w:before="226"/>
        <w:ind w:left="1531" w:right="1787"/>
        <w:rPr>
          <w:sz w:val="20"/>
        </w:rPr>
      </w:pPr>
      <w:r>
        <w:rPr>
          <w:noProof/>
        </w:rPr>
        <mc:AlternateContent>
          <mc:Choice Requires="wps">
            <w:drawing>
              <wp:anchor distT="0" distB="0" distL="0" distR="0" simplePos="0" relativeHeight="251658240" behindDoc="0" locked="0" layoutInCell="1" allowOverlap="1" wp14:anchorId="6FF2E2DD" wp14:editId="53F625E8">
                <wp:simplePos x="0" y="0"/>
                <wp:positionH relativeFrom="page">
                  <wp:posOffset>1214932</wp:posOffset>
                </wp:positionH>
                <wp:positionV relativeFrom="paragraph">
                  <wp:posOffset>145780</wp:posOffset>
                </wp:positionV>
                <wp:extent cx="352425" cy="879475"/>
                <wp:effectExtent l="0" t="0" r="0" b="0"/>
                <wp:wrapNone/>
                <wp:docPr id="3" name="Textbox 3"/>
                <wp:cNvGraphicFramePr/>
                <a:graphic xmlns:a="http://schemas.openxmlformats.org/drawingml/2006/main">
                  <a:graphicData uri="http://schemas.microsoft.com/office/word/2010/wordprocessingShape">
                    <wps:wsp>
                      <wps:cNvSpPr txBox="1"/>
                      <wps:spPr>
                        <a:xfrm>
                          <a:off x="0" y="0"/>
                          <a:ext cx="352425" cy="879475"/>
                        </a:xfrm>
                        <a:prstGeom prst="rect">
                          <a:avLst/>
                        </a:prstGeom>
                      </wps:spPr>
                      <wps:txbx>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3FF69E09" w14:textId="77777777">
                              <w:trPr>
                                <w:trHeight w:val="251"/>
                              </w:trPr>
                              <w:tc>
                                <w:tcPr>
                                  <w:tcW w:w="425" w:type="dxa"/>
                                </w:tcPr>
                                <w:p w14:paraId="6E01390D" w14:textId="77777777" w:rsidR="006B2ADA" w:rsidRDefault="006B2ADA">
                                  <w:pPr>
                                    <w:pStyle w:val="TableParagraph"/>
                                    <w:rPr>
                                      <w:rFonts w:ascii="Times New Roman"/>
                                      <w:sz w:val="18"/>
                                    </w:rPr>
                                  </w:pPr>
                                </w:p>
                              </w:tc>
                            </w:tr>
                            <w:tr w:rsidR="008A5274" w14:paraId="36FFA543" w14:textId="77777777">
                              <w:trPr>
                                <w:trHeight w:val="254"/>
                              </w:trPr>
                              <w:tc>
                                <w:tcPr>
                                  <w:tcW w:w="425" w:type="dxa"/>
                                </w:tcPr>
                                <w:p w14:paraId="731991EA" w14:textId="77777777" w:rsidR="006B2ADA" w:rsidRDefault="006B2ADA">
                                  <w:pPr>
                                    <w:pStyle w:val="TableParagraph"/>
                                    <w:rPr>
                                      <w:rFonts w:ascii="Times New Roman"/>
                                      <w:sz w:val="18"/>
                                    </w:rPr>
                                  </w:pPr>
                                </w:p>
                              </w:tc>
                            </w:tr>
                            <w:tr w:rsidR="008A5274" w14:paraId="5AC6C56C" w14:textId="77777777">
                              <w:trPr>
                                <w:trHeight w:val="313"/>
                              </w:trPr>
                              <w:tc>
                                <w:tcPr>
                                  <w:tcW w:w="425" w:type="dxa"/>
                                </w:tcPr>
                                <w:p w14:paraId="0873BA82" w14:textId="77777777" w:rsidR="006B2ADA" w:rsidRDefault="006B2ADA">
                                  <w:pPr>
                                    <w:pStyle w:val="TableParagraph"/>
                                    <w:rPr>
                                      <w:rFonts w:ascii="Times New Roman"/>
                                      <w:sz w:val="20"/>
                                    </w:rPr>
                                  </w:pPr>
                                </w:p>
                              </w:tc>
                            </w:tr>
                            <w:tr w:rsidR="008A5274" w14:paraId="45C6CD50" w14:textId="77777777">
                              <w:trPr>
                                <w:trHeight w:val="254"/>
                              </w:trPr>
                              <w:tc>
                                <w:tcPr>
                                  <w:tcW w:w="425" w:type="dxa"/>
                                </w:tcPr>
                                <w:p w14:paraId="1690A2EB" w14:textId="77777777" w:rsidR="006B2ADA" w:rsidRDefault="006B2ADA">
                                  <w:pPr>
                                    <w:pStyle w:val="TableParagraph"/>
                                    <w:rPr>
                                      <w:rFonts w:ascii="Times New Roman"/>
                                      <w:sz w:val="18"/>
                                    </w:rPr>
                                  </w:pPr>
                                </w:p>
                              </w:tc>
                            </w:tr>
                            <w:tr w:rsidR="008A5274" w14:paraId="26350DE6" w14:textId="77777777">
                              <w:trPr>
                                <w:trHeight w:val="253"/>
                              </w:trPr>
                              <w:tc>
                                <w:tcPr>
                                  <w:tcW w:w="425" w:type="dxa"/>
                                </w:tcPr>
                                <w:p w14:paraId="76BF5BE3" w14:textId="77777777" w:rsidR="006B2ADA" w:rsidRDefault="006B2ADA">
                                  <w:pPr>
                                    <w:pStyle w:val="TableParagraph"/>
                                    <w:rPr>
                                      <w:rFonts w:ascii="Times New Roman"/>
                                      <w:sz w:val="18"/>
                                    </w:rPr>
                                  </w:pPr>
                                </w:p>
                              </w:tc>
                            </w:tr>
                          </w:tbl>
                          <w:p w14:paraId="5C6302E6" w14:textId="77777777" w:rsidR="006B2ADA" w:rsidRDefault="006B2ADA">
                            <w:pPr>
                              <w:pStyle w:val="Textoindependiente"/>
                            </w:pPr>
                          </w:p>
                        </w:txbxContent>
                      </wps:txbx>
                      <wps:bodyPr wrap="square" lIns="0" tIns="0" rIns="0" bIns="0" rtlCol="0"/>
                    </wps:wsp>
                  </a:graphicData>
                </a:graphic>
              </wp:anchor>
            </w:drawing>
          </mc:Choice>
          <mc:Fallback>
            <w:pict>
              <v:shapetype w14:anchorId="6FF2E2DD" id="_x0000_t202" coordsize="21600,21600" o:spt="202" path="m,l,21600r21600,l21600,xe">
                <v:stroke joinstyle="miter"/>
                <v:path gradientshapeok="t" o:connecttype="rect"/>
              </v:shapetype>
              <v:shape id="Textbox 3" o:spid="_x0000_s1026" type="#_x0000_t202" style="position:absolute;left:0;text-align:left;margin-left:95.65pt;margin-top:11.5pt;width:27.75pt;height:6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" filled="f" stroked="f">
                <v:textbox inset="0,0,0,0">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3FF69E09" w14:textId="77777777">
                        <w:trPr>
                          <w:trHeight w:val="251"/>
                        </w:trPr>
                        <w:tc>
                          <w:tcPr>
                            <w:tcW w:w="425" w:type="dxa"/>
                          </w:tcPr>
                          <w:p w14:paraId="6E01390D" w14:textId="77777777" w:rsidR="006B2ADA" w:rsidRDefault="006B2ADA">
                            <w:pPr>
                              <w:pStyle w:val="TableParagraph"/>
                              <w:rPr>
                                <w:rFonts w:ascii="Times New Roman"/>
                                <w:sz w:val="18"/>
                              </w:rPr>
                            </w:pPr>
                          </w:p>
                        </w:tc>
                      </w:tr>
                      <w:tr w:rsidR="008A5274" w14:paraId="36FFA543" w14:textId="77777777">
                        <w:trPr>
                          <w:trHeight w:val="254"/>
                        </w:trPr>
                        <w:tc>
                          <w:tcPr>
                            <w:tcW w:w="425" w:type="dxa"/>
                          </w:tcPr>
                          <w:p w14:paraId="731991EA" w14:textId="77777777" w:rsidR="006B2ADA" w:rsidRDefault="006B2ADA">
                            <w:pPr>
                              <w:pStyle w:val="TableParagraph"/>
                              <w:rPr>
                                <w:rFonts w:ascii="Times New Roman"/>
                                <w:sz w:val="18"/>
                              </w:rPr>
                            </w:pPr>
                          </w:p>
                        </w:tc>
                      </w:tr>
                      <w:tr w:rsidR="008A5274" w14:paraId="5AC6C56C" w14:textId="77777777">
                        <w:trPr>
                          <w:trHeight w:val="313"/>
                        </w:trPr>
                        <w:tc>
                          <w:tcPr>
                            <w:tcW w:w="425" w:type="dxa"/>
                          </w:tcPr>
                          <w:p w14:paraId="0873BA82" w14:textId="77777777" w:rsidR="006B2ADA" w:rsidRDefault="006B2ADA">
                            <w:pPr>
                              <w:pStyle w:val="TableParagraph"/>
                              <w:rPr>
                                <w:rFonts w:ascii="Times New Roman"/>
                                <w:sz w:val="20"/>
                              </w:rPr>
                            </w:pPr>
                          </w:p>
                        </w:tc>
                      </w:tr>
                      <w:tr w:rsidR="008A5274" w14:paraId="45C6CD50" w14:textId="77777777">
                        <w:trPr>
                          <w:trHeight w:val="254"/>
                        </w:trPr>
                        <w:tc>
                          <w:tcPr>
                            <w:tcW w:w="425" w:type="dxa"/>
                          </w:tcPr>
                          <w:p w14:paraId="1690A2EB" w14:textId="77777777" w:rsidR="006B2ADA" w:rsidRDefault="006B2ADA">
                            <w:pPr>
                              <w:pStyle w:val="TableParagraph"/>
                              <w:rPr>
                                <w:rFonts w:ascii="Times New Roman"/>
                                <w:sz w:val="18"/>
                              </w:rPr>
                            </w:pPr>
                          </w:p>
                        </w:tc>
                      </w:tr>
                      <w:tr w:rsidR="008A5274" w14:paraId="26350DE6" w14:textId="77777777">
                        <w:trPr>
                          <w:trHeight w:val="253"/>
                        </w:trPr>
                        <w:tc>
                          <w:tcPr>
                            <w:tcW w:w="425" w:type="dxa"/>
                          </w:tcPr>
                          <w:p w14:paraId="76BF5BE3" w14:textId="77777777" w:rsidR="006B2ADA" w:rsidRDefault="006B2ADA">
                            <w:pPr>
                              <w:pStyle w:val="TableParagraph"/>
                              <w:rPr>
                                <w:rFonts w:ascii="Times New Roman"/>
                                <w:sz w:val="18"/>
                              </w:rPr>
                            </w:pPr>
                          </w:p>
                        </w:tc>
                      </w:tr>
                    </w:tbl>
                    <w:p w14:paraId="5C6302E6" w14:textId="77777777" w:rsidR="006B2ADA" w:rsidRDefault="006B2ADA">
                      <w:pPr>
                        <w:pStyle w:val="Textoindependiente"/>
                      </w:pPr>
                    </w:p>
                  </w:txbxContent>
                </v:textbox>
                <w10:wrap anchorx="page"/>
              </v:shape>
            </w:pict>
          </mc:Fallback>
        </mc:AlternateContent>
      </w:r>
      <w:r>
        <w:rPr>
          <w:sz w:val="20"/>
          <w:lang w:val="fr-FR"/>
        </w:rPr>
        <w:t>registre électronique des entreprises soumissionnaires du Gouvernement de Catalogne et des entreprises qualifiées de l’État ;</w:t>
      </w:r>
    </w:p>
    <w:p w14:paraId="32F61247" w14:textId="0476C480" w:rsidR="006B2ADA" w:rsidRDefault="00C51155">
      <w:pPr>
        <w:spacing w:before="2"/>
        <w:ind w:left="1531" w:right="1058"/>
        <w:rPr>
          <w:sz w:val="20"/>
        </w:rPr>
      </w:pPr>
      <w:r>
        <w:rPr>
          <w:sz w:val="20"/>
          <w:lang w:val="fr-FR"/>
        </w:rPr>
        <w:t>au registre correspondant conformément à la législation de l’État dans lequel la société candidate est établie ;</w:t>
      </w:r>
    </w:p>
    <w:p w14:paraId="0D5878C1" w14:textId="2F2D9FCA" w:rsidR="00D37058" w:rsidRPr="00D37058" w:rsidRDefault="00A02241">
      <w:pPr>
        <w:ind w:left="1531" w:right="5313"/>
        <w:rPr>
          <w:sz w:val="18"/>
          <w:szCs w:val="18"/>
          <w:lang w:val="fr-FR"/>
        </w:rPr>
      </w:pPr>
      <w:r>
        <w:rPr>
          <w:sz w:val="18"/>
          <w:szCs w:val="18"/>
          <w:lang w:val="fr-FR"/>
        </w:rPr>
        <w:t>l</w:t>
      </w:r>
      <w:r w:rsidR="00C51155" w:rsidRPr="00D37058">
        <w:rPr>
          <w:sz w:val="18"/>
          <w:szCs w:val="18"/>
          <w:lang w:val="fr-FR"/>
        </w:rPr>
        <w:t>iste officielle des entreprises</w:t>
      </w:r>
      <w:r w:rsidR="00D37058" w:rsidRPr="00D37058">
        <w:rPr>
          <w:sz w:val="18"/>
          <w:szCs w:val="18"/>
          <w:lang w:val="fr-FR"/>
        </w:rPr>
        <w:t xml:space="preserve"> autorisées</w:t>
      </w:r>
      <w:r w:rsidR="00C51155" w:rsidRPr="00D37058">
        <w:rPr>
          <w:sz w:val="18"/>
          <w:szCs w:val="18"/>
          <w:lang w:val="fr-FR"/>
        </w:rPr>
        <w:t xml:space="preserve"> </w:t>
      </w:r>
    </w:p>
    <w:p w14:paraId="25280BFB" w14:textId="35BD4DDC" w:rsidR="006B2ADA" w:rsidRDefault="00A02241">
      <w:pPr>
        <w:ind w:left="1531" w:right="5313"/>
        <w:rPr>
          <w:sz w:val="20"/>
        </w:rPr>
      </w:pPr>
      <w:r>
        <w:rPr>
          <w:sz w:val="20"/>
          <w:lang w:val="fr-FR"/>
        </w:rPr>
        <w:t>n</w:t>
      </w:r>
      <w:r w:rsidR="00C51155">
        <w:rPr>
          <w:sz w:val="20"/>
          <w:lang w:val="fr-FR"/>
        </w:rPr>
        <w:t>e figure dans aucun registre</w:t>
      </w:r>
    </w:p>
    <w:p w14:paraId="0C605C07" w14:textId="77777777" w:rsidR="006B2ADA" w:rsidRDefault="006B2ADA">
      <w:pPr>
        <w:pStyle w:val="Textoindependiente"/>
        <w:spacing w:before="4"/>
        <w:rPr>
          <w:sz w:val="20"/>
        </w:rPr>
      </w:pPr>
    </w:p>
    <w:p w14:paraId="67B722BA" w14:textId="6F93697A" w:rsidR="006B2ADA" w:rsidRDefault="00C51155">
      <w:pPr>
        <w:pStyle w:val="Prrafodelista"/>
        <w:numPr>
          <w:ilvl w:val="0"/>
          <w:numId w:val="6"/>
        </w:numPr>
        <w:tabs>
          <w:tab w:val="left" w:pos="963"/>
          <w:tab w:val="left" w:pos="965"/>
        </w:tabs>
        <w:spacing w:line="235" w:lineRule="auto"/>
        <w:ind w:right="1120"/>
        <w:jc w:val="both"/>
        <w:rPr>
          <w:sz w:val="20"/>
        </w:rPr>
      </w:pPr>
      <w:r>
        <w:rPr>
          <w:sz w:val="20"/>
          <w:lang w:val="fr-FR"/>
        </w:rPr>
        <w:t>l’entreprise possède la solvabilité économique et financière et technique ou professionnelle minimale prévue dans la section F.2 des spécifications du marché ;</w:t>
      </w:r>
    </w:p>
    <w:p w14:paraId="77BC1D86" w14:textId="77777777" w:rsidR="006B2ADA" w:rsidRDefault="006B2ADA">
      <w:pPr>
        <w:pStyle w:val="Textoindependiente"/>
        <w:spacing w:before="2"/>
        <w:rPr>
          <w:sz w:val="20"/>
        </w:rPr>
      </w:pPr>
    </w:p>
    <w:p w14:paraId="06C5835C" w14:textId="72A5C667" w:rsidR="006B2ADA" w:rsidRDefault="00C51155">
      <w:pPr>
        <w:pStyle w:val="Prrafodelista"/>
        <w:numPr>
          <w:ilvl w:val="0"/>
          <w:numId w:val="6"/>
        </w:numPr>
        <w:tabs>
          <w:tab w:val="left" w:pos="965"/>
        </w:tabs>
        <w:spacing w:before="1" w:line="237" w:lineRule="auto"/>
        <w:ind w:right="1126"/>
        <w:jc w:val="both"/>
        <w:rPr>
          <w:sz w:val="20"/>
        </w:rPr>
      </w:pPr>
      <w:r>
        <w:rPr>
          <w:sz w:val="20"/>
          <w:lang w:val="fr-FR"/>
        </w:rPr>
        <w:t>l’entreprise est autorisée à passer un marché avec la Délégation</w:t>
      </w:r>
      <w:r w:rsidR="008078D7">
        <w:rPr>
          <w:sz w:val="20"/>
          <w:lang w:val="fr-FR"/>
        </w:rPr>
        <w:t>,</w:t>
      </w:r>
      <w:r>
        <w:rPr>
          <w:sz w:val="20"/>
          <w:lang w:val="fr-FR"/>
        </w:rPr>
        <w:t xml:space="preserve"> car elle a capacité à agir, elle n’est frappée d’aucune interdiction de passer un marché avec des entités du secteur public et elle ne fait l’objet d’aucun motif d’exclusion ;</w:t>
      </w:r>
    </w:p>
    <w:p w14:paraId="624D26A1" w14:textId="77777777" w:rsidR="006B2ADA" w:rsidRDefault="006B2ADA">
      <w:pPr>
        <w:pStyle w:val="Textoindependiente"/>
        <w:spacing w:before="4"/>
        <w:rPr>
          <w:sz w:val="20"/>
        </w:rPr>
      </w:pPr>
    </w:p>
    <w:p w14:paraId="44CFCFE5" w14:textId="4B7DAEC9" w:rsidR="006B2ADA" w:rsidRDefault="00C51155">
      <w:pPr>
        <w:pStyle w:val="Prrafodelista"/>
        <w:numPr>
          <w:ilvl w:val="0"/>
          <w:numId w:val="6"/>
        </w:numPr>
        <w:tabs>
          <w:tab w:val="left" w:pos="963"/>
          <w:tab w:val="left" w:pos="965"/>
        </w:tabs>
        <w:spacing w:line="235" w:lineRule="auto"/>
        <w:ind w:right="1130"/>
        <w:jc w:val="both"/>
        <w:rPr>
          <w:sz w:val="20"/>
        </w:rPr>
      </w:pPr>
      <w:r>
        <w:rPr>
          <w:sz w:val="20"/>
          <w:lang w:val="fr-FR"/>
        </w:rPr>
        <w:t>l’entreprise est à jour de ses obligations fiscales conformément à la réglementation en vigueur ;</w:t>
      </w:r>
    </w:p>
    <w:p w14:paraId="7367631F" w14:textId="77777777" w:rsidR="006B2ADA" w:rsidRDefault="006B2ADA">
      <w:pPr>
        <w:pStyle w:val="Textoindependiente"/>
        <w:spacing w:before="25"/>
        <w:rPr>
          <w:sz w:val="20"/>
        </w:rPr>
      </w:pPr>
    </w:p>
    <w:p w14:paraId="6052A1C8" w14:textId="7E98302E" w:rsidR="006B2ADA" w:rsidRDefault="00C51155">
      <w:pPr>
        <w:pStyle w:val="Prrafodelista"/>
        <w:numPr>
          <w:ilvl w:val="0"/>
          <w:numId w:val="6"/>
        </w:numPr>
        <w:tabs>
          <w:tab w:val="left" w:pos="963"/>
          <w:tab w:val="left" w:pos="965"/>
        </w:tabs>
        <w:spacing w:before="1"/>
        <w:ind w:right="1118"/>
        <w:jc w:val="both"/>
        <w:rPr>
          <w:sz w:val="20"/>
        </w:rPr>
      </w:pPr>
      <w:r>
        <w:rPr>
          <w:sz w:val="20"/>
          <w:lang w:val="fr-FR"/>
        </w:rPr>
        <w:t xml:space="preserve">se soumet expressément au </w:t>
      </w:r>
      <w:r>
        <w:rPr>
          <w:sz w:val="21"/>
          <w:lang w:val="fr-FR"/>
        </w:rPr>
        <w:t xml:space="preserve">règlement (UE) 2016/679 du Parlement européen et du Conseil du 27 avril 2016 relatif à la protection des personnes physiques à l’égard du traitement des données à caractère personnel et à la libre circulation de ces données </w:t>
      </w:r>
      <w:r>
        <w:rPr>
          <w:sz w:val="20"/>
          <w:lang w:val="fr-FR"/>
        </w:rPr>
        <w:t>et offre des garanties suffisantes pour mettre en œuvre des mesures techniques et organisationnelles appropriées en cas d’accès fortuit à des données à caractère personnel ;</w:t>
      </w:r>
    </w:p>
    <w:p w14:paraId="5D1569DE" w14:textId="77777777" w:rsidR="006B2ADA" w:rsidRDefault="006B2ADA">
      <w:pPr>
        <w:pStyle w:val="Textoindependiente"/>
        <w:spacing w:before="14"/>
        <w:rPr>
          <w:sz w:val="21"/>
        </w:rPr>
      </w:pPr>
    </w:p>
    <w:p w14:paraId="198B5F4A" w14:textId="56739587" w:rsidR="006B2ADA" w:rsidRDefault="00C51155">
      <w:pPr>
        <w:pStyle w:val="Prrafodelista"/>
        <w:numPr>
          <w:ilvl w:val="0"/>
          <w:numId w:val="6"/>
        </w:numPr>
        <w:tabs>
          <w:tab w:val="left" w:pos="962"/>
          <w:tab w:val="left" w:pos="965"/>
        </w:tabs>
        <w:spacing w:line="237" w:lineRule="auto"/>
        <w:ind w:right="1117"/>
        <w:jc w:val="both"/>
        <w:rPr>
          <w:sz w:val="20"/>
        </w:rPr>
      </w:pPr>
      <w:r>
        <w:rPr>
          <w:sz w:val="20"/>
          <w:lang w:val="fr-FR"/>
        </w:rPr>
        <w:t>en cas de divergence, se soumettra aux cours et tribunaux espagnols (s’il s’agit d’une société espagnole)/En cas de divergence, se soumettra à la loi belge (s’il s’agit d’une société non espagnole) ;</w:t>
      </w:r>
    </w:p>
    <w:p w14:paraId="12D3541B" w14:textId="77777777" w:rsidR="006B2ADA" w:rsidRDefault="006B2ADA">
      <w:pPr>
        <w:pStyle w:val="Textoindependiente"/>
        <w:spacing w:before="14"/>
        <w:rPr>
          <w:sz w:val="20"/>
        </w:rPr>
      </w:pPr>
    </w:p>
    <w:p w14:paraId="504E4874" w14:textId="63733B0E" w:rsidR="006B2ADA" w:rsidRDefault="00C51155">
      <w:pPr>
        <w:pStyle w:val="Prrafodelista"/>
        <w:numPr>
          <w:ilvl w:val="0"/>
          <w:numId w:val="6"/>
        </w:numPr>
        <w:tabs>
          <w:tab w:val="left" w:pos="963"/>
        </w:tabs>
        <w:spacing w:before="1"/>
        <w:ind w:left="963" w:hanging="281"/>
        <w:rPr>
          <w:sz w:val="20"/>
        </w:rPr>
      </w:pPr>
      <w:r>
        <w:rPr>
          <w:sz w:val="20"/>
          <w:lang w:val="fr-FR"/>
        </w:rPr>
        <w:t>les informations et les pièces contenues dans les enveloppes sont sincères et véritables ;</w:t>
      </w:r>
    </w:p>
    <w:p w14:paraId="663E7044" w14:textId="77777777" w:rsidR="006B2ADA" w:rsidRDefault="006B2ADA">
      <w:pPr>
        <w:rPr>
          <w:sz w:val="20"/>
        </w:rPr>
        <w:sectPr w:rsidR="006B2ADA">
          <w:pgSz w:w="11910" w:h="16840"/>
          <w:pgMar w:top="1320" w:right="580" w:bottom="280" w:left="1020" w:header="720" w:footer="720" w:gutter="0"/>
          <w:cols w:space="720"/>
        </w:sectPr>
      </w:pPr>
    </w:p>
    <w:p w14:paraId="0465D0A6" w14:textId="7B035872" w:rsidR="006B2ADA" w:rsidRDefault="00C51155">
      <w:pPr>
        <w:pStyle w:val="Prrafodelista"/>
        <w:numPr>
          <w:ilvl w:val="0"/>
          <w:numId w:val="6"/>
        </w:numPr>
        <w:tabs>
          <w:tab w:val="left" w:pos="965"/>
        </w:tabs>
        <w:spacing w:before="70" w:line="237" w:lineRule="auto"/>
        <w:ind w:right="1122"/>
        <w:jc w:val="both"/>
        <w:rPr>
          <w:sz w:val="20"/>
        </w:rPr>
      </w:pPr>
      <w:r>
        <w:rPr>
          <w:sz w:val="20"/>
          <w:lang w:val="fr-FR"/>
        </w:rPr>
        <w:lastRenderedPageBreak/>
        <w:t>l’entreprise autorise le pouvoir adjudicateur et les services rattachés au pouvoir adjudicateur à obtenir directement auprès des autorités administratives compétentes les informations ou les extraits du registre, ainsi que les renseignements fiscaux nécessaires existant dans les bases de données et dans autres sources consultables, nécessaires à l’attribution du marché, le cas échéant.</w:t>
      </w:r>
    </w:p>
    <w:p w14:paraId="51023204" w14:textId="77777777" w:rsidR="006B2ADA" w:rsidRDefault="006B2ADA">
      <w:pPr>
        <w:pStyle w:val="Textoindependiente"/>
        <w:rPr>
          <w:sz w:val="20"/>
        </w:rPr>
      </w:pPr>
    </w:p>
    <w:p w14:paraId="5C45A8C1" w14:textId="77777777" w:rsidR="006B2ADA" w:rsidRDefault="006B2ADA">
      <w:pPr>
        <w:pStyle w:val="Textoindependiente"/>
        <w:spacing w:before="3"/>
        <w:rPr>
          <w:sz w:val="20"/>
        </w:rPr>
      </w:pPr>
    </w:p>
    <w:p w14:paraId="7767E421" w14:textId="3FBC090E" w:rsidR="006B2ADA" w:rsidRDefault="00C51155">
      <w:pPr>
        <w:ind w:left="682" w:right="1119"/>
        <w:jc w:val="both"/>
        <w:rPr>
          <w:b/>
          <w:sz w:val="20"/>
        </w:rPr>
      </w:pPr>
      <w:r>
        <w:rPr>
          <w:b/>
          <w:bCs/>
          <w:sz w:val="20"/>
          <w:u w:val="single"/>
          <w:lang w:val="fr-FR"/>
        </w:rPr>
        <w:t>L’inexactitude, les fausses déclarations ou l’omission de l’une des informations et déclarations</w:t>
      </w:r>
      <w:r>
        <w:rPr>
          <w:b/>
          <w:bCs/>
          <w:sz w:val="20"/>
          <w:lang w:val="fr-FR"/>
        </w:rPr>
        <w:t xml:space="preserve"> </w:t>
      </w:r>
      <w:r>
        <w:rPr>
          <w:b/>
          <w:bCs/>
          <w:sz w:val="20"/>
          <w:u w:val="single"/>
          <w:lang w:val="fr-FR"/>
        </w:rPr>
        <w:t>incluses dans cette déclaration valent exclusion automatique de l’entreprise soumissionnaire</w:t>
      </w:r>
      <w:r>
        <w:rPr>
          <w:b/>
          <w:bCs/>
          <w:sz w:val="20"/>
          <w:lang w:val="fr-FR"/>
        </w:rPr>
        <w:t xml:space="preserve"> </w:t>
      </w:r>
      <w:r>
        <w:rPr>
          <w:b/>
          <w:bCs/>
          <w:sz w:val="20"/>
          <w:u w:val="single"/>
          <w:lang w:val="fr-FR"/>
        </w:rPr>
        <w:t>à partir du moment où ces faits seront connus, sans préjudice des responsabilités pénales, civiles ou administratives encourues, le cas échéant, ainsi que des interdictions de</w:t>
      </w:r>
      <w:r>
        <w:rPr>
          <w:b/>
          <w:bCs/>
          <w:sz w:val="20"/>
          <w:lang w:val="fr-FR"/>
        </w:rPr>
        <w:t xml:space="preserve"> </w:t>
      </w:r>
      <w:r>
        <w:rPr>
          <w:b/>
          <w:bCs/>
          <w:sz w:val="20"/>
          <w:u w:val="single"/>
          <w:lang w:val="fr-FR"/>
        </w:rPr>
        <w:t>passer des marchés avec le secteur public.</w:t>
      </w:r>
    </w:p>
    <w:p w14:paraId="67A7B508" w14:textId="77777777" w:rsidR="006B2ADA" w:rsidRDefault="006B2ADA">
      <w:pPr>
        <w:pStyle w:val="Textoindependiente"/>
        <w:rPr>
          <w:b/>
          <w:sz w:val="20"/>
        </w:rPr>
      </w:pPr>
    </w:p>
    <w:p w14:paraId="27D8D53D" w14:textId="77777777" w:rsidR="006B2ADA" w:rsidRDefault="00C51155">
      <w:pPr>
        <w:spacing w:before="1"/>
        <w:ind w:left="682"/>
        <w:rPr>
          <w:b/>
          <w:sz w:val="20"/>
        </w:rPr>
      </w:pPr>
      <w:r>
        <w:rPr>
          <w:b/>
          <w:bCs/>
          <w:sz w:val="20"/>
          <w:u w:val="single"/>
          <w:lang w:val="fr-FR"/>
        </w:rPr>
        <w:t>La déclaration sur l’honneur doit être signée par la personne dûment habilitée à cet effet.</w:t>
      </w:r>
    </w:p>
    <w:p w14:paraId="44795D20" w14:textId="77777777" w:rsidR="006B2ADA" w:rsidRDefault="006B2ADA">
      <w:pPr>
        <w:rPr>
          <w:sz w:val="20"/>
        </w:rPr>
        <w:sectPr w:rsidR="006B2ADA">
          <w:pgSz w:w="11910" w:h="16840"/>
          <w:pgMar w:top="1560" w:right="580" w:bottom="280" w:left="1020" w:header="720" w:footer="720" w:gutter="0"/>
          <w:cols w:space="720"/>
        </w:sectPr>
      </w:pPr>
    </w:p>
    <w:p w14:paraId="7EF677E7" w14:textId="77777777" w:rsidR="006B2ADA" w:rsidRDefault="00C51155">
      <w:pPr>
        <w:pStyle w:val="Prrafodelista"/>
        <w:numPr>
          <w:ilvl w:val="1"/>
          <w:numId w:val="7"/>
        </w:numPr>
        <w:tabs>
          <w:tab w:val="left" w:pos="1069"/>
        </w:tabs>
        <w:spacing w:before="77"/>
        <w:ind w:left="1069" w:hanging="387"/>
        <w:rPr>
          <w:b/>
          <w:sz w:val="20"/>
        </w:rPr>
      </w:pPr>
      <w:r>
        <w:rPr>
          <w:b/>
          <w:bCs/>
          <w:sz w:val="20"/>
          <w:lang w:val="fr-FR"/>
        </w:rPr>
        <w:lastRenderedPageBreak/>
        <w:t>Modèle pour les personnes physiques</w:t>
      </w:r>
    </w:p>
    <w:p w14:paraId="5062CC9B" w14:textId="77777777" w:rsidR="006B2ADA" w:rsidRDefault="006B2ADA">
      <w:pPr>
        <w:pStyle w:val="Textoindependiente"/>
        <w:spacing w:before="1"/>
        <w:rPr>
          <w:b/>
          <w:sz w:val="20"/>
        </w:rPr>
      </w:pPr>
    </w:p>
    <w:p w14:paraId="79504187" w14:textId="2A61D39D" w:rsidR="006B2ADA" w:rsidRDefault="00C51155">
      <w:pPr>
        <w:ind w:left="682"/>
        <w:jc w:val="both"/>
        <w:rPr>
          <w:sz w:val="20"/>
        </w:rPr>
      </w:pPr>
      <w:r>
        <w:rPr>
          <w:sz w:val="20"/>
          <w:lang w:val="fr-FR"/>
        </w:rPr>
        <w:t>Mme/M.............................................................., avec le numéro DNI/NIF ou le numéro d’identification…,</w:t>
      </w:r>
    </w:p>
    <w:p w14:paraId="16EED57A" w14:textId="7FCA9065" w:rsidR="006B2ADA" w:rsidRDefault="00C51155">
      <w:pPr>
        <w:spacing w:before="1"/>
        <w:ind w:left="682" w:right="1120"/>
        <w:jc w:val="both"/>
        <w:rPr>
          <w:sz w:val="20"/>
        </w:rPr>
      </w:pPr>
      <w:r>
        <w:rPr>
          <w:sz w:val="20"/>
          <w:lang w:val="fr-FR"/>
        </w:rPr>
        <w:t>agissant en son nom et pour son compte, DÉCLARE sous sa responsabilité, en tant que candidat au marché de « </w:t>
      </w:r>
      <w:r>
        <w:rPr>
          <w:i/>
          <w:iCs/>
          <w:sz w:val="20"/>
          <w:lang w:val="fr-FR"/>
        </w:rPr>
        <w:t xml:space="preserve">Fourniture de mobilier pour les bureaux occupés à Bruxelles par la délégation du Gouvernement de Catalogne auprès de l’Union européenne » </w:t>
      </w:r>
      <w:r>
        <w:rPr>
          <w:sz w:val="20"/>
          <w:lang w:val="fr-FR"/>
        </w:rPr>
        <w:t>dont le numéro de dossier est,</w:t>
      </w:r>
    </w:p>
    <w:p w14:paraId="63805F7E" w14:textId="77777777" w:rsidR="006B2ADA" w:rsidRDefault="00C51155">
      <w:pPr>
        <w:spacing w:line="229" w:lineRule="exact"/>
        <w:ind w:left="682"/>
        <w:rPr>
          <w:sz w:val="20"/>
        </w:rPr>
      </w:pPr>
      <w:r>
        <w:rPr>
          <w:sz w:val="20"/>
          <w:lang w:val="fr-FR"/>
        </w:rPr>
        <w:t>CE QUI SUIT :</w:t>
      </w:r>
    </w:p>
    <w:p w14:paraId="4EDC4B20" w14:textId="77777777" w:rsidR="006B2ADA" w:rsidRDefault="006B2ADA">
      <w:pPr>
        <w:pStyle w:val="Textoindependiente"/>
        <w:rPr>
          <w:sz w:val="20"/>
        </w:rPr>
      </w:pPr>
    </w:p>
    <w:p w14:paraId="743AE91B" w14:textId="54C93050" w:rsidR="006B2ADA" w:rsidRDefault="00C51155">
      <w:pPr>
        <w:pStyle w:val="Prrafodelista"/>
        <w:numPr>
          <w:ilvl w:val="0"/>
          <w:numId w:val="5"/>
        </w:numPr>
        <w:tabs>
          <w:tab w:val="left" w:pos="1039"/>
          <w:tab w:val="left" w:pos="1041"/>
        </w:tabs>
        <w:ind w:left="1041" w:right="1127"/>
        <w:jc w:val="both"/>
        <w:rPr>
          <w:sz w:val="20"/>
        </w:rPr>
      </w:pPr>
      <w:r>
        <w:rPr>
          <w:sz w:val="20"/>
          <w:lang w:val="fr-FR"/>
        </w:rPr>
        <w:t>l’entreprise satisfait aux conditions légalement établies pour passer des contrats avec la Délégation et, si elle est attributaire, elle présentera au pouvoir adjudicateur les pièces exigées avant l’attribution dudit marché ;</w:t>
      </w:r>
    </w:p>
    <w:p w14:paraId="130DB2E3" w14:textId="77777777" w:rsidR="006B2ADA" w:rsidRDefault="00C51155">
      <w:pPr>
        <w:pStyle w:val="Prrafodelista"/>
        <w:numPr>
          <w:ilvl w:val="0"/>
          <w:numId w:val="5"/>
        </w:numPr>
        <w:tabs>
          <w:tab w:val="left" w:pos="964"/>
        </w:tabs>
        <w:spacing w:before="230"/>
        <w:ind w:left="964" w:hanging="282"/>
        <w:rPr>
          <w:sz w:val="20"/>
        </w:rPr>
      </w:pPr>
      <w:r>
        <w:rPr>
          <w:sz w:val="20"/>
          <w:lang w:val="fr-FR"/>
        </w:rPr>
        <w:t>satisfait à toutes les exigences et obligations exigées par la réglementation applicable en vigueur.</w:t>
      </w:r>
    </w:p>
    <w:p w14:paraId="0F946E88" w14:textId="77777777" w:rsidR="006B2ADA" w:rsidRDefault="006B2ADA">
      <w:pPr>
        <w:pStyle w:val="Textoindependiente"/>
        <w:rPr>
          <w:sz w:val="20"/>
        </w:rPr>
      </w:pPr>
    </w:p>
    <w:p w14:paraId="4C61167F" w14:textId="77777777" w:rsidR="006B2ADA" w:rsidRDefault="00C51155">
      <w:pPr>
        <w:pStyle w:val="Prrafodelista"/>
        <w:numPr>
          <w:ilvl w:val="0"/>
          <w:numId w:val="5"/>
        </w:numPr>
        <w:tabs>
          <w:tab w:val="left" w:pos="964"/>
        </w:tabs>
        <w:ind w:left="964" w:hanging="282"/>
        <w:rPr>
          <w:sz w:val="20"/>
        </w:rPr>
      </w:pPr>
      <w:r>
        <w:rPr>
          <w:sz w:val="20"/>
          <w:lang w:val="fr-FR"/>
        </w:rPr>
        <w:t>est immatriculé(e) au :</w:t>
      </w:r>
    </w:p>
    <w:p w14:paraId="43A8DDBA" w14:textId="0D124116" w:rsidR="006B2ADA" w:rsidRDefault="00C51155">
      <w:pPr>
        <w:spacing w:before="229"/>
        <w:ind w:left="1531" w:right="1787"/>
        <w:rPr>
          <w:sz w:val="20"/>
        </w:rPr>
      </w:pPr>
      <w:r>
        <w:rPr>
          <w:noProof/>
        </w:rPr>
        <mc:AlternateContent>
          <mc:Choice Requires="wps">
            <w:drawing>
              <wp:anchor distT="0" distB="0" distL="0" distR="0" simplePos="0" relativeHeight="251660288" behindDoc="0" locked="0" layoutInCell="1" allowOverlap="1" wp14:anchorId="2519053B" wp14:editId="4BEA7B01">
                <wp:simplePos x="0" y="0"/>
                <wp:positionH relativeFrom="page">
                  <wp:posOffset>1214932</wp:posOffset>
                </wp:positionH>
                <wp:positionV relativeFrom="paragraph">
                  <wp:posOffset>147329</wp:posOffset>
                </wp:positionV>
                <wp:extent cx="352425" cy="920750"/>
                <wp:effectExtent l="0" t="0" r="0" b="0"/>
                <wp:wrapNone/>
                <wp:docPr id="4" name="Textbox 4"/>
                <wp:cNvGraphicFramePr/>
                <a:graphic xmlns:a="http://schemas.openxmlformats.org/drawingml/2006/main">
                  <a:graphicData uri="http://schemas.microsoft.com/office/word/2010/wordprocessingShape">
                    <wps:wsp>
                      <wps:cNvSpPr txBox="1"/>
                      <wps:spPr>
                        <a:xfrm>
                          <a:off x="0" y="0"/>
                          <a:ext cx="352425" cy="920750"/>
                        </a:xfrm>
                        <a:prstGeom prst="rect">
                          <a:avLst/>
                        </a:prstGeom>
                      </wps:spPr>
                      <wps:txbx>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07AB034D" w14:textId="77777777">
                              <w:trPr>
                                <w:trHeight w:val="230"/>
                              </w:trPr>
                              <w:tc>
                                <w:tcPr>
                                  <w:tcW w:w="425" w:type="dxa"/>
                                </w:tcPr>
                                <w:p w14:paraId="251DEA1C" w14:textId="77777777" w:rsidR="006B2ADA" w:rsidRDefault="006B2ADA">
                                  <w:pPr>
                                    <w:pStyle w:val="TableParagraph"/>
                                    <w:rPr>
                                      <w:rFonts w:ascii="Times New Roman"/>
                                      <w:sz w:val="16"/>
                                    </w:rPr>
                                  </w:pPr>
                                </w:p>
                              </w:tc>
                            </w:tr>
                            <w:tr w:rsidR="008A5274" w14:paraId="0E629DDE" w14:textId="77777777">
                              <w:trPr>
                                <w:trHeight w:val="230"/>
                              </w:trPr>
                              <w:tc>
                                <w:tcPr>
                                  <w:tcW w:w="425" w:type="dxa"/>
                                </w:tcPr>
                                <w:p w14:paraId="46AA4D41" w14:textId="77777777" w:rsidR="006B2ADA" w:rsidRDefault="006B2ADA">
                                  <w:pPr>
                                    <w:pStyle w:val="TableParagraph"/>
                                    <w:rPr>
                                      <w:rFonts w:ascii="Times New Roman"/>
                                      <w:sz w:val="16"/>
                                    </w:rPr>
                                  </w:pPr>
                                </w:p>
                              </w:tc>
                            </w:tr>
                            <w:tr w:rsidR="008A5274" w14:paraId="0BA5A662" w14:textId="77777777">
                              <w:trPr>
                                <w:trHeight w:val="470"/>
                              </w:trPr>
                              <w:tc>
                                <w:tcPr>
                                  <w:tcW w:w="425" w:type="dxa"/>
                                </w:tcPr>
                                <w:p w14:paraId="784F0CA9" w14:textId="77777777" w:rsidR="006B2ADA" w:rsidRDefault="006B2ADA">
                                  <w:pPr>
                                    <w:pStyle w:val="TableParagraph"/>
                                    <w:rPr>
                                      <w:rFonts w:ascii="Times New Roman"/>
                                      <w:sz w:val="18"/>
                                    </w:rPr>
                                  </w:pPr>
                                </w:p>
                              </w:tc>
                            </w:tr>
                            <w:tr w:rsidR="008A5274" w14:paraId="51E18073" w14:textId="77777777">
                              <w:trPr>
                                <w:trHeight w:val="230"/>
                              </w:trPr>
                              <w:tc>
                                <w:tcPr>
                                  <w:tcW w:w="425" w:type="dxa"/>
                                </w:tcPr>
                                <w:p w14:paraId="6CECC229" w14:textId="77777777" w:rsidR="006B2ADA" w:rsidRDefault="006B2ADA">
                                  <w:pPr>
                                    <w:pStyle w:val="TableParagraph"/>
                                    <w:rPr>
                                      <w:rFonts w:ascii="Times New Roman"/>
                                      <w:sz w:val="16"/>
                                    </w:rPr>
                                  </w:pPr>
                                </w:p>
                              </w:tc>
                            </w:tr>
                            <w:tr w:rsidR="008A5274" w14:paraId="349D7EF7" w14:textId="77777777">
                              <w:trPr>
                                <w:trHeight w:val="230"/>
                              </w:trPr>
                              <w:tc>
                                <w:tcPr>
                                  <w:tcW w:w="425" w:type="dxa"/>
                                </w:tcPr>
                                <w:p w14:paraId="5309A8CC" w14:textId="77777777" w:rsidR="006B2ADA" w:rsidRDefault="006B2ADA">
                                  <w:pPr>
                                    <w:pStyle w:val="TableParagraph"/>
                                    <w:rPr>
                                      <w:rFonts w:ascii="Times New Roman"/>
                                      <w:sz w:val="16"/>
                                    </w:rPr>
                                  </w:pPr>
                                </w:p>
                              </w:tc>
                            </w:tr>
                          </w:tbl>
                          <w:p w14:paraId="191C8FF1" w14:textId="77777777" w:rsidR="006B2ADA" w:rsidRDefault="006B2ADA">
                            <w:pPr>
                              <w:pStyle w:val="Textoindependiente"/>
                            </w:pPr>
                          </w:p>
                        </w:txbxContent>
                      </wps:txbx>
                      <wps:bodyPr wrap="square" lIns="0" tIns="0" rIns="0" bIns="0" rtlCol="0"/>
                    </wps:wsp>
                  </a:graphicData>
                </a:graphic>
              </wp:anchor>
            </w:drawing>
          </mc:Choice>
          <mc:Fallback>
            <w:pict>
              <v:shape w14:anchorId="2519053B" id="Textbox 4" o:spid="_x0000_s1027" type="#_x0000_t202" style="position:absolute;left:0;text-align:left;margin-left:95.65pt;margin-top:11.6pt;width:27.75pt;height:72.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" filled="f" stroked="f">
                <v:textbox inset="0,0,0,0">
                  <w:txbxContent>
                    <w:tbl>
                      <w:tblPr>
                        <w:tblStyle w:val="TableNormal0"/>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tblGrid>
                      <w:tr w:rsidR="008A5274" w14:paraId="07AB034D" w14:textId="77777777">
                        <w:trPr>
                          <w:trHeight w:val="230"/>
                        </w:trPr>
                        <w:tc>
                          <w:tcPr>
                            <w:tcW w:w="425" w:type="dxa"/>
                          </w:tcPr>
                          <w:p w14:paraId="251DEA1C" w14:textId="77777777" w:rsidR="006B2ADA" w:rsidRDefault="006B2ADA">
                            <w:pPr>
                              <w:pStyle w:val="TableParagraph"/>
                              <w:rPr>
                                <w:rFonts w:ascii="Times New Roman"/>
                                <w:sz w:val="16"/>
                              </w:rPr>
                            </w:pPr>
                          </w:p>
                        </w:tc>
                      </w:tr>
                      <w:tr w:rsidR="008A5274" w14:paraId="0E629DDE" w14:textId="77777777">
                        <w:trPr>
                          <w:trHeight w:val="230"/>
                        </w:trPr>
                        <w:tc>
                          <w:tcPr>
                            <w:tcW w:w="425" w:type="dxa"/>
                          </w:tcPr>
                          <w:p w14:paraId="46AA4D41" w14:textId="77777777" w:rsidR="006B2ADA" w:rsidRDefault="006B2ADA">
                            <w:pPr>
                              <w:pStyle w:val="TableParagraph"/>
                              <w:rPr>
                                <w:rFonts w:ascii="Times New Roman"/>
                                <w:sz w:val="16"/>
                              </w:rPr>
                            </w:pPr>
                          </w:p>
                        </w:tc>
                      </w:tr>
                      <w:tr w:rsidR="008A5274" w14:paraId="0BA5A662" w14:textId="77777777">
                        <w:trPr>
                          <w:trHeight w:val="470"/>
                        </w:trPr>
                        <w:tc>
                          <w:tcPr>
                            <w:tcW w:w="425" w:type="dxa"/>
                          </w:tcPr>
                          <w:p w14:paraId="784F0CA9" w14:textId="77777777" w:rsidR="006B2ADA" w:rsidRDefault="006B2ADA">
                            <w:pPr>
                              <w:pStyle w:val="TableParagraph"/>
                              <w:rPr>
                                <w:rFonts w:ascii="Times New Roman"/>
                                <w:sz w:val="18"/>
                              </w:rPr>
                            </w:pPr>
                          </w:p>
                        </w:tc>
                      </w:tr>
                      <w:tr w:rsidR="008A5274" w14:paraId="51E18073" w14:textId="77777777">
                        <w:trPr>
                          <w:trHeight w:val="230"/>
                        </w:trPr>
                        <w:tc>
                          <w:tcPr>
                            <w:tcW w:w="425" w:type="dxa"/>
                          </w:tcPr>
                          <w:p w14:paraId="6CECC229" w14:textId="77777777" w:rsidR="006B2ADA" w:rsidRDefault="006B2ADA">
                            <w:pPr>
                              <w:pStyle w:val="TableParagraph"/>
                              <w:rPr>
                                <w:rFonts w:ascii="Times New Roman"/>
                                <w:sz w:val="16"/>
                              </w:rPr>
                            </w:pPr>
                          </w:p>
                        </w:tc>
                      </w:tr>
                      <w:tr w:rsidR="008A5274" w14:paraId="349D7EF7" w14:textId="77777777">
                        <w:trPr>
                          <w:trHeight w:val="230"/>
                        </w:trPr>
                        <w:tc>
                          <w:tcPr>
                            <w:tcW w:w="425" w:type="dxa"/>
                          </w:tcPr>
                          <w:p w14:paraId="5309A8CC" w14:textId="77777777" w:rsidR="006B2ADA" w:rsidRDefault="006B2ADA">
                            <w:pPr>
                              <w:pStyle w:val="TableParagraph"/>
                              <w:rPr>
                                <w:rFonts w:ascii="Times New Roman"/>
                                <w:sz w:val="16"/>
                              </w:rPr>
                            </w:pPr>
                          </w:p>
                        </w:tc>
                      </w:tr>
                    </w:tbl>
                    <w:p w14:paraId="191C8FF1" w14:textId="77777777" w:rsidR="006B2ADA" w:rsidRDefault="006B2ADA">
                      <w:pPr>
                        <w:pStyle w:val="Textoindependiente"/>
                      </w:pPr>
                    </w:p>
                  </w:txbxContent>
                </v:textbox>
                <w10:wrap anchorx="page"/>
              </v:shape>
            </w:pict>
          </mc:Fallback>
        </mc:AlternateContent>
      </w:r>
      <w:r>
        <w:rPr>
          <w:sz w:val="20"/>
          <w:lang w:val="fr-FR"/>
        </w:rPr>
        <w:t>registre électronique des entreprises soumissionnaires du Gouvernement de Catalogne et des entreprises qualifiées de l’État ;</w:t>
      </w:r>
    </w:p>
    <w:p w14:paraId="404F0F5F" w14:textId="0B76A0A4" w:rsidR="006B2ADA" w:rsidRDefault="00C51155">
      <w:pPr>
        <w:spacing w:before="1"/>
        <w:ind w:left="1531" w:right="1058"/>
        <w:rPr>
          <w:sz w:val="20"/>
        </w:rPr>
      </w:pPr>
      <w:r>
        <w:rPr>
          <w:sz w:val="20"/>
          <w:lang w:val="fr-FR"/>
        </w:rPr>
        <w:t>au registre correspondant conformément à la législation de l’État dans lequel la société candidate est établie ;</w:t>
      </w:r>
    </w:p>
    <w:p w14:paraId="18418BE0" w14:textId="23B8895D" w:rsidR="00A02241" w:rsidRPr="00A02241" w:rsidRDefault="00A02241">
      <w:pPr>
        <w:spacing w:before="1"/>
        <w:ind w:left="1531" w:right="5313"/>
        <w:rPr>
          <w:sz w:val="18"/>
          <w:szCs w:val="18"/>
          <w:lang w:val="fr-FR"/>
        </w:rPr>
      </w:pPr>
      <w:r>
        <w:rPr>
          <w:sz w:val="18"/>
          <w:szCs w:val="18"/>
          <w:lang w:val="fr-FR"/>
        </w:rPr>
        <w:t>l</w:t>
      </w:r>
      <w:r w:rsidR="00C51155" w:rsidRPr="00A02241">
        <w:rPr>
          <w:sz w:val="18"/>
          <w:szCs w:val="18"/>
          <w:lang w:val="fr-FR"/>
        </w:rPr>
        <w:t xml:space="preserve">iste officielle des entreprises </w:t>
      </w:r>
      <w:r w:rsidRPr="00A02241">
        <w:rPr>
          <w:sz w:val="18"/>
          <w:szCs w:val="18"/>
          <w:lang w:val="fr-FR"/>
        </w:rPr>
        <w:t>autorisées</w:t>
      </w:r>
    </w:p>
    <w:p w14:paraId="340D9172" w14:textId="6C964F1D" w:rsidR="006B2ADA" w:rsidRDefault="00A02241">
      <w:pPr>
        <w:spacing w:before="1"/>
        <w:ind w:left="1531" w:right="5313"/>
        <w:rPr>
          <w:sz w:val="20"/>
        </w:rPr>
      </w:pPr>
      <w:r>
        <w:rPr>
          <w:sz w:val="20"/>
          <w:lang w:val="fr-FR"/>
        </w:rPr>
        <w:t>n</w:t>
      </w:r>
      <w:r w:rsidR="00C51155">
        <w:rPr>
          <w:sz w:val="20"/>
          <w:lang w:val="fr-FR"/>
        </w:rPr>
        <w:t>e figure dans aucun registre</w:t>
      </w:r>
    </w:p>
    <w:p w14:paraId="07918567" w14:textId="5C9F2B65" w:rsidR="006B2ADA" w:rsidRDefault="00C51155">
      <w:pPr>
        <w:pStyle w:val="Prrafodelista"/>
        <w:numPr>
          <w:ilvl w:val="0"/>
          <w:numId w:val="5"/>
        </w:numPr>
        <w:tabs>
          <w:tab w:val="left" w:pos="962"/>
          <w:tab w:val="left" w:pos="965"/>
        </w:tabs>
        <w:spacing w:before="229"/>
        <w:ind w:left="965" w:right="1124" w:hanging="284"/>
        <w:jc w:val="both"/>
        <w:rPr>
          <w:rFonts w:ascii="Cambria" w:hAnsi="Cambria"/>
          <w:sz w:val="20"/>
        </w:rPr>
      </w:pPr>
      <w:r>
        <w:rPr>
          <w:sz w:val="20"/>
          <w:lang w:val="fr-FR"/>
        </w:rPr>
        <w:t>possède la solvabilité économique et financière et technique ou professionnelle minimale prévue dans la section F.2 des spécifications du marché ;</w:t>
      </w:r>
    </w:p>
    <w:p w14:paraId="74B782BA" w14:textId="082B0A96" w:rsidR="006B2ADA" w:rsidRDefault="00C51155">
      <w:pPr>
        <w:pStyle w:val="Prrafodelista"/>
        <w:numPr>
          <w:ilvl w:val="0"/>
          <w:numId w:val="5"/>
        </w:numPr>
        <w:tabs>
          <w:tab w:val="left" w:pos="963"/>
          <w:tab w:val="left" w:pos="965"/>
        </w:tabs>
        <w:spacing w:before="229"/>
        <w:ind w:left="965" w:right="1125" w:hanging="284"/>
        <w:jc w:val="both"/>
        <w:rPr>
          <w:sz w:val="20"/>
        </w:rPr>
      </w:pPr>
      <w:r>
        <w:rPr>
          <w:sz w:val="20"/>
          <w:lang w:val="fr-FR"/>
        </w:rPr>
        <w:t>est autorisé(e) à passer un marché avec la Délégation</w:t>
      </w:r>
      <w:r w:rsidR="008078D7">
        <w:rPr>
          <w:sz w:val="20"/>
          <w:lang w:val="fr-FR"/>
        </w:rPr>
        <w:t>,</w:t>
      </w:r>
      <w:r>
        <w:rPr>
          <w:sz w:val="20"/>
          <w:lang w:val="fr-FR"/>
        </w:rPr>
        <w:t xml:space="preserve"> car il/elle a la capacité à agir, il/elle n’est frappé(e) d’aucune interdiction de passer un marché avec des entités du secteur public et il/elle ne fait l’objet d’aucun motif d’exclusion ;</w:t>
      </w:r>
    </w:p>
    <w:p w14:paraId="3F1F1042" w14:textId="54785E6A" w:rsidR="006B2ADA" w:rsidRDefault="00C51155">
      <w:pPr>
        <w:pStyle w:val="Prrafodelista"/>
        <w:numPr>
          <w:ilvl w:val="0"/>
          <w:numId w:val="5"/>
        </w:numPr>
        <w:tabs>
          <w:tab w:val="left" w:pos="963"/>
          <w:tab w:val="left" w:pos="965"/>
        </w:tabs>
        <w:spacing w:before="229"/>
        <w:ind w:left="965" w:right="1130" w:hanging="284"/>
        <w:jc w:val="both"/>
        <w:rPr>
          <w:sz w:val="20"/>
        </w:rPr>
      </w:pPr>
      <w:r>
        <w:rPr>
          <w:sz w:val="20"/>
          <w:lang w:val="fr-FR"/>
        </w:rPr>
        <w:t>l’entreprise est à jour de ses obligations fiscales conformément à la réglementation en vigueur ;</w:t>
      </w:r>
    </w:p>
    <w:p w14:paraId="25BF8307" w14:textId="77777777" w:rsidR="006B2ADA" w:rsidRDefault="006B2ADA">
      <w:pPr>
        <w:pStyle w:val="Textoindependiente"/>
        <w:spacing w:before="24"/>
        <w:rPr>
          <w:sz w:val="20"/>
        </w:rPr>
      </w:pPr>
    </w:p>
    <w:p w14:paraId="3F126F39" w14:textId="72E24CC6" w:rsidR="006B2ADA" w:rsidRDefault="00C51155">
      <w:pPr>
        <w:pStyle w:val="Prrafodelista"/>
        <w:numPr>
          <w:ilvl w:val="0"/>
          <w:numId w:val="5"/>
        </w:numPr>
        <w:tabs>
          <w:tab w:val="left" w:pos="963"/>
          <w:tab w:val="left" w:pos="965"/>
        </w:tabs>
        <w:ind w:left="965" w:right="1124" w:hanging="284"/>
        <w:jc w:val="both"/>
        <w:rPr>
          <w:sz w:val="20"/>
        </w:rPr>
      </w:pPr>
      <w:r>
        <w:rPr>
          <w:sz w:val="20"/>
          <w:lang w:val="fr-FR"/>
        </w:rPr>
        <w:t>se soumet expressément au règlement (UE) 2016/679 du Parlement européen et du Conseil du 27 avril 2016 relatif à la protection des personnes physiques à l’égard du traitement des données à caractère personnel et à la libre circulation de ces données et offre des garanties suffisantes pour mettre en œuvre des mesures techniques et organisationnelles appropriées en cas d’accès fortuit à des données à caractère personnel ;</w:t>
      </w:r>
    </w:p>
    <w:p w14:paraId="4141A2B7" w14:textId="77777777" w:rsidR="006B2ADA" w:rsidRDefault="006B2ADA">
      <w:pPr>
        <w:pStyle w:val="Textoindependiente"/>
        <w:rPr>
          <w:sz w:val="20"/>
        </w:rPr>
      </w:pPr>
    </w:p>
    <w:p w14:paraId="0E0C2B7D" w14:textId="441C2089" w:rsidR="006B2ADA" w:rsidRDefault="00C51155">
      <w:pPr>
        <w:pStyle w:val="Prrafodelista"/>
        <w:numPr>
          <w:ilvl w:val="0"/>
          <w:numId w:val="5"/>
        </w:numPr>
        <w:tabs>
          <w:tab w:val="left" w:pos="963"/>
          <w:tab w:val="left" w:pos="965"/>
        </w:tabs>
        <w:ind w:left="965" w:right="1117" w:hanging="284"/>
        <w:jc w:val="both"/>
        <w:rPr>
          <w:sz w:val="20"/>
        </w:rPr>
      </w:pPr>
      <w:r>
        <w:rPr>
          <w:sz w:val="20"/>
          <w:lang w:val="fr-FR"/>
        </w:rPr>
        <w:t>en cas de divergence, se soumettra aux cours et tribunaux espagnols (s’il s’agit d’une société espagnole)/En cas de divergence, se soumettra à la loi belge (s’il s’agit d’une société non espagnole) ;</w:t>
      </w:r>
    </w:p>
    <w:p w14:paraId="03ED0832" w14:textId="5E814BF5" w:rsidR="006B2ADA" w:rsidRDefault="00C51155">
      <w:pPr>
        <w:pStyle w:val="Prrafodelista"/>
        <w:numPr>
          <w:ilvl w:val="0"/>
          <w:numId w:val="5"/>
        </w:numPr>
        <w:tabs>
          <w:tab w:val="left" w:pos="963"/>
        </w:tabs>
        <w:spacing w:before="229"/>
        <w:ind w:left="963" w:hanging="281"/>
        <w:rPr>
          <w:sz w:val="20"/>
        </w:rPr>
      </w:pPr>
      <w:r>
        <w:rPr>
          <w:sz w:val="20"/>
          <w:lang w:val="fr-FR"/>
        </w:rPr>
        <w:t>les informations et les pièces contenues dans les enveloppes sont sincères et véritables ;</w:t>
      </w:r>
    </w:p>
    <w:p w14:paraId="376018F7" w14:textId="77777777" w:rsidR="006B2ADA" w:rsidRDefault="006B2ADA">
      <w:pPr>
        <w:pStyle w:val="Textoindependiente"/>
        <w:spacing w:before="1"/>
        <w:rPr>
          <w:sz w:val="20"/>
        </w:rPr>
      </w:pPr>
    </w:p>
    <w:p w14:paraId="7CAA9B69" w14:textId="05F502CC" w:rsidR="006B2ADA" w:rsidRDefault="00C51155">
      <w:pPr>
        <w:pStyle w:val="Prrafodelista"/>
        <w:numPr>
          <w:ilvl w:val="0"/>
          <w:numId w:val="5"/>
        </w:numPr>
        <w:tabs>
          <w:tab w:val="left" w:pos="963"/>
          <w:tab w:val="left" w:pos="965"/>
        </w:tabs>
        <w:ind w:left="965" w:right="1122" w:hanging="284"/>
        <w:jc w:val="both"/>
        <w:rPr>
          <w:sz w:val="20"/>
        </w:rPr>
      </w:pPr>
      <w:r>
        <w:rPr>
          <w:sz w:val="20"/>
          <w:lang w:val="fr-FR"/>
        </w:rPr>
        <w:t>l’entreprise autorise le pouvoir adjudicateur et les services rattachés au pouvoir adjudicateur à obtenir directement auprès des autorités administratives compétentes les informations ou les extraits du registre, ainsi que les renseignements fiscaux nécessaires existant dans les bases de données et dans autres sources consultables, nécessaires à l’attribution du marché, le cas échéant.</w:t>
      </w:r>
    </w:p>
    <w:p w14:paraId="381909A0" w14:textId="77777777" w:rsidR="006B2ADA" w:rsidRDefault="006B2ADA">
      <w:pPr>
        <w:pStyle w:val="Textoindependiente"/>
        <w:rPr>
          <w:sz w:val="20"/>
        </w:rPr>
      </w:pPr>
    </w:p>
    <w:p w14:paraId="339309FB" w14:textId="659B533C" w:rsidR="006B2ADA" w:rsidRDefault="00C51155">
      <w:pPr>
        <w:ind w:left="682" w:right="1119"/>
        <w:jc w:val="both"/>
        <w:rPr>
          <w:b/>
          <w:sz w:val="20"/>
        </w:rPr>
      </w:pPr>
      <w:r>
        <w:rPr>
          <w:b/>
          <w:bCs/>
          <w:sz w:val="20"/>
          <w:u w:val="single"/>
          <w:lang w:val="fr-FR"/>
        </w:rPr>
        <w:t>L’inexactitude, les fausses déclarations ou l’omission de l’une des informations et déclarations</w:t>
      </w:r>
      <w:r>
        <w:rPr>
          <w:b/>
          <w:bCs/>
          <w:sz w:val="20"/>
          <w:lang w:val="fr-FR"/>
        </w:rPr>
        <w:t xml:space="preserve"> </w:t>
      </w:r>
      <w:r>
        <w:rPr>
          <w:b/>
          <w:bCs/>
          <w:sz w:val="20"/>
          <w:u w:val="single"/>
          <w:lang w:val="fr-FR"/>
        </w:rPr>
        <w:t>incluses dans cette déclaration valent exclusion automatique de l’entreprise soumissionnaire</w:t>
      </w:r>
      <w:r>
        <w:rPr>
          <w:b/>
          <w:bCs/>
          <w:sz w:val="20"/>
          <w:lang w:val="fr-FR"/>
        </w:rPr>
        <w:t xml:space="preserve"> </w:t>
      </w:r>
      <w:r>
        <w:rPr>
          <w:b/>
          <w:bCs/>
          <w:sz w:val="20"/>
          <w:u w:val="single"/>
          <w:lang w:val="fr-FR"/>
        </w:rPr>
        <w:t>à partir du moment où ces faits seront connus, sans préjudice des responsabilités pénales, civiles ou administratives encourues, le cas échéant, ainsi que des interdictions de</w:t>
      </w:r>
      <w:r>
        <w:rPr>
          <w:b/>
          <w:bCs/>
          <w:sz w:val="20"/>
          <w:lang w:val="fr-FR"/>
        </w:rPr>
        <w:t xml:space="preserve"> </w:t>
      </w:r>
      <w:r>
        <w:rPr>
          <w:b/>
          <w:bCs/>
          <w:sz w:val="20"/>
          <w:u w:val="single"/>
          <w:lang w:val="fr-FR"/>
        </w:rPr>
        <w:t>passer des marchés avec le secteur public.</w:t>
      </w:r>
    </w:p>
    <w:p w14:paraId="2AF2A745" w14:textId="77777777" w:rsidR="006B2ADA" w:rsidRDefault="006B2ADA">
      <w:pPr>
        <w:pStyle w:val="Textoindependiente"/>
        <w:rPr>
          <w:b/>
          <w:sz w:val="20"/>
        </w:rPr>
      </w:pPr>
    </w:p>
    <w:p w14:paraId="3A07C7AD" w14:textId="77777777" w:rsidR="006B2ADA" w:rsidRDefault="00C51155">
      <w:pPr>
        <w:ind w:left="682"/>
        <w:rPr>
          <w:b/>
          <w:sz w:val="20"/>
        </w:rPr>
      </w:pPr>
      <w:r>
        <w:rPr>
          <w:b/>
          <w:bCs/>
          <w:sz w:val="20"/>
          <w:u w:val="single"/>
          <w:lang w:val="fr-FR"/>
        </w:rPr>
        <w:t>La déclaration sur l’honneur doit être signée par la personne dûment habilitée à cet effet.</w:t>
      </w:r>
    </w:p>
    <w:p w14:paraId="578407DF" w14:textId="77777777" w:rsidR="006B2ADA" w:rsidRDefault="006B2ADA">
      <w:pPr>
        <w:rPr>
          <w:sz w:val="20"/>
        </w:rPr>
        <w:sectPr w:rsidR="006B2ADA">
          <w:pgSz w:w="11910" w:h="16840"/>
          <w:pgMar w:top="1320" w:right="580" w:bottom="280" w:left="1020" w:header="720" w:footer="720" w:gutter="0"/>
          <w:cols w:space="720"/>
        </w:sectPr>
      </w:pPr>
    </w:p>
    <w:p w14:paraId="7F2ECF8C" w14:textId="77777777" w:rsidR="006B2ADA" w:rsidRDefault="00C51155">
      <w:pPr>
        <w:spacing w:before="77"/>
        <w:ind w:left="682"/>
        <w:rPr>
          <w:b/>
          <w:sz w:val="20"/>
        </w:rPr>
      </w:pPr>
      <w:r>
        <w:rPr>
          <w:b/>
          <w:bCs/>
          <w:sz w:val="20"/>
          <w:lang w:val="fr-FR"/>
        </w:rPr>
        <w:lastRenderedPageBreak/>
        <w:t>ANNEXE 3</w:t>
      </w:r>
    </w:p>
    <w:p w14:paraId="41DD3062" w14:textId="77777777" w:rsidR="006B2ADA" w:rsidRDefault="006B2ADA">
      <w:pPr>
        <w:pStyle w:val="Textoindependiente"/>
        <w:spacing w:before="1"/>
        <w:rPr>
          <w:b/>
          <w:sz w:val="20"/>
        </w:rPr>
      </w:pPr>
    </w:p>
    <w:p w14:paraId="5D9609A0" w14:textId="77777777" w:rsidR="006B2ADA" w:rsidRDefault="00C51155">
      <w:pPr>
        <w:ind w:left="682"/>
        <w:rPr>
          <w:b/>
          <w:sz w:val="20"/>
        </w:rPr>
      </w:pPr>
      <w:r>
        <w:rPr>
          <w:b/>
          <w:bCs/>
          <w:sz w:val="20"/>
          <w:u w:val="single"/>
          <w:lang w:val="fr-FR"/>
        </w:rPr>
        <w:t>Proposition technique</w:t>
      </w:r>
    </w:p>
    <w:p w14:paraId="5FFC19C9" w14:textId="77777777" w:rsidR="006B2ADA" w:rsidRDefault="006B2ADA">
      <w:pPr>
        <w:pStyle w:val="Textoindependiente"/>
        <w:spacing w:before="1"/>
        <w:rPr>
          <w:b/>
          <w:sz w:val="20"/>
        </w:rPr>
      </w:pPr>
    </w:p>
    <w:p w14:paraId="65762BFA" w14:textId="05FFE75C" w:rsidR="006B2ADA" w:rsidRDefault="00C51155">
      <w:pPr>
        <w:spacing w:line="229" w:lineRule="exact"/>
        <w:ind w:left="682"/>
        <w:jc w:val="both"/>
        <w:rPr>
          <w:sz w:val="20"/>
        </w:rPr>
      </w:pPr>
      <w:r>
        <w:rPr>
          <w:sz w:val="20"/>
          <w:lang w:val="fr-FR"/>
        </w:rPr>
        <w:t>Mme/M.............................................................., avec le numéro DNI/NIF ou le numéro d’identification…,</w:t>
      </w:r>
    </w:p>
    <w:p w14:paraId="01820E9C" w14:textId="07E9B4A6" w:rsidR="006B2ADA" w:rsidRDefault="00C51155">
      <w:pPr>
        <w:tabs>
          <w:tab w:val="left" w:leader="dot" w:pos="9126"/>
        </w:tabs>
        <w:spacing w:line="229" w:lineRule="exact"/>
        <w:ind w:left="682"/>
        <w:jc w:val="both"/>
        <w:rPr>
          <w:sz w:val="20"/>
        </w:rPr>
      </w:pPr>
      <w:r>
        <w:rPr>
          <w:sz w:val="20"/>
          <w:lang w:val="fr-FR"/>
        </w:rPr>
        <w:t>agit en son nom et pour son compte/au nom et pour le compte de la société</w:t>
      </w:r>
      <w:r>
        <w:rPr>
          <w:rFonts w:ascii="Times New Roman" w:hAnsi="Times New Roman"/>
          <w:sz w:val="20"/>
          <w:lang w:val="fr-FR"/>
        </w:rPr>
        <w:tab/>
      </w:r>
      <w:r>
        <w:rPr>
          <w:sz w:val="20"/>
          <w:lang w:val="fr-FR"/>
        </w:rPr>
        <w:t>,</w:t>
      </w:r>
    </w:p>
    <w:p w14:paraId="757722A7" w14:textId="5B63D28E" w:rsidR="006B2ADA" w:rsidRDefault="00C51155">
      <w:pPr>
        <w:ind w:left="682" w:right="1119"/>
        <w:jc w:val="both"/>
        <w:rPr>
          <w:sz w:val="20"/>
        </w:rPr>
      </w:pPr>
      <w:r>
        <w:rPr>
          <w:sz w:val="20"/>
          <w:lang w:val="fr-FR"/>
        </w:rPr>
        <w:t xml:space="preserve">identification................, agissant en qualité de........ (administrateur unique, solidaire ou coadministrateur ou mandataire solidaire ou commanditaire), en vertu de l’acte reçu par Maître......, notaire à (lieu), le… déposé au rang de ses minutes sous le numéro.... ou des actes de constitution déposés </w:t>
      </w:r>
    </w:p>
    <w:p w14:paraId="76795268" w14:textId="77777777" w:rsidR="006B2ADA" w:rsidRDefault="00C51155">
      <w:pPr>
        <w:tabs>
          <w:tab w:val="left" w:leader="dot" w:pos="3586"/>
        </w:tabs>
        <w:spacing w:before="2" w:line="229" w:lineRule="exact"/>
        <w:ind w:left="682"/>
        <w:jc w:val="both"/>
        <w:rPr>
          <w:sz w:val="20"/>
        </w:rPr>
      </w:pPr>
      <w:r>
        <w:rPr>
          <w:sz w:val="20"/>
          <w:lang w:val="fr-FR"/>
        </w:rPr>
        <w:t>aux registres officiels, déclare que, ayant pris connaissance des conditions et des exigences</w:t>
      </w:r>
    </w:p>
    <w:p w14:paraId="275B612F" w14:textId="21113A77" w:rsidR="006B2ADA" w:rsidRDefault="00C51155">
      <w:pPr>
        <w:ind w:left="682" w:right="1119"/>
        <w:jc w:val="both"/>
        <w:rPr>
          <w:sz w:val="20"/>
        </w:rPr>
      </w:pPr>
      <w:r>
        <w:rPr>
          <w:sz w:val="20"/>
          <w:lang w:val="fr-FR"/>
        </w:rPr>
        <w:t>qui sont requises pour l’attribution du marché « </w:t>
      </w:r>
      <w:r>
        <w:rPr>
          <w:i/>
          <w:iCs/>
          <w:sz w:val="20"/>
          <w:lang w:val="fr-FR"/>
        </w:rPr>
        <w:t>Fourniture de mobilier pour les bureaux de la Délégation du Gouvernement de Catalogne auprès de l’Union européenne à Bruxelles », dont le numéro de dossier est</w:t>
      </w:r>
      <w:r>
        <w:rPr>
          <w:sz w:val="20"/>
          <w:lang w:val="fr-FR"/>
        </w:rPr>
        <w:t xml:space="preserve">, s’engage, en son nom/au nom et </w:t>
      </w:r>
    </w:p>
    <w:p w14:paraId="77AC1639" w14:textId="195E201F" w:rsidR="006B2ADA" w:rsidRDefault="00C51155">
      <w:pPr>
        <w:ind w:left="682" w:right="1121"/>
        <w:jc w:val="both"/>
        <w:rPr>
          <w:sz w:val="20"/>
        </w:rPr>
      </w:pPr>
      <w:r>
        <w:rPr>
          <w:sz w:val="20"/>
          <w:lang w:val="fr-FR"/>
        </w:rPr>
        <w:t>pour le compte de la société/entreprise.... à l’exécuter dans le strict respect des exigences et conditions stipulées, conformément à l’offre technique suivante pour l’organisation du service :</w:t>
      </w:r>
    </w:p>
    <w:p w14:paraId="1FDD73DB" w14:textId="77777777" w:rsidR="006B2ADA" w:rsidRDefault="006B2ADA">
      <w:pPr>
        <w:pStyle w:val="Textoindependiente"/>
        <w:spacing w:before="1"/>
        <w:rPr>
          <w:sz w:val="20"/>
        </w:rPr>
      </w:pPr>
    </w:p>
    <w:p w14:paraId="0DB268CF" w14:textId="77777777" w:rsidR="006B2ADA" w:rsidRDefault="00C51155">
      <w:pPr>
        <w:pStyle w:val="Ttulo1"/>
        <w:numPr>
          <w:ilvl w:val="0"/>
          <w:numId w:val="4"/>
        </w:numPr>
        <w:tabs>
          <w:tab w:val="left" w:pos="928"/>
        </w:tabs>
        <w:spacing w:before="1"/>
        <w:ind w:left="928" w:hanging="246"/>
      </w:pPr>
      <w:r>
        <w:rPr>
          <w:lang w:val="fr-FR"/>
        </w:rPr>
        <w:t>Caractéristiques du mobilier</w:t>
      </w:r>
    </w:p>
    <w:p w14:paraId="106B9549" w14:textId="77777777" w:rsidR="006B2ADA" w:rsidRDefault="006B2ADA">
      <w:pPr>
        <w:pStyle w:val="Textoindependiente"/>
        <w:spacing w:before="21"/>
        <w:rPr>
          <w:b/>
          <w:sz w:val="20"/>
        </w:rPr>
      </w:pPr>
    </w:p>
    <w:tbl>
      <w:tblPr>
        <w:tblStyle w:val="TableNormal0"/>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820"/>
        <w:gridCol w:w="2949"/>
        <w:gridCol w:w="2692"/>
      </w:tblGrid>
      <w:tr w:rsidR="008A5274" w14:paraId="2BD3E04F" w14:textId="77777777">
        <w:trPr>
          <w:trHeight w:val="301"/>
        </w:trPr>
        <w:tc>
          <w:tcPr>
            <w:tcW w:w="2897" w:type="dxa"/>
            <w:shd w:val="clear" w:color="auto" w:fill="E7E6E6"/>
          </w:tcPr>
          <w:p w14:paraId="0A4ABAF5" w14:textId="77777777" w:rsidR="006B2ADA" w:rsidRDefault="00C51155">
            <w:pPr>
              <w:pStyle w:val="TableParagraph"/>
              <w:spacing w:before="30"/>
              <w:ind w:left="7"/>
              <w:jc w:val="center"/>
              <w:rPr>
                <w:b/>
                <w:sz w:val="20"/>
              </w:rPr>
            </w:pPr>
            <w:r>
              <w:rPr>
                <w:b/>
                <w:bCs/>
                <w:spacing w:val="-2"/>
                <w:sz w:val="20"/>
                <w:lang w:val="fr-FR"/>
              </w:rPr>
              <w:t>Nature</w:t>
            </w:r>
          </w:p>
        </w:tc>
        <w:tc>
          <w:tcPr>
            <w:tcW w:w="820" w:type="dxa"/>
            <w:shd w:val="clear" w:color="auto" w:fill="E7E6E6"/>
          </w:tcPr>
          <w:p w14:paraId="6FF30DA3" w14:textId="77777777" w:rsidR="006B2ADA" w:rsidRDefault="00C51155">
            <w:pPr>
              <w:pStyle w:val="TableParagraph"/>
              <w:spacing w:before="30"/>
              <w:ind w:left="6" w:right="3"/>
              <w:jc w:val="center"/>
              <w:rPr>
                <w:b/>
                <w:sz w:val="20"/>
              </w:rPr>
            </w:pPr>
            <w:r>
              <w:rPr>
                <w:b/>
                <w:bCs/>
                <w:spacing w:val="-2"/>
                <w:sz w:val="20"/>
                <w:lang w:val="fr-FR"/>
              </w:rPr>
              <w:t>Unités</w:t>
            </w:r>
          </w:p>
        </w:tc>
        <w:tc>
          <w:tcPr>
            <w:tcW w:w="2949" w:type="dxa"/>
            <w:shd w:val="clear" w:color="auto" w:fill="E7E6E6"/>
          </w:tcPr>
          <w:p w14:paraId="5A5F0EBD" w14:textId="77777777" w:rsidR="006B2ADA" w:rsidRDefault="00C51155">
            <w:pPr>
              <w:pStyle w:val="TableParagraph"/>
              <w:spacing w:before="30"/>
              <w:ind w:left="377"/>
              <w:rPr>
                <w:b/>
                <w:sz w:val="20"/>
              </w:rPr>
            </w:pPr>
            <w:r>
              <w:rPr>
                <w:b/>
                <w:bCs/>
                <w:spacing w:val="-2"/>
                <w:sz w:val="20"/>
                <w:lang w:val="fr-FR"/>
              </w:rPr>
              <w:t>Caractéristiques techniques</w:t>
            </w:r>
          </w:p>
        </w:tc>
        <w:tc>
          <w:tcPr>
            <w:tcW w:w="2692" w:type="dxa"/>
            <w:shd w:val="clear" w:color="auto" w:fill="E7E6E6"/>
          </w:tcPr>
          <w:p w14:paraId="0BC5517D" w14:textId="77777777" w:rsidR="006B2ADA" w:rsidRDefault="00C51155">
            <w:pPr>
              <w:pStyle w:val="TableParagraph"/>
              <w:spacing w:before="1"/>
              <w:ind w:left="10"/>
              <w:jc w:val="center"/>
              <w:rPr>
                <w:b/>
                <w:sz w:val="20"/>
              </w:rPr>
            </w:pPr>
            <w:r>
              <w:rPr>
                <w:b/>
                <w:bCs/>
                <w:spacing w:val="-2"/>
                <w:sz w:val="20"/>
                <w:lang w:val="fr-FR"/>
              </w:rPr>
              <w:t>Photographie</w:t>
            </w:r>
          </w:p>
        </w:tc>
      </w:tr>
      <w:tr w:rsidR="008A5274" w14:paraId="6C491E7D" w14:textId="77777777">
        <w:trPr>
          <w:trHeight w:val="976"/>
        </w:trPr>
        <w:tc>
          <w:tcPr>
            <w:tcW w:w="2897" w:type="dxa"/>
          </w:tcPr>
          <w:p w14:paraId="7A50FD81" w14:textId="77777777" w:rsidR="006B2ADA" w:rsidRDefault="00C51155">
            <w:pPr>
              <w:pStyle w:val="TableParagraph"/>
              <w:ind w:left="107" w:right="135"/>
              <w:rPr>
                <w:sz w:val="20"/>
              </w:rPr>
            </w:pPr>
            <w:r>
              <w:rPr>
                <w:sz w:val="20"/>
                <w:lang w:val="fr-FR"/>
              </w:rPr>
              <w:t>Table de bureau. En blanc mat, pieds blancs, espace pour passer les câbles. 1,60 × </w:t>
            </w:r>
          </w:p>
          <w:p w14:paraId="101A30A8" w14:textId="77777777" w:rsidR="006B2ADA" w:rsidRDefault="00C51155">
            <w:pPr>
              <w:pStyle w:val="TableParagraph"/>
              <w:spacing w:before="1" w:line="223" w:lineRule="exact"/>
              <w:ind w:left="107"/>
              <w:rPr>
                <w:sz w:val="20"/>
              </w:rPr>
            </w:pPr>
            <w:r>
              <w:rPr>
                <w:sz w:val="20"/>
                <w:lang w:val="fr-FR"/>
              </w:rPr>
              <w:t>0,80 m</w:t>
            </w:r>
          </w:p>
        </w:tc>
        <w:tc>
          <w:tcPr>
            <w:tcW w:w="820" w:type="dxa"/>
          </w:tcPr>
          <w:p w14:paraId="57C95AFF" w14:textId="77777777" w:rsidR="006B2ADA" w:rsidRDefault="006B2ADA">
            <w:pPr>
              <w:pStyle w:val="TableParagraph"/>
              <w:spacing w:before="136"/>
              <w:rPr>
                <w:rFonts w:ascii="Arial"/>
                <w:b/>
                <w:sz w:val="20"/>
              </w:rPr>
            </w:pPr>
          </w:p>
          <w:p w14:paraId="62B4CACA" w14:textId="77777777" w:rsidR="006B2ADA" w:rsidRDefault="00C51155">
            <w:pPr>
              <w:pStyle w:val="TableParagraph"/>
              <w:ind w:left="6"/>
              <w:jc w:val="center"/>
              <w:rPr>
                <w:sz w:val="20"/>
              </w:rPr>
            </w:pPr>
            <w:r>
              <w:rPr>
                <w:sz w:val="20"/>
                <w:lang w:val="fr-FR"/>
              </w:rPr>
              <w:t>36</w:t>
            </w:r>
          </w:p>
        </w:tc>
        <w:tc>
          <w:tcPr>
            <w:tcW w:w="2949" w:type="dxa"/>
          </w:tcPr>
          <w:p w14:paraId="4CD4A5A3" w14:textId="77777777" w:rsidR="006B2ADA" w:rsidRDefault="006B2ADA">
            <w:pPr>
              <w:pStyle w:val="TableParagraph"/>
              <w:rPr>
                <w:rFonts w:ascii="Times New Roman"/>
                <w:sz w:val="18"/>
              </w:rPr>
            </w:pPr>
          </w:p>
        </w:tc>
        <w:tc>
          <w:tcPr>
            <w:tcW w:w="2692" w:type="dxa"/>
          </w:tcPr>
          <w:p w14:paraId="14E33A88" w14:textId="77777777" w:rsidR="006B2ADA" w:rsidRDefault="006B2ADA">
            <w:pPr>
              <w:pStyle w:val="TableParagraph"/>
              <w:rPr>
                <w:rFonts w:ascii="Times New Roman"/>
                <w:sz w:val="18"/>
              </w:rPr>
            </w:pPr>
          </w:p>
        </w:tc>
      </w:tr>
      <w:tr w:rsidR="008A5274" w14:paraId="2E2711C2" w14:textId="77777777">
        <w:trPr>
          <w:trHeight w:val="851"/>
        </w:trPr>
        <w:tc>
          <w:tcPr>
            <w:tcW w:w="2897" w:type="dxa"/>
          </w:tcPr>
          <w:p w14:paraId="4C238C42" w14:textId="77777777" w:rsidR="006B2ADA" w:rsidRDefault="00C51155">
            <w:pPr>
              <w:pStyle w:val="TableParagraph"/>
              <w:spacing w:before="183"/>
              <w:ind w:left="107" w:right="135"/>
              <w:rPr>
                <w:sz w:val="20"/>
              </w:rPr>
            </w:pPr>
            <w:r>
              <w:rPr>
                <w:sz w:val="20"/>
                <w:lang w:val="fr-FR"/>
              </w:rPr>
              <w:t>Chaise ergonomique. Avec accoudoirs, base pivotante et couleur noire.</w:t>
            </w:r>
          </w:p>
        </w:tc>
        <w:tc>
          <w:tcPr>
            <w:tcW w:w="820" w:type="dxa"/>
          </w:tcPr>
          <w:p w14:paraId="0AC89AB8" w14:textId="77777777" w:rsidR="006B2ADA" w:rsidRDefault="006B2ADA">
            <w:pPr>
              <w:pStyle w:val="TableParagraph"/>
              <w:spacing w:before="73"/>
              <w:rPr>
                <w:rFonts w:ascii="Arial"/>
                <w:b/>
                <w:sz w:val="20"/>
              </w:rPr>
            </w:pPr>
          </w:p>
          <w:p w14:paraId="4CE4370C" w14:textId="77777777" w:rsidR="006B2ADA" w:rsidRDefault="00C51155">
            <w:pPr>
              <w:pStyle w:val="TableParagraph"/>
              <w:ind w:left="6"/>
              <w:jc w:val="center"/>
              <w:rPr>
                <w:sz w:val="20"/>
              </w:rPr>
            </w:pPr>
            <w:r>
              <w:rPr>
                <w:sz w:val="20"/>
                <w:lang w:val="fr-FR"/>
              </w:rPr>
              <w:t>37</w:t>
            </w:r>
          </w:p>
        </w:tc>
        <w:tc>
          <w:tcPr>
            <w:tcW w:w="2949" w:type="dxa"/>
          </w:tcPr>
          <w:p w14:paraId="6A2095A8" w14:textId="77777777" w:rsidR="006B2ADA" w:rsidRDefault="006B2ADA">
            <w:pPr>
              <w:pStyle w:val="TableParagraph"/>
              <w:rPr>
                <w:rFonts w:ascii="Times New Roman"/>
                <w:sz w:val="18"/>
              </w:rPr>
            </w:pPr>
          </w:p>
        </w:tc>
        <w:tc>
          <w:tcPr>
            <w:tcW w:w="2692" w:type="dxa"/>
          </w:tcPr>
          <w:p w14:paraId="7F1A471D" w14:textId="77777777" w:rsidR="006B2ADA" w:rsidRDefault="006B2ADA">
            <w:pPr>
              <w:pStyle w:val="TableParagraph"/>
              <w:rPr>
                <w:rFonts w:ascii="Times New Roman"/>
                <w:sz w:val="18"/>
              </w:rPr>
            </w:pPr>
          </w:p>
        </w:tc>
      </w:tr>
      <w:tr w:rsidR="008A5274" w14:paraId="486A1B61" w14:textId="77777777">
        <w:trPr>
          <w:trHeight w:val="1122"/>
        </w:trPr>
        <w:tc>
          <w:tcPr>
            <w:tcW w:w="2897" w:type="dxa"/>
          </w:tcPr>
          <w:p w14:paraId="2BE0FA72" w14:textId="77777777" w:rsidR="006B2ADA" w:rsidRDefault="006B2ADA">
            <w:pPr>
              <w:pStyle w:val="TableParagraph"/>
              <w:spacing w:before="88"/>
              <w:rPr>
                <w:rFonts w:ascii="Arial"/>
                <w:b/>
                <w:sz w:val="20"/>
              </w:rPr>
            </w:pPr>
          </w:p>
          <w:p w14:paraId="70F4BF61" w14:textId="77777777" w:rsidR="006B2ADA" w:rsidRDefault="00C51155">
            <w:pPr>
              <w:pStyle w:val="TableParagraph"/>
              <w:ind w:left="107"/>
              <w:rPr>
                <w:sz w:val="20"/>
              </w:rPr>
            </w:pPr>
            <w:r>
              <w:rPr>
                <w:sz w:val="20"/>
                <w:lang w:val="fr-FR"/>
              </w:rPr>
              <w:t>Armoire. Blanc mat. 1,60 × </w:t>
            </w:r>
          </w:p>
          <w:p w14:paraId="785ECF84" w14:textId="77777777" w:rsidR="006B2ADA" w:rsidRDefault="00C51155">
            <w:pPr>
              <w:pStyle w:val="TableParagraph"/>
              <w:spacing w:before="1"/>
              <w:ind w:left="107"/>
              <w:rPr>
                <w:sz w:val="20"/>
              </w:rPr>
            </w:pPr>
            <w:r>
              <w:rPr>
                <w:sz w:val="20"/>
                <w:lang w:val="fr-FR"/>
              </w:rPr>
              <w:t>0,80 × 0,42 m</w:t>
            </w:r>
          </w:p>
        </w:tc>
        <w:tc>
          <w:tcPr>
            <w:tcW w:w="820" w:type="dxa"/>
          </w:tcPr>
          <w:p w14:paraId="684BEEB7" w14:textId="77777777" w:rsidR="006B2ADA" w:rsidRDefault="006B2ADA">
            <w:pPr>
              <w:pStyle w:val="TableParagraph"/>
              <w:spacing w:before="210"/>
              <w:rPr>
                <w:rFonts w:ascii="Arial"/>
                <w:b/>
                <w:sz w:val="20"/>
              </w:rPr>
            </w:pPr>
          </w:p>
          <w:p w14:paraId="4411D4BF" w14:textId="77777777" w:rsidR="006B2ADA" w:rsidRDefault="00C51155">
            <w:pPr>
              <w:pStyle w:val="TableParagraph"/>
              <w:ind w:left="6"/>
              <w:jc w:val="center"/>
              <w:rPr>
                <w:sz w:val="20"/>
              </w:rPr>
            </w:pPr>
            <w:r>
              <w:rPr>
                <w:sz w:val="20"/>
                <w:lang w:val="fr-FR"/>
              </w:rPr>
              <w:t>6</w:t>
            </w:r>
          </w:p>
        </w:tc>
        <w:tc>
          <w:tcPr>
            <w:tcW w:w="2949" w:type="dxa"/>
          </w:tcPr>
          <w:p w14:paraId="7B1B7D4C" w14:textId="77777777" w:rsidR="006B2ADA" w:rsidRDefault="006B2ADA">
            <w:pPr>
              <w:pStyle w:val="TableParagraph"/>
              <w:rPr>
                <w:rFonts w:ascii="Times New Roman"/>
                <w:sz w:val="18"/>
              </w:rPr>
            </w:pPr>
          </w:p>
        </w:tc>
        <w:tc>
          <w:tcPr>
            <w:tcW w:w="2692" w:type="dxa"/>
          </w:tcPr>
          <w:p w14:paraId="68A2CB9C" w14:textId="77777777" w:rsidR="006B2ADA" w:rsidRDefault="006B2ADA">
            <w:pPr>
              <w:pStyle w:val="TableParagraph"/>
              <w:rPr>
                <w:rFonts w:ascii="Times New Roman"/>
                <w:sz w:val="18"/>
              </w:rPr>
            </w:pPr>
          </w:p>
        </w:tc>
      </w:tr>
      <w:tr w:rsidR="008A5274" w14:paraId="2E991BDB" w14:textId="77777777">
        <w:trPr>
          <w:trHeight w:val="1135"/>
        </w:trPr>
        <w:tc>
          <w:tcPr>
            <w:tcW w:w="2897" w:type="dxa"/>
          </w:tcPr>
          <w:p w14:paraId="29A92DCF" w14:textId="2033F9DC" w:rsidR="006B2ADA" w:rsidRDefault="00C51155">
            <w:pPr>
              <w:pStyle w:val="TableParagraph"/>
              <w:spacing w:before="203"/>
              <w:ind w:left="107" w:right="135"/>
              <w:rPr>
                <w:sz w:val="20"/>
              </w:rPr>
            </w:pPr>
            <w:r>
              <w:rPr>
                <w:sz w:val="20"/>
                <w:lang w:val="fr-FR"/>
              </w:rPr>
              <w:t>Petit caisson à tiroirs à placer sous les bureaux. Blanc mat. Minimum 40 × 40 × 50 cm.</w:t>
            </w:r>
          </w:p>
        </w:tc>
        <w:tc>
          <w:tcPr>
            <w:tcW w:w="820" w:type="dxa"/>
          </w:tcPr>
          <w:p w14:paraId="5A4F224F" w14:textId="77777777" w:rsidR="006B2ADA" w:rsidRDefault="006B2ADA">
            <w:pPr>
              <w:pStyle w:val="TableParagraph"/>
              <w:spacing w:before="215"/>
              <w:rPr>
                <w:rFonts w:ascii="Arial"/>
                <w:b/>
                <w:sz w:val="20"/>
              </w:rPr>
            </w:pPr>
          </w:p>
          <w:p w14:paraId="28E40ED0" w14:textId="77777777" w:rsidR="006B2ADA" w:rsidRDefault="00C51155">
            <w:pPr>
              <w:pStyle w:val="TableParagraph"/>
              <w:ind w:left="6"/>
              <w:jc w:val="center"/>
              <w:rPr>
                <w:sz w:val="20"/>
              </w:rPr>
            </w:pPr>
            <w:r>
              <w:rPr>
                <w:sz w:val="20"/>
                <w:lang w:val="fr-FR"/>
              </w:rPr>
              <w:t>36</w:t>
            </w:r>
          </w:p>
        </w:tc>
        <w:tc>
          <w:tcPr>
            <w:tcW w:w="2949" w:type="dxa"/>
          </w:tcPr>
          <w:p w14:paraId="5018FA6F" w14:textId="77777777" w:rsidR="006B2ADA" w:rsidRDefault="006B2ADA">
            <w:pPr>
              <w:pStyle w:val="TableParagraph"/>
              <w:rPr>
                <w:rFonts w:ascii="Times New Roman"/>
                <w:sz w:val="18"/>
              </w:rPr>
            </w:pPr>
          </w:p>
        </w:tc>
        <w:tc>
          <w:tcPr>
            <w:tcW w:w="2692" w:type="dxa"/>
          </w:tcPr>
          <w:p w14:paraId="694C48FE" w14:textId="77777777" w:rsidR="006B2ADA" w:rsidRDefault="006B2ADA">
            <w:pPr>
              <w:pStyle w:val="TableParagraph"/>
              <w:rPr>
                <w:rFonts w:ascii="Times New Roman"/>
                <w:sz w:val="18"/>
              </w:rPr>
            </w:pPr>
          </w:p>
        </w:tc>
      </w:tr>
      <w:tr w:rsidR="008A5274" w14:paraId="065D80A2" w14:textId="77777777">
        <w:trPr>
          <w:trHeight w:val="1254"/>
        </w:trPr>
        <w:tc>
          <w:tcPr>
            <w:tcW w:w="2897" w:type="dxa"/>
          </w:tcPr>
          <w:p w14:paraId="42CE6365" w14:textId="77777777" w:rsidR="006B2ADA" w:rsidRDefault="006B2ADA">
            <w:pPr>
              <w:pStyle w:val="TableParagraph"/>
              <w:spacing w:before="32"/>
              <w:rPr>
                <w:rFonts w:ascii="Arial"/>
                <w:b/>
                <w:sz w:val="20"/>
              </w:rPr>
            </w:pPr>
          </w:p>
          <w:p w14:paraId="02C7F46F" w14:textId="60FA682F" w:rsidR="006B2ADA" w:rsidRDefault="00C51155">
            <w:pPr>
              <w:pStyle w:val="TableParagraph"/>
              <w:spacing w:before="1"/>
              <w:ind w:left="107" w:right="233"/>
              <w:rPr>
                <w:sz w:val="20"/>
              </w:rPr>
            </w:pPr>
            <w:r>
              <w:rPr>
                <w:sz w:val="20"/>
                <w:lang w:val="fr-FR"/>
              </w:rPr>
              <w:t>Grande table de réunion fixe. Blanc mat</w:t>
            </w:r>
            <w:r w:rsidR="008078D7">
              <w:rPr>
                <w:sz w:val="20"/>
                <w:lang w:val="fr-FR"/>
              </w:rPr>
              <w:t>, couleur bois ou similaire</w:t>
            </w:r>
            <w:r>
              <w:rPr>
                <w:sz w:val="20"/>
                <w:lang w:val="fr-FR"/>
              </w:rPr>
              <w:t>, pieds blancs. 2,80 × 2,10 m</w:t>
            </w:r>
          </w:p>
        </w:tc>
        <w:tc>
          <w:tcPr>
            <w:tcW w:w="820" w:type="dxa"/>
          </w:tcPr>
          <w:p w14:paraId="4BF8F887" w14:textId="77777777" w:rsidR="006B2ADA" w:rsidRDefault="006B2ADA">
            <w:pPr>
              <w:pStyle w:val="TableParagraph"/>
              <w:rPr>
                <w:rFonts w:ascii="Arial"/>
                <w:b/>
                <w:sz w:val="20"/>
              </w:rPr>
            </w:pPr>
          </w:p>
          <w:p w14:paraId="29632159" w14:textId="77777777" w:rsidR="006B2ADA" w:rsidRDefault="006B2ADA">
            <w:pPr>
              <w:pStyle w:val="TableParagraph"/>
              <w:spacing w:before="45"/>
              <w:rPr>
                <w:rFonts w:ascii="Arial"/>
                <w:b/>
                <w:sz w:val="20"/>
              </w:rPr>
            </w:pPr>
          </w:p>
          <w:p w14:paraId="5B0316B1" w14:textId="77777777" w:rsidR="006B2ADA" w:rsidRDefault="00C51155">
            <w:pPr>
              <w:pStyle w:val="TableParagraph"/>
              <w:ind w:left="6"/>
              <w:jc w:val="center"/>
              <w:rPr>
                <w:sz w:val="20"/>
              </w:rPr>
            </w:pPr>
            <w:r>
              <w:rPr>
                <w:sz w:val="20"/>
                <w:lang w:val="fr-FR"/>
              </w:rPr>
              <w:t>1</w:t>
            </w:r>
          </w:p>
        </w:tc>
        <w:tc>
          <w:tcPr>
            <w:tcW w:w="2949" w:type="dxa"/>
          </w:tcPr>
          <w:p w14:paraId="208A6975" w14:textId="77777777" w:rsidR="006B2ADA" w:rsidRDefault="006B2ADA">
            <w:pPr>
              <w:pStyle w:val="TableParagraph"/>
              <w:rPr>
                <w:rFonts w:ascii="Times New Roman"/>
                <w:sz w:val="18"/>
              </w:rPr>
            </w:pPr>
          </w:p>
        </w:tc>
        <w:tc>
          <w:tcPr>
            <w:tcW w:w="2692" w:type="dxa"/>
          </w:tcPr>
          <w:p w14:paraId="78FC6938" w14:textId="77777777" w:rsidR="006B2ADA" w:rsidRDefault="006B2ADA">
            <w:pPr>
              <w:pStyle w:val="TableParagraph"/>
              <w:rPr>
                <w:rFonts w:ascii="Times New Roman"/>
                <w:sz w:val="18"/>
              </w:rPr>
            </w:pPr>
          </w:p>
        </w:tc>
      </w:tr>
      <w:tr w:rsidR="008A5274" w14:paraId="459D24FE" w14:textId="77777777">
        <w:trPr>
          <w:trHeight w:val="1269"/>
        </w:trPr>
        <w:tc>
          <w:tcPr>
            <w:tcW w:w="2897" w:type="dxa"/>
          </w:tcPr>
          <w:p w14:paraId="4C1C80EC" w14:textId="77777777" w:rsidR="006B2ADA" w:rsidRDefault="006B2ADA">
            <w:pPr>
              <w:pStyle w:val="TableParagraph"/>
              <w:spacing w:before="40"/>
              <w:rPr>
                <w:rFonts w:ascii="Arial"/>
                <w:b/>
                <w:sz w:val="20"/>
              </w:rPr>
            </w:pPr>
          </w:p>
          <w:p w14:paraId="7C8AAECE" w14:textId="371B9066" w:rsidR="006B2ADA" w:rsidRDefault="00C51155">
            <w:pPr>
              <w:pStyle w:val="TableParagraph"/>
              <w:ind w:left="107" w:right="135"/>
              <w:rPr>
                <w:sz w:val="20"/>
              </w:rPr>
            </w:pPr>
            <w:r>
              <w:rPr>
                <w:sz w:val="20"/>
                <w:lang w:val="fr-FR"/>
              </w:rPr>
              <w:t xml:space="preserve">Chaise. Fixe ou sur roulettes, avec ou sans accoudoirs, </w:t>
            </w:r>
            <w:r w:rsidR="008078D7">
              <w:rPr>
                <w:sz w:val="20"/>
                <w:lang w:val="fr-FR"/>
              </w:rPr>
              <w:t>grise et jaune</w:t>
            </w:r>
            <w:r>
              <w:rPr>
                <w:sz w:val="20"/>
                <w:lang w:val="fr-FR"/>
              </w:rPr>
              <w:t>, en tissu.</w:t>
            </w:r>
          </w:p>
        </w:tc>
        <w:tc>
          <w:tcPr>
            <w:tcW w:w="820" w:type="dxa"/>
          </w:tcPr>
          <w:p w14:paraId="6F610334" w14:textId="77777777" w:rsidR="006B2ADA" w:rsidRDefault="006B2ADA">
            <w:pPr>
              <w:pStyle w:val="TableParagraph"/>
              <w:rPr>
                <w:rFonts w:ascii="Arial"/>
                <w:b/>
                <w:sz w:val="20"/>
              </w:rPr>
            </w:pPr>
          </w:p>
          <w:p w14:paraId="77C4D128" w14:textId="77777777" w:rsidR="006B2ADA" w:rsidRDefault="006B2ADA">
            <w:pPr>
              <w:pStyle w:val="TableParagraph"/>
              <w:spacing w:before="52"/>
              <w:rPr>
                <w:rFonts w:ascii="Arial"/>
                <w:b/>
                <w:sz w:val="20"/>
              </w:rPr>
            </w:pPr>
          </w:p>
          <w:p w14:paraId="5498E1B1" w14:textId="77777777" w:rsidR="006B2ADA" w:rsidRDefault="00C51155">
            <w:pPr>
              <w:pStyle w:val="TableParagraph"/>
              <w:ind w:left="6"/>
              <w:jc w:val="center"/>
              <w:rPr>
                <w:sz w:val="20"/>
              </w:rPr>
            </w:pPr>
            <w:r>
              <w:rPr>
                <w:sz w:val="20"/>
                <w:lang w:val="fr-FR"/>
              </w:rPr>
              <w:t>34</w:t>
            </w:r>
          </w:p>
        </w:tc>
        <w:tc>
          <w:tcPr>
            <w:tcW w:w="2949" w:type="dxa"/>
          </w:tcPr>
          <w:p w14:paraId="08172E61" w14:textId="77777777" w:rsidR="006B2ADA" w:rsidRDefault="006B2ADA">
            <w:pPr>
              <w:pStyle w:val="TableParagraph"/>
              <w:rPr>
                <w:rFonts w:ascii="Times New Roman"/>
                <w:sz w:val="18"/>
              </w:rPr>
            </w:pPr>
          </w:p>
        </w:tc>
        <w:tc>
          <w:tcPr>
            <w:tcW w:w="2692" w:type="dxa"/>
          </w:tcPr>
          <w:p w14:paraId="7C5AE200" w14:textId="77777777" w:rsidR="006B2ADA" w:rsidRDefault="006B2ADA">
            <w:pPr>
              <w:pStyle w:val="TableParagraph"/>
              <w:rPr>
                <w:rFonts w:ascii="Times New Roman"/>
                <w:sz w:val="18"/>
              </w:rPr>
            </w:pPr>
          </w:p>
        </w:tc>
      </w:tr>
      <w:tr w:rsidR="008A5274" w14:paraId="2CCF64E7" w14:textId="77777777">
        <w:trPr>
          <w:trHeight w:val="1132"/>
        </w:trPr>
        <w:tc>
          <w:tcPr>
            <w:tcW w:w="2897" w:type="dxa"/>
          </w:tcPr>
          <w:p w14:paraId="38A0FC04" w14:textId="77777777" w:rsidR="006B2ADA" w:rsidRDefault="006B2ADA">
            <w:pPr>
              <w:pStyle w:val="TableParagraph"/>
              <w:spacing w:before="93"/>
              <w:rPr>
                <w:rFonts w:ascii="Arial"/>
                <w:b/>
                <w:sz w:val="20"/>
              </w:rPr>
            </w:pPr>
          </w:p>
          <w:p w14:paraId="12F0F3D5" w14:textId="3690F70A" w:rsidR="006B2ADA" w:rsidRDefault="00C51155">
            <w:pPr>
              <w:pStyle w:val="TableParagraph"/>
              <w:ind w:left="107" w:right="135"/>
              <w:rPr>
                <w:sz w:val="20"/>
              </w:rPr>
            </w:pPr>
            <w:r>
              <w:rPr>
                <w:sz w:val="20"/>
                <w:lang w:val="fr-FR"/>
              </w:rPr>
              <w:t>Table. Blanc mat</w:t>
            </w:r>
            <w:r w:rsidR="008078D7">
              <w:rPr>
                <w:sz w:val="20"/>
                <w:lang w:val="fr-FR"/>
              </w:rPr>
              <w:t xml:space="preserve"> ou couleur bois</w:t>
            </w:r>
            <w:r>
              <w:rPr>
                <w:sz w:val="20"/>
                <w:lang w:val="fr-FR"/>
              </w:rPr>
              <w:t>, pieds blancs. 1,40 × 0,70 m.</w:t>
            </w:r>
          </w:p>
        </w:tc>
        <w:tc>
          <w:tcPr>
            <w:tcW w:w="820" w:type="dxa"/>
          </w:tcPr>
          <w:p w14:paraId="40C6E5B4" w14:textId="77777777" w:rsidR="006B2ADA" w:rsidRDefault="006B2ADA">
            <w:pPr>
              <w:pStyle w:val="TableParagraph"/>
              <w:spacing w:before="215"/>
              <w:rPr>
                <w:rFonts w:ascii="Arial"/>
                <w:b/>
                <w:sz w:val="20"/>
              </w:rPr>
            </w:pPr>
          </w:p>
          <w:p w14:paraId="2967147E" w14:textId="77777777" w:rsidR="006B2ADA" w:rsidRDefault="00C51155">
            <w:pPr>
              <w:pStyle w:val="TableParagraph"/>
              <w:ind w:left="6"/>
              <w:jc w:val="center"/>
              <w:rPr>
                <w:sz w:val="20"/>
              </w:rPr>
            </w:pPr>
            <w:r>
              <w:rPr>
                <w:sz w:val="20"/>
                <w:lang w:val="fr-FR"/>
              </w:rPr>
              <w:t>2</w:t>
            </w:r>
          </w:p>
        </w:tc>
        <w:tc>
          <w:tcPr>
            <w:tcW w:w="2949" w:type="dxa"/>
          </w:tcPr>
          <w:p w14:paraId="7289E10A" w14:textId="77777777" w:rsidR="006B2ADA" w:rsidRDefault="006B2ADA">
            <w:pPr>
              <w:pStyle w:val="TableParagraph"/>
              <w:rPr>
                <w:rFonts w:ascii="Times New Roman"/>
                <w:sz w:val="18"/>
              </w:rPr>
            </w:pPr>
          </w:p>
        </w:tc>
        <w:tc>
          <w:tcPr>
            <w:tcW w:w="2692" w:type="dxa"/>
          </w:tcPr>
          <w:p w14:paraId="2E8B3079" w14:textId="77777777" w:rsidR="006B2ADA" w:rsidRDefault="006B2ADA">
            <w:pPr>
              <w:pStyle w:val="TableParagraph"/>
              <w:rPr>
                <w:rFonts w:ascii="Times New Roman"/>
                <w:sz w:val="18"/>
              </w:rPr>
            </w:pPr>
          </w:p>
        </w:tc>
      </w:tr>
      <w:tr w:rsidR="008A5274" w14:paraId="693420D3" w14:textId="77777777">
        <w:trPr>
          <w:trHeight w:val="1120"/>
        </w:trPr>
        <w:tc>
          <w:tcPr>
            <w:tcW w:w="2897" w:type="dxa"/>
          </w:tcPr>
          <w:p w14:paraId="2B5ECEAE" w14:textId="2659FB59" w:rsidR="006B2ADA" w:rsidRDefault="00C51155">
            <w:pPr>
              <w:pStyle w:val="TableParagraph"/>
              <w:spacing w:before="193"/>
              <w:ind w:left="107" w:right="135"/>
              <w:rPr>
                <w:sz w:val="20"/>
              </w:rPr>
            </w:pPr>
            <w:r>
              <w:rPr>
                <w:sz w:val="20"/>
                <w:lang w:val="fr-FR"/>
              </w:rPr>
              <w:t>Table ronde. Capacité pour six personnes. Blanc mat</w:t>
            </w:r>
            <w:r w:rsidR="008078D7">
              <w:rPr>
                <w:sz w:val="20"/>
                <w:lang w:val="fr-FR"/>
              </w:rPr>
              <w:t xml:space="preserve"> ou couleur bois</w:t>
            </w:r>
            <w:r>
              <w:rPr>
                <w:sz w:val="20"/>
                <w:lang w:val="fr-FR"/>
              </w:rPr>
              <w:t>, pieds blancs.</w:t>
            </w:r>
          </w:p>
        </w:tc>
        <w:tc>
          <w:tcPr>
            <w:tcW w:w="820" w:type="dxa"/>
          </w:tcPr>
          <w:p w14:paraId="6F2BBE1A" w14:textId="77777777" w:rsidR="006B2ADA" w:rsidRDefault="006B2ADA">
            <w:pPr>
              <w:pStyle w:val="TableParagraph"/>
              <w:spacing w:before="208"/>
              <w:rPr>
                <w:rFonts w:ascii="Arial"/>
                <w:b/>
                <w:sz w:val="20"/>
              </w:rPr>
            </w:pPr>
          </w:p>
          <w:p w14:paraId="7C28E3ED" w14:textId="77777777" w:rsidR="006B2ADA" w:rsidRDefault="00C51155">
            <w:pPr>
              <w:pStyle w:val="TableParagraph"/>
              <w:ind w:left="6"/>
              <w:jc w:val="center"/>
              <w:rPr>
                <w:sz w:val="20"/>
              </w:rPr>
            </w:pPr>
            <w:r>
              <w:rPr>
                <w:sz w:val="20"/>
                <w:lang w:val="fr-FR"/>
              </w:rPr>
              <w:t>1</w:t>
            </w:r>
          </w:p>
        </w:tc>
        <w:tc>
          <w:tcPr>
            <w:tcW w:w="2949" w:type="dxa"/>
          </w:tcPr>
          <w:p w14:paraId="47BCFE4C" w14:textId="77777777" w:rsidR="006B2ADA" w:rsidRDefault="006B2ADA">
            <w:pPr>
              <w:pStyle w:val="TableParagraph"/>
              <w:rPr>
                <w:rFonts w:ascii="Times New Roman"/>
                <w:sz w:val="18"/>
              </w:rPr>
            </w:pPr>
          </w:p>
        </w:tc>
        <w:tc>
          <w:tcPr>
            <w:tcW w:w="2692" w:type="dxa"/>
          </w:tcPr>
          <w:p w14:paraId="3874858C" w14:textId="77777777" w:rsidR="006B2ADA" w:rsidRDefault="006B2ADA">
            <w:pPr>
              <w:pStyle w:val="TableParagraph"/>
              <w:rPr>
                <w:rFonts w:ascii="Times New Roman"/>
                <w:sz w:val="18"/>
              </w:rPr>
            </w:pPr>
          </w:p>
        </w:tc>
      </w:tr>
      <w:tr w:rsidR="008A5274" w14:paraId="4A465CB0" w14:textId="77777777">
        <w:trPr>
          <w:trHeight w:val="486"/>
        </w:trPr>
        <w:tc>
          <w:tcPr>
            <w:tcW w:w="2897" w:type="dxa"/>
          </w:tcPr>
          <w:p w14:paraId="0F476A87" w14:textId="34EFD502" w:rsidR="006B2ADA" w:rsidRDefault="00C51155" w:rsidP="008078D7">
            <w:pPr>
              <w:pStyle w:val="TableParagraph"/>
              <w:spacing w:before="1" w:line="243" w:lineRule="exact"/>
              <w:ind w:left="107"/>
              <w:rPr>
                <w:sz w:val="20"/>
              </w:rPr>
            </w:pPr>
            <w:r>
              <w:rPr>
                <w:sz w:val="20"/>
                <w:lang w:val="fr-FR"/>
              </w:rPr>
              <w:t>Table haute ronde. En blanc</w:t>
            </w:r>
            <w:r w:rsidR="008078D7">
              <w:rPr>
                <w:sz w:val="20"/>
              </w:rPr>
              <w:t xml:space="preserve"> mat, </w:t>
            </w:r>
            <w:proofErr w:type="spellStart"/>
            <w:r w:rsidR="008078D7">
              <w:rPr>
                <w:sz w:val="20"/>
              </w:rPr>
              <w:t>couleur</w:t>
            </w:r>
            <w:proofErr w:type="spellEnd"/>
            <w:r w:rsidR="008078D7">
              <w:rPr>
                <w:sz w:val="20"/>
              </w:rPr>
              <w:t xml:space="preserve"> </w:t>
            </w:r>
            <w:proofErr w:type="spellStart"/>
            <w:r w:rsidR="008078D7">
              <w:rPr>
                <w:sz w:val="20"/>
              </w:rPr>
              <w:t>bois</w:t>
            </w:r>
            <w:proofErr w:type="spellEnd"/>
            <w:r w:rsidR="008078D7">
              <w:rPr>
                <w:sz w:val="20"/>
              </w:rPr>
              <w:t xml:space="preserve"> ou </w:t>
            </w:r>
            <w:proofErr w:type="spellStart"/>
            <w:r w:rsidR="008078D7">
              <w:rPr>
                <w:sz w:val="20"/>
              </w:rPr>
              <w:t>similaire</w:t>
            </w:r>
            <w:proofErr w:type="spellEnd"/>
            <w:r>
              <w:rPr>
                <w:sz w:val="20"/>
                <w:lang w:val="fr-FR"/>
              </w:rPr>
              <w:t xml:space="preserve">. </w:t>
            </w:r>
            <w:r>
              <w:rPr>
                <w:sz w:val="20"/>
                <w:lang w:val="fr-FR"/>
              </w:rPr>
              <w:lastRenderedPageBreak/>
              <w:t>80/100 cm de diamètre.</w:t>
            </w:r>
          </w:p>
        </w:tc>
        <w:tc>
          <w:tcPr>
            <w:tcW w:w="820" w:type="dxa"/>
          </w:tcPr>
          <w:p w14:paraId="41CE72EB" w14:textId="77777777" w:rsidR="006B2ADA" w:rsidRDefault="00C51155">
            <w:pPr>
              <w:pStyle w:val="TableParagraph"/>
              <w:spacing w:before="121"/>
              <w:ind w:left="6"/>
              <w:jc w:val="center"/>
              <w:rPr>
                <w:sz w:val="20"/>
              </w:rPr>
            </w:pPr>
            <w:r>
              <w:rPr>
                <w:sz w:val="20"/>
                <w:lang w:val="fr-FR"/>
              </w:rPr>
              <w:lastRenderedPageBreak/>
              <w:t>2</w:t>
            </w:r>
          </w:p>
        </w:tc>
        <w:tc>
          <w:tcPr>
            <w:tcW w:w="2949" w:type="dxa"/>
          </w:tcPr>
          <w:p w14:paraId="281B6BDA" w14:textId="77777777" w:rsidR="006B2ADA" w:rsidRDefault="006B2ADA">
            <w:pPr>
              <w:pStyle w:val="TableParagraph"/>
              <w:rPr>
                <w:rFonts w:ascii="Times New Roman"/>
                <w:sz w:val="18"/>
              </w:rPr>
            </w:pPr>
          </w:p>
        </w:tc>
        <w:tc>
          <w:tcPr>
            <w:tcW w:w="2692" w:type="dxa"/>
          </w:tcPr>
          <w:p w14:paraId="3F0552CD" w14:textId="77777777" w:rsidR="006B2ADA" w:rsidRDefault="006B2ADA">
            <w:pPr>
              <w:pStyle w:val="TableParagraph"/>
              <w:rPr>
                <w:rFonts w:ascii="Times New Roman"/>
                <w:sz w:val="18"/>
              </w:rPr>
            </w:pPr>
          </w:p>
        </w:tc>
      </w:tr>
    </w:tbl>
    <w:p w14:paraId="085E9A17" w14:textId="77777777" w:rsidR="006B2ADA" w:rsidRDefault="006B2ADA">
      <w:pPr>
        <w:rPr>
          <w:rFonts w:ascii="Times New Roman"/>
          <w:sz w:val="18"/>
        </w:rPr>
        <w:sectPr w:rsidR="006B2ADA">
          <w:pgSz w:w="11910" w:h="16840"/>
          <w:pgMar w:top="1320" w:right="580" w:bottom="1010" w:left="1020" w:header="720" w:footer="720" w:gutter="0"/>
          <w:cols w:space="720"/>
        </w:sectPr>
      </w:pPr>
    </w:p>
    <w:tbl>
      <w:tblPr>
        <w:tblStyle w:val="TableNormal0"/>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820"/>
        <w:gridCol w:w="2949"/>
        <w:gridCol w:w="2692"/>
      </w:tblGrid>
      <w:tr w:rsidR="008A5274" w14:paraId="43CECFBA" w14:textId="77777777">
        <w:trPr>
          <w:trHeight w:val="979"/>
        </w:trPr>
        <w:tc>
          <w:tcPr>
            <w:tcW w:w="2897" w:type="dxa"/>
          </w:tcPr>
          <w:p w14:paraId="304A2924" w14:textId="77777777" w:rsidR="006B2ADA" w:rsidRDefault="006B2ADA">
            <w:pPr>
              <w:pStyle w:val="TableParagraph"/>
              <w:spacing w:before="16"/>
              <w:rPr>
                <w:rFonts w:ascii="Arial"/>
                <w:b/>
                <w:sz w:val="20"/>
              </w:rPr>
            </w:pPr>
          </w:p>
          <w:p w14:paraId="28191A2E" w14:textId="05953579" w:rsidR="006B2ADA" w:rsidRDefault="00C51155">
            <w:pPr>
              <w:pStyle w:val="TableParagraph"/>
              <w:ind w:left="107" w:right="135"/>
              <w:rPr>
                <w:sz w:val="20"/>
              </w:rPr>
            </w:pPr>
            <w:r>
              <w:rPr>
                <w:sz w:val="20"/>
                <w:lang w:val="fr-FR"/>
              </w:rPr>
              <w:t xml:space="preserve">Tabouret haut. Avec dossier et repose-pieds, </w:t>
            </w:r>
            <w:r w:rsidR="008078D7">
              <w:rPr>
                <w:sz w:val="20"/>
                <w:lang w:val="fr-FR"/>
              </w:rPr>
              <w:t>gris et jaune</w:t>
            </w:r>
            <w:r>
              <w:rPr>
                <w:sz w:val="20"/>
                <w:lang w:val="fr-FR"/>
              </w:rPr>
              <w:t>.</w:t>
            </w:r>
          </w:p>
        </w:tc>
        <w:tc>
          <w:tcPr>
            <w:tcW w:w="820" w:type="dxa"/>
          </w:tcPr>
          <w:p w14:paraId="660E10DA" w14:textId="77777777" w:rsidR="006B2ADA" w:rsidRDefault="006B2ADA">
            <w:pPr>
              <w:pStyle w:val="TableParagraph"/>
              <w:spacing w:before="139"/>
              <w:rPr>
                <w:rFonts w:ascii="Arial"/>
                <w:b/>
                <w:sz w:val="20"/>
              </w:rPr>
            </w:pPr>
          </w:p>
          <w:p w14:paraId="44A97999" w14:textId="77777777" w:rsidR="006B2ADA" w:rsidRDefault="00C51155">
            <w:pPr>
              <w:pStyle w:val="TableParagraph"/>
              <w:ind w:left="6"/>
              <w:jc w:val="center"/>
              <w:rPr>
                <w:sz w:val="20"/>
              </w:rPr>
            </w:pPr>
            <w:r>
              <w:rPr>
                <w:sz w:val="20"/>
                <w:lang w:val="fr-FR"/>
              </w:rPr>
              <w:t>12</w:t>
            </w:r>
          </w:p>
        </w:tc>
        <w:tc>
          <w:tcPr>
            <w:tcW w:w="2949" w:type="dxa"/>
          </w:tcPr>
          <w:p w14:paraId="34AACCD5" w14:textId="77777777" w:rsidR="006B2ADA" w:rsidRDefault="006B2ADA">
            <w:pPr>
              <w:pStyle w:val="TableParagraph"/>
              <w:rPr>
                <w:rFonts w:ascii="Times New Roman"/>
                <w:sz w:val="18"/>
              </w:rPr>
            </w:pPr>
          </w:p>
        </w:tc>
        <w:tc>
          <w:tcPr>
            <w:tcW w:w="2692" w:type="dxa"/>
          </w:tcPr>
          <w:p w14:paraId="1780D096" w14:textId="77777777" w:rsidR="006B2ADA" w:rsidRDefault="006B2ADA">
            <w:pPr>
              <w:pStyle w:val="TableParagraph"/>
              <w:rPr>
                <w:rFonts w:ascii="Times New Roman"/>
                <w:sz w:val="18"/>
              </w:rPr>
            </w:pPr>
          </w:p>
        </w:tc>
      </w:tr>
      <w:tr w:rsidR="008A5274" w14:paraId="10095A39" w14:textId="77777777">
        <w:trPr>
          <w:trHeight w:val="837"/>
        </w:trPr>
        <w:tc>
          <w:tcPr>
            <w:tcW w:w="2897" w:type="dxa"/>
          </w:tcPr>
          <w:p w14:paraId="7003E61D" w14:textId="77777777" w:rsidR="006B2ADA" w:rsidRDefault="00C51155">
            <w:pPr>
              <w:pStyle w:val="TableParagraph"/>
              <w:spacing w:before="174"/>
              <w:ind w:left="107" w:right="233"/>
              <w:rPr>
                <w:sz w:val="20"/>
              </w:rPr>
            </w:pPr>
            <w:r>
              <w:rPr>
                <w:sz w:val="20"/>
                <w:lang w:val="fr-FR"/>
              </w:rPr>
              <w:t>Canapé. Capacité pour deux personnes.</w:t>
            </w:r>
          </w:p>
        </w:tc>
        <w:tc>
          <w:tcPr>
            <w:tcW w:w="820" w:type="dxa"/>
          </w:tcPr>
          <w:p w14:paraId="609FD4AE" w14:textId="77777777" w:rsidR="006B2ADA" w:rsidRDefault="006B2ADA">
            <w:pPr>
              <w:pStyle w:val="TableParagraph"/>
              <w:spacing w:before="66"/>
              <w:rPr>
                <w:rFonts w:ascii="Arial"/>
                <w:b/>
                <w:sz w:val="20"/>
              </w:rPr>
            </w:pPr>
          </w:p>
          <w:p w14:paraId="6EAEF1A6" w14:textId="77777777" w:rsidR="006B2ADA" w:rsidRDefault="00C51155">
            <w:pPr>
              <w:pStyle w:val="TableParagraph"/>
              <w:ind w:left="6"/>
              <w:jc w:val="center"/>
              <w:rPr>
                <w:sz w:val="20"/>
              </w:rPr>
            </w:pPr>
            <w:r>
              <w:rPr>
                <w:sz w:val="20"/>
                <w:lang w:val="fr-FR"/>
              </w:rPr>
              <w:t>1</w:t>
            </w:r>
          </w:p>
        </w:tc>
        <w:tc>
          <w:tcPr>
            <w:tcW w:w="2949" w:type="dxa"/>
          </w:tcPr>
          <w:p w14:paraId="4879505C" w14:textId="77777777" w:rsidR="006B2ADA" w:rsidRDefault="006B2ADA">
            <w:pPr>
              <w:pStyle w:val="TableParagraph"/>
              <w:rPr>
                <w:rFonts w:ascii="Times New Roman"/>
                <w:sz w:val="18"/>
              </w:rPr>
            </w:pPr>
          </w:p>
        </w:tc>
        <w:tc>
          <w:tcPr>
            <w:tcW w:w="2692" w:type="dxa"/>
          </w:tcPr>
          <w:p w14:paraId="710CB85A" w14:textId="77777777" w:rsidR="006B2ADA" w:rsidRDefault="006B2ADA">
            <w:pPr>
              <w:pStyle w:val="TableParagraph"/>
              <w:rPr>
                <w:rFonts w:ascii="Times New Roman"/>
                <w:sz w:val="18"/>
              </w:rPr>
            </w:pPr>
          </w:p>
        </w:tc>
      </w:tr>
      <w:tr w:rsidR="008A5274" w14:paraId="1C6C73FF" w14:textId="77777777">
        <w:trPr>
          <w:trHeight w:val="1130"/>
        </w:trPr>
        <w:tc>
          <w:tcPr>
            <w:tcW w:w="2897" w:type="dxa"/>
          </w:tcPr>
          <w:p w14:paraId="51D6E432" w14:textId="77777777" w:rsidR="006B2ADA" w:rsidRDefault="006B2ADA">
            <w:pPr>
              <w:pStyle w:val="TableParagraph"/>
              <w:spacing w:before="90"/>
              <w:rPr>
                <w:rFonts w:ascii="Arial"/>
                <w:b/>
                <w:sz w:val="20"/>
              </w:rPr>
            </w:pPr>
          </w:p>
          <w:p w14:paraId="3BFD2170" w14:textId="77777777" w:rsidR="006B2ADA" w:rsidRDefault="00C51155">
            <w:pPr>
              <w:pStyle w:val="TableParagraph"/>
              <w:ind w:left="107" w:right="233"/>
              <w:rPr>
                <w:sz w:val="20"/>
              </w:rPr>
            </w:pPr>
            <w:r>
              <w:rPr>
                <w:sz w:val="20"/>
                <w:lang w:val="fr-FR"/>
              </w:rPr>
              <w:t>Canapé. Capacité pour trois personnes.</w:t>
            </w:r>
          </w:p>
        </w:tc>
        <w:tc>
          <w:tcPr>
            <w:tcW w:w="820" w:type="dxa"/>
          </w:tcPr>
          <w:p w14:paraId="78F8A644" w14:textId="77777777" w:rsidR="006B2ADA" w:rsidRDefault="006B2ADA">
            <w:pPr>
              <w:pStyle w:val="TableParagraph"/>
              <w:spacing w:before="212"/>
              <w:rPr>
                <w:rFonts w:ascii="Arial"/>
                <w:b/>
                <w:sz w:val="20"/>
              </w:rPr>
            </w:pPr>
          </w:p>
          <w:p w14:paraId="760F8413" w14:textId="77777777" w:rsidR="006B2ADA" w:rsidRDefault="00C51155">
            <w:pPr>
              <w:pStyle w:val="TableParagraph"/>
              <w:spacing w:before="1"/>
              <w:ind w:left="6"/>
              <w:jc w:val="center"/>
              <w:rPr>
                <w:sz w:val="20"/>
              </w:rPr>
            </w:pPr>
            <w:r>
              <w:rPr>
                <w:sz w:val="20"/>
                <w:lang w:val="fr-FR"/>
              </w:rPr>
              <w:t>1</w:t>
            </w:r>
          </w:p>
        </w:tc>
        <w:tc>
          <w:tcPr>
            <w:tcW w:w="2949" w:type="dxa"/>
          </w:tcPr>
          <w:p w14:paraId="4C4AB307" w14:textId="77777777" w:rsidR="006B2ADA" w:rsidRDefault="006B2ADA">
            <w:pPr>
              <w:pStyle w:val="TableParagraph"/>
              <w:rPr>
                <w:rFonts w:ascii="Times New Roman"/>
                <w:sz w:val="18"/>
              </w:rPr>
            </w:pPr>
          </w:p>
        </w:tc>
        <w:tc>
          <w:tcPr>
            <w:tcW w:w="2692" w:type="dxa"/>
          </w:tcPr>
          <w:p w14:paraId="68C3038F" w14:textId="77777777" w:rsidR="006B2ADA" w:rsidRDefault="006B2ADA">
            <w:pPr>
              <w:pStyle w:val="TableParagraph"/>
              <w:rPr>
                <w:rFonts w:ascii="Times New Roman"/>
                <w:sz w:val="18"/>
              </w:rPr>
            </w:pPr>
          </w:p>
        </w:tc>
      </w:tr>
      <w:tr w:rsidR="008A5274" w14:paraId="596B5315" w14:textId="77777777">
        <w:trPr>
          <w:trHeight w:val="991"/>
        </w:trPr>
        <w:tc>
          <w:tcPr>
            <w:tcW w:w="2897" w:type="dxa"/>
          </w:tcPr>
          <w:p w14:paraId="07AAB876" w14:textId="77777777" w:rsidR="006B2ADA" w:rsidRDefault="006B2ADA">
            <w:pPr>
              <w:pStyle w:val="TableParagraph"/>
              <w:spacing w:before="143"/>
              <w:rPr>
                <w:rFonts w:ascii="Arial"/>
                <w:b/>
                <w:sz w:val="20"/>
              </w:rPr>
            </w:pPr>
          </w:p>
          <w:p w14:paraId="3B732A89" w14:textId="77777777" w:rsidR="006B2ADA" w:rsidRDefault="00C51155">
            <w:pPr>
              <w:pStyle w:val="TableParagraph"/>
              <w:ind w:left="107"/>
              <w:rPr>
                <w:sz w:val="20"/>
              </w:rPr>
            </w:pPr>
            <w:r>
              <w:rPr>
                <w:sz w:val="20"/>
                <w:lang w:val="fr-FR"/>
              </w:rPr>
              <w:t>Fauteuil.</w:t>
            </w:r>
          </w:p>
        </w:tc>
        <w:tc>
          <w:tcPr>
            <w:tcW w:w="820" w:type="dxa"/>
          </w:tcPr>
          <w:p w14:paraId="4C338EEE" w14:textId="77777777" w:rsidR="006B2ADA" w:rsidRDefault="006B2ADA">
            <w:pPr>
              <w:pStyle w:val="TableParagraph"/>
              <w:spacing w:before="143"/>
              <w:rPr>
                <w:rFonts w:ascii="Arial"/>
                <w:b/>
                <w:sz w:val="20"/>
              </w:rPr>
            </w:pPr>
          </w:p>
          <w:p w14:paraId="70FF0D09" w14:textId="77777777" w:rsidR="006B2ADA" w:rsidRDefault="00C51155">
            <w:pPr>
              <w:pStyle w:val="TableParagraph"/>
              <w:ind w:left="6"/>
              <w:jc w:val="center"/>
              <w:rPr>
                <w:sz w:val="20"/>
              </w:rPr>
            </w:pPr>
            <w:r>
              <w:rPr>
                <w:sz w:val="20"/>
                <w:lang w:val="fr-FR"/>
              </w:rPr>
              <w:t>2</w:t>
            </w:r>
          </w:p>
        </w:tc>
        <w:tc>
          <w:tcPr>
            <w:tcW w:w="2949" w:type="dxa"/>
          </w:tcPr>
          <w:p w14:paraId="03A4048A" w14:textId="77777777" w:rsidR="006B2ADA" w:rsidRDefault="006B2ADA">
            <w:pPr>
              <w:pStyle w:val="TableParagraph"/>
              <w:rPr>
                <w:rFonts w:ascii="Times New Roman"/>
                <w:sz w:val="18"/>
              </w:rPr>
            </w:pPr>
          </w:p>
        </w:tc>
        <w:tc>
          <w:tcPr>
            <w:tcW w:w="2692" w:type="dxa"/>
          </w:tcPr>
          <w:p w14:paraId="464ED5C2" w14:textId="77777777" w:rsidR="006B2ADA" w:rsidRDefault="006B2ADA">
            <w:pPr>
              <w:pStyle w:val="TableParagraph"/>
              <w:rPr>
                <w:rFonts w:ascii="Times New Roman"/>
                <w:sz w:val="18"/>
              </w:rPr>
            </w:pPr>
          </w:p>
        </w:tc>
      </w:tr>
      <w:tr w:rsidR="008A5274" w14:paraId="37DCDACD" w14:textId="77777777">
        <w:trPr>
          <w:trHeight w:val="1245"/>
        </w:trPr>
        <w:tc>
          <w:tcPr>
            <w:tcW w:w="2897" w:type="dxa"/>
          </w:tcPr>
          <w:p w14:paraId="055F4425" w14:textId="77777777" w:rsidR="006B2ADA" w:rsidRDefault="006B2ADA">
            <w:pPr>
              <w:pStyle w:val="TableParagraph"/>
              <w:spacing w:before="28"/>
              <w:rPr>
                <w:rFonts w:ascii="Arial"/>
                <w:b/>
                <w:sz w:val="20"/>
              </w:rPr>
            </w:pPr>
          </w:p>
          <w:p w14:paraId="32C5E80E" w14:textId="33FAC6E5" w:rsidR="006B2ADA" w:rsidRDefault="00C51155">
            <w:pPr>
              <w:pStyle w:val="TableParagraph"/>
              <w:ind w:left="107" w:right="135"/>
              <w:rPr>
                <w:sz w:val="20"/>
              </w:rPr>
            </w:pPr>
            <w:r>
              <w:rPr>
                <w:sz w:val="20"/>
                <w:lang w:val="fr-FR"/>
              </w:rPr>
              <w:t xml:space="preserve">Table ovale. Capacité pour six personnes. Couleur bois, </w:t>
            </w:r>
            <w:r w:rsidR="008078D7">
              <w:rPr>
                <w:sz w:val="20"/>
                <w:lang w:val="fr-FR"/>
              </w:rPr>
              <w:t xml:space="preserve">blanche ou similaire, </w:t>
            </w:r>
            <w:r>
              <w:rPr>
                <w:sz w:val="20"/>
                <w:lang w:val="fr-FR"/>
              </w:rPr>
              <w:t>pieds blancs.</w:t>
            </w:r>
          </w:p>
        </w:tc>
        <w:tc>
          <w:tcPr>
            <w:tcW w:w="820" w:type="dxa"/>
          </w:tcPr>
          <w:p w14:paraId="6D6425CB" w14:textId="77777777" w:rsidR="006B2ADA" w:rsidRDefault="006B2ADA">
            <w:pPr>
              <w:pStyle w:val="TableParagraph"/>
              <w:rPr>
                <w:rFonts w:ascii="Arial"/>
                <w:b/>
                <w:sz w:val="20"/>
              </w:rPr>
            </w:pPr>
          </w:p>
          <w:p w14:paraId="360ACC3E" w14:textId="77777777" w:rsidR="006B2ADA" w:rsidRDefault="006B2ADA">
            <w:pPr>
              <w:pStyle w:val="TableParagraph"/>
              <w:spacing w:before="40"/>
              <w:rPr>
                <w:rFonts w:ascii="Arial"/>
                <w:b/>
                <w:sz w:val="20"/>
              </w:rPr>
            </w:pPr>
          </w:p>
          <w:p w14:paraId="574A24CA" w14:textId="77777777" w:rsidR="006B2ADA" w:rsidRDefault="00C51155">
            <w:pPr>
              <w:pStyle w:val="TableParagraph"/>
              <w:ind w:left="6"/>
              <w:jc w:val="center"/>
              <w:rPr>
                <w:sz w:val="20"/>
              </w:rPr>
            </w:pPr>
            <w:r>
              <w:rPr>
                <w:sz w:val="20"/>
                <w:lang w:val="fr-FR"/>
              </w:rPr>
              <w:t>1</w:t>
            </w:r>
          </w:p>
        </w:tc>
        <w:tc>
          <w:tcPr>
            <w:tcW w:w="2949" w:type="dxa"/>
          </w:tcPr>
          <w:p w14:paraId="5272310C" w14:textId="77777777" w:rsidR="006B2ADA" w:rsidRDefault="006B2ADA">
            <w:pPr>
              <w:pStyle w:val="TableParagraph"/>
              <w:rPr>
                <w:rFonts w:ascii="Times New Roman"/>
                <w:sz w:val="18"/>
              </w:rPr>
            </w:pPr>
          </w:p>
        </w:tc>
        <w:tc>
          <w:tcPr>
            <w:tcW w:w="2692" w:type="dxa"/>
          </w:tcPr>
          <w:p w14:paraId="01D08722" w14:textId="77777777" w:rsidR="006B2ADA" w:rsidRDefault="006B2ADA">
            <w:pPr>
              <w:pStyle w:val="TableParagraph"/>
              <w:rPr>
                <w:rFonts w:ascii="Times New Roman"/>
                <w:sz w:val="18"/>
              </w:rPr>
            </w:pPr>
          </w:p>
        </w:tc>
      </w:tr>
      <w:tr w:rsidR="008A5274" w14:paraId="503A41FF" w14:textId="77777777">
        <w:trPr>
          <w:trHeight w:val="995"/>
        </w:trPr>
        <w:tc>
          <w:tcPr>
            <w:tcW w:w="2897" w:type="dxa"/>
          </w:tcPr>
          <w:p w14:paraId="2EC2ADD6" w14:textId="77777777" w:rsidR="006B2ADA" w:rsidRDefault="006B2ADA">
            <w:pPr>
              <w:pStyle w:val="TableParagraph"/>
              <w:spacing w:before="23"/>
              <w:rPr>
                <w:rFonts w:ascii="Arial"/>
                <w:b/>
                <w:sz w:val="20"/>
              </w:rPr>
            </w:pPr>
          </w:p>
          <w:p w14:paraId="7D93C088" w14:textId="70C25EA3" w:rsidR="006B2ADA" w:rsidRDefault="00C51155">
            <w:pPr>
              <w:pStyle w:val="TableParagraph"/>
              <w:ind w:left="107" w:right="233"/>
              <w:rPr>
                <w:sz w:val="20"/>
              </w:rPr>
            </w:pPr>
            <w:r>
              <w:rPr>
                <w:sz w:val="20"/>
                <w:lang w:val="fr-FR"/>
              </w:rPr>
              <w:t>Table basse ronde. Blanc mat</w:t>
            </w:r>
            <w:r w:rsidR="008078D7">
              <w:rPr>
                <w:sz w:val="20"/>
                <w:lang w:val="fr-FR"/>
              </w:rPr>
              <w:t xml:space="preserve"> ou couleur bois</w:t>
            </w:r>
            <w:r>
              <w:rPr>
                <w:sz w:val="20"/>
                <w:lang w:val="fr-FR"/>
              </w:rPr>
              <w:t>.</w:t>
            </w:r>
          </w:p>
        </w:tc>
        <w:tc>
          <w:tcPr>
            <w:tcW w:w="820" w:type="dxa"/>
          </w:tcPr>
          <w:p w14:paraId="284E20C9" w14:textId="77777777" w:rsidR="006B2ADA" w:rsidRDefault="006B2ADA">
            <w:pPr>
              <w:pStyle w:val="TableParagraph"/>
              <w:spacing w:before="145"/>
              <w:rPr>
                <w:rFonts w:ascii="Arial"/>
                <w:b/>
                <w:sz w:val="20"/>
              </w:rPr>
            </w:pPr>
          </w:p>
          <w:p w14:paraId="584C90C4" w14:textId="77777777" w:rsidR="006B2ADA" w:rsidRDefault="00C51155">
            <w:pPr>
              <w:pStyle w:val="TableParagraph"/>
              <w:ind w:left="6"/>
              <w:jc w:val="center"/>
              <w:rPr>
                <w:sz w:val="20"/>
              </w:rPr>
            </w:pPr>
            <w:r>
              <w:rPr>
                <w:sz w:val="20"/>
                <w:lang w:val="fr-FR"/>
              </w:rPr>
              <w:t>1</w:t>
            </w:r>
          </w:p>
        </w:tc>
        <w:tc>
          <w:tcPr>
            <w:tcW w:w="2949" w:type="dxa"/>
          </w:tcPr>
          <w:p w14:paraId="0C5A8F90" w14:textId="77777777" w:rsidR="006B2ADA" w:rsidRDefault="006B2ADA">
            <w:pPr>
              <w:pStyle w:val="TableParagraph"/>
              <w:rPr>
                <w:rFonts w:ascii="Times New Roman"/>
                <w:sz w:val="18"/>
              </w:rPr>
            </w:pPr>
          </w:p>
        </w:tc>
        <w:tc>
          <w:tcPr>
            <w:tcW w:w="2692" w:type="dxa"/>
          </w:tcPr>
          <w:p w14:paraId="0942516C" w14:textId="77777777" w:rsidR="006B2ADA" w:rsidRDefault="006B2ADA">
            <w:pPr>
              <w:pStyle w:val="TableParagraph"/>
              <w:rPr>
                <w:rFonts w:ascii="Times New Roman"/>
                <w:sz w:val="18"/>
              </w:rPr>
            </w:pPr>
          </w:p>
        </w:tc>
      </w:tr>
      <w:tr w:rsidR="008A5274" w14:paraId="580154C1" w14:textId="77777777">
        <w:trPr>
          <w:trHeight w:val="981"/>
        </w:trPr>
        <w:tc>
          <w:tcPr>
            <w:tcW w:w="2897" w:type="dxa"/>
          </w:tcPr>
          <w:p w14:paraId="6602C274" w14:textId="50404BF7" w:rsidR="006B2ADA" w:rsidRDefault="00C51155">
            <w:pPr>
              <w:pStyle w:val="TableParagraph"/>
              <w:spacing w:before="123"/>
              <w:ind w:left="107" w:right="135"/>
              <w:rPr>
                <w:sz w:val="20"/>
              </w:rPr>
            </w:pPr>
            <w:r>
              <w:rPr>
                <w:sz w:val="20"/>
                <w:lang w:val="fr-FR"/>
              </w:rPr>
              <w:t>Fauteuil ou siège. Pour s’asseoir autour de la table basse ronde.</w:t>
            </w:r>
          </w:p>
        </w:tc>
        <w:tc>
          <w:tcPr>
            <w:tcW w:w="820" w:type="dxa"/>
          </w:tcPr>
          <w:p w14:paraId="12EACEC9" w14:textId="77777777" w:rsidR="006B2ADA" w:rsidRDefault="006B2ADA">
            <w:pPr>
              <w:pStyle w:val="TableParagraph"/>
              <w:spacing w:before="138"/>
              <w:rPr>
                <w:rFonts w:ascii="Arial"/>
                <w:b/>
                <w:sz w:val="20"/>
              </w:rPr>
            </w:pPr>
          </w:p>
          <w:p w14:paraId="550BA50C" w14:textId="77777777" w:rsidR="006B2ADA" w:rsidRDefault="00C51155">
            <w:pPr>
              <w:pStyle w:val="TableParagraph"/>
              <w:ind w:left="6"/>
              <w:jc w:val="center"/>
              <w:rPr>
                <w:sz w:val="20"/>
              </w:rPr>
            </w:pPr>
            <w:r>
              <w:rPr>
                <w:sz w:val="20"/>
                <w:lang w:val="fr-FR"/>
              </w:rPr>
              <w:t>4</w:t>
            </w:r>
          </w:p>
        </w:tc>
        <w:tc>
          <w:tcPr>
            <w:tcW w:w="2949" w:type="dxa"/>
          </w:tcPr>
          <w:p w14:paraId="3AC7A7C2" w14:textId="77777777" w:rsidR="006B2ADA" w:rsidRDefault="006B2ADA">
            <w:pPr>
              <w:pStyle w:val="TableParagraph"/>
              <w:rPr>
                <w:rFonts w:ascii="Times New Roman"/>
                <w:sz w:val="18"/>
              </w:rPr>
            </w:pPr>
          </w:p>
        </w:tc>
        <w:tc>
          <w:tcPr>
            <w:tcW w:w="2692" w:type="dxa"/>
          </w:tcPr>
          <w:p w14:paraId="187B949F" w14:textId="77777777" w:rsidR="006B2ADA" w:rsidRDefault="006B2ADA">
            <w:pPr>
              <w:pStyle w:val="TableParagraph"/>
              <w:rPr>
                <w:rFonts w:ascii="Times New Roman"/>
                <w:sz w:val="18"/>
              </w:rPr>
            </w:pPr>
          </w:p>
        </w:tc>
      </w:tr>
      <w:tr w:rsidR="008A5274" w14:paraId="1BD645D9" w14:textId="77777777">
        <w:trPr>
          <w:trHeight w:val="976"/>
        </w:trPr>
        <w:tc>
          <w:tcPr>
            <w:tcW w:w="2897" w:type="dxa"/>
          </w:tcPr>
          <w:p w14:paraId="461D4468" w14:textId="50D3EB20" w:rsidR="006B2ADA" w:rsidRDefault="00C51155">
            <w:pPr>
              <w:pStyle w:val="TableParagraph"/>
              <w:spacing w:before="1"/>
              <w:ind w:left="107" w:right="233"/>
              <w:rPr>
                <w:sz w:val="20"/>
              </w:rPr>
            </w:pPr>
            <w:r>
              <w:rPr>
                <w:sz w:val="20"/>
                <w:lang w:val="fr-FR"/>
              </w:rPr>
              <w:t>Table haute. Blanc mat, pieds blancs. Adaptée pour s’asseoir avec les tabourets. 1,40 × </w:t>
            </w:r>
          </w:p>
          <w:p w14:paraId="6BD630E1" w14:textId="77777777" w:rsidR="006B2ADA" w:rsidRDefault="00C51155">
            <w:pPr>
              <w:pStyle w:val="TableParagraph"/>
              <w:spacing w:line="223" w:lineRule="exact"/>
              <w:ind w:left="107"/>
              <w:rPr>
                <w:sz w:val="20"/>
              </w:rPr>
            </w:pPr>
            <w:r>
              <w:rPr>
                <w:sz w:val="20"/>
                <w:lang w:val="fr-FR"/>
              </w:rPr>
              <w:t>0,70 m</w:t>
            </w:r>
          </w:p>
        </w:tc>
        <w:tc>
          <w:tcPr>
            <w:tcW w:w="820" w:type="dxa"/>
          </w:tcPr>
          <w:p w14:paraId="131E258C" w14:textId="77777777" w:rsidR="006B2ADA" w:rsidRDefault="006B2ADA">
            <w:pPr>
              <w:pStyle w:val="TableParagraph"/>
              <w:spacing w:before="136"/>
              <w:rPr>
                <w:rFonts w:ascii="Arial"/>
                <w:b/>
                <w:sz w:val="20"/>
              </w:rPr>
            </w:pPr>
          </w:p>
          <w:p w14:paraId="06931E71" w14:textId="77777777" w:rsidR="006B2ADA" w:rsidRDefault="00C51155">
            <w:pPr>
              <w:pStyle w:val="TableParagraph"/>
              <w:ind w:left="6"/>
              <w:jc w:val="center"/>
              <w:rPr>
                <w:sz w:val="20"/>
              </w:rPr>
            </w:pPr>
            <w:r>
              <w:rPr>
                <w:sz w:val="20"/>
                <w:lang w:val="fr-FR"/>
              </w:rPr>
              <w:t>3</w:t>
            </w:r>
          </w:p>
        </w:tc>
        <w:tc>
          <w:tcPr>
            <w:tcW w:w="2949" w:type="dxa"/>
          </w:tcPr>
          <w:p w14:paraId="55037977" w14:textId="77777777" w:rsidR="006B2ADA" w:rsidRDefault="006B2ADA">
            <w:pPr>
              <w:pStyle w:val="TableParagraph"/>
              <w:rPr>
                <w:rFonts w:ascii="Times New Roman"/>
                <w:sz w:val="18"/>
              </w:rPr>
            </w:pPr>
          </w:p>
        </w:tc>
        <w:tc>
          <w:tcPr>
            <w:tcW w:w="2692" w:type="dxa"/>
          </w:tcPr>
          <w:p w14:paraId="0157AEB7" w14:textId="77777777" w:rsidR="006B2ADA" w:rsidRDefault="006B2ADA">
            <w:pPr>
              <w:pStyle w:val="TableParagraph"/>
              <w:rPr>
                <w:rFonts w:ascii="Times New Roman"/>
                <w:sz w:val="18"/>
              </w:rPr>
            </w:pPr>
          </w:p>
        </w:tc>
      </w:tr>
      <w:tr w:rsidR="008A5274" w14:paraId="1F58E147" w14:textId="77777777">
        <w:trPr>
          <w:trHeight w:val="1134"/>
        </w:trPr>
        <w:tc>
          <w:tcPr>
            <w:tcW w:w="2897" w:type="dxa"/>
          </w:tcPr>
          <w:p w14:paraId="0642657C" w14:textId="63DCBCB2" w:rsidR="006B2ADA" w:rsidRDefault="00C51155">
            <w:pPr>
              <w:pStyle w:val="TableParagraph"/>
              <w:spacing w:before="203"/>
              <w:ind w:left="107" w:right="135"/>
              <w:rPr>
                <w:sz w:val="20"/>
              </w:rPr>
            </w:pPr>
            <w:r>
              <w:rPr>
                <w:sz w:val="20"/>
                <w:lang w:val="fr-FR"/>
              </w:rPr>
              <w:t>Table pour la direction. Sans aile, tiroirs intégrés. Couleur bois</w:t>
            </w:r>
            <w:r w:rsidR="008078D7">
              <w:rPr>
                <w:sz w:val="20"/>
                <w:lang w:val="fr-FR"/>
              </w:rPr>
              <w:t>, blanche ou similaire</w:t>
            </w:r>
            <w:r>
              <w:rPr>
                <w:sz w:val="20"/>
                <w:lang w:val="fr-FR"/>
              </w:rPr>
              <w:t>.</w:t>
            </w:r>
          </w:p>
          <w:p w14:paraId="3C3C083F" w14:textId="77777777" w:rsidR="006B2ADA" w:rsidRDefault="00C51155">
            <w:pPr>
              <w:pStyle w:val="TableParagraph"/>
              <w:spacing w:line="243" w:lineRule="exact"/>
              <w:ind w:left="107"/>
              <w:rPr>
                <w:sz w:val="20"/>
              </w:rPr>
            </w:pPr>
            <w:r>
              <w:rPr>
                <w:sz w:val="20"/>
                <w:lang w:val="fr-FR"/>
              </w:rPr>
              <w:t>2,00 × 1,00 m</w:t>
            </w:r>
          </w:p>
        </w:tc>
        <w:tc>
          <w:tcPr>
            <w:tcW w:w="820" w:type="dxa"/>
          </w:tcPr>
          <w:p w14:paraId="661531F0" w14:textId="77777777" w:rsidR="006B2ADA" w:rsidRDefault="006B2ADA">
            <w:pPr>
              <w:pStyle w:val="TableParagraph"/>
              <w:spacing w:before="215"/>
              <w:rPr>
                <w:rFonts w:ascii="Arial"/>
                <w:b/>
                <w:sz w:val="20"/>
              </w:rPr>
            </w:pPr>
          </w:p>
          <w:p w14:paraId="5629ACA3" w14:textId="77777777" w:rsidR="006B2ADA" w:rsidRDefault="00C51155">
            <w:pPr>
              <w:pStyle w:val="TableParagraph"/>
              <w:ind w:left="6"/>
              <w:jc w:val="center"/>
              <w:rPr>
                <w:sz w:val="20"/>
              </w:rPr>
            </w:pPr>
            <w:r>
              <w:rPr>
                <w:sz w:val="20"/>
                <w:lang w:val="fr-FR"/>
              </w:rPr>
              <w:t>1</w:t>
            </w:r>
          </w:p>
        </w:tc>
        <w:tc>
          <w:tcPr>
            <w:tcW w:w="2949" w:type="dxa"/>
          </w:tcPr>
          <w:p w14:paraId="17D0CB00" w14:textId="77777777" w:rsidR="006B2ADA" w:rsidRDefault="006B2ADA">
            <w:pPr>
              <w:pStyle w:val="TableParagraph"/>
              <w:rPr>
                <w:rFonts w:ascii="Times New Roman"/>
                <w:sz w:val="18"/>
              </w:rPr>
            </w:pPr>
          </w:p>
        </w:tc>
        <w:tc>
          <w:tcPr>
            <w:tcW w:w="2692" w:type="dxa"/>
          </w:tcPr>
          <w:p w14:paraId="4008740D" w14:textId="77777777" w:rsidR="006B2ADA" w:rsidRDefault="006B2ADA">
            <w:pPr>
              <w:pStyle w:val="TableParagraph"/>
              <w:rPr>
                <w:rFonts w:ascii="Times New Roman"/>
                <w:sz w:val="18"/>
              </w:rPr>
            </w:pPr>
          </w:p>
        </w:tc>
      </w:tr>
      <w:tr w:rsidR="008A5274" w14:paraId="253E66CD" w14:textId="77777777">
        <w:trPr>
          <w:trHeight w:val="1110"/>
        </w:trPr>
        <w:tc>
          <w:tcPr>
            <w:tcW w:w="2897" w:type="dxa"/>
          </w:tcPr>
          <w:p w14:paraId="2FC7305E" w14:textId="69BAF1AB" w:rsidR="006B2ADA" w:rsidRDefault="00C51155">
            <w:pPr>
              <w:pStyle w:val="TableParagraph"/>
              <w:spacing w:before="191"/>
              <w:ind w:left="107" w:right="135"/>
              <w:rPr>
                <w:sz w:val="20"/>
              </w:rPr>
            </w:pPr>
            <w:r>
              <w:rPr>
                <w:sz w:val="20"/>
                <w:lang w:val="fr-FR"/>
              </w:rPr>
              <w:t>Armoire basse pour les bureaux de la direction. Blanc mat</w:t>
            </w:r>
            <w:r w:rsidR="008078D7">
              <w:rPr>
                <w:sz w:val="20"/>
                <w:lang w:val="fr-FR"/>
              </w:rPr>
              <w:t>, couleur bois ou similaire</w:t>
            </w:r>
            <w:r>
              <w:rPr>
                <w:sz w:val="20"/>
                <w:lang w:val="fr-FR"/>
              </w:rPr>
              <w:t>. 80 × 45 × 72 cm.</w:t>
            </w:r>
          </w:p>
        </w:tc>
        <w:tc>
          <w:tcPr>
            <w:tcW w:w="820" w:type="dxa"/>
          </w:tcPr>
          <w:p w14:paraId="07975C3F" w14:textId="77777777" w:rsidR="006B2ADA" w:rsidRDefault="006B2ADA">
            <w:pPr>
              <w:pStyle w:val="TableParagraph"/>
              <w:spacing w:before="205"/>
              <w:rPr>
                <w:rFonts w:ascii="Arial"/>
                <w:b/>
                <w:sz w:val="20"/>
              </w:rPr>
            </w:pPr>
          </w:p>
          <w:p w14:paraId="54BA850C" w14:textId="77777777" w:rsidR="006B2ADA" w:rsidRDefault="00C51155">
            <w:pPr>
              <w:pStyle w:val="TableParagraph"/>
              <w:ind w:left="6"/>
              <w:jc w:val="center"/>
              <w:rPr>
                <w:sz w:val="20"/>
              </w:rPr>
            </w:pPr>
            <w:r>
              <w:rPr>
                <w:sz w:val="20"/>
                <w:lang w:val="fr-FR"/>
              </w:rPr>
              <w:t>5</w:t>
            </w:r>
          </w:p>
        </w:tc>
        <w:tc>
          <w:tcPr>
            <w:tcW w:w="2949" w:type="dxa"/>
          </w:tcPr>
          <w:p w14:paraId="128F04FD" w14:textId="77777777" w:rsidR="006B2ADA" w:rsidRDefault="006B2ADA">
            <w:pPr>
              <w:pStyle w:val="TableParagraph"/>
              <w:rPr>
                <w:rFonts w:ascii="Times New Roman"/>
                <w:sz w:val="18"/>
              </w:rPr>
            </w:pPr>
          </w:p>
        </w:tc>
        <w:tc>
          <w:tcPr>
            <w:tcW w:w="2692" w:type="dxa"/>
          </w:tcPr>
          <w:p w14:paraId="13BF1968" w14:textId="77777777" w:rsidR="006B2ADA" w:rsidRDefault="006B2ADA">
            <w:pPr>
              <w:pStyle w:val="TableParagraph"/>
              <w:rPr>
                <w:rFonts w:ascii="Times New Roman"/>
                <w:sz w:val="18"/>
              </w:rPr>
            </w:pPr>
          </w:p>
        </w:tc>
      </w:tr>
      <w:tr w:rsidR="008A5274" w14:paraId="5B076E4C" w14:textId="77777777">
        <w:trPr>
          <w:trHeight w:val="1128"/>
        </w:trPr>
        <w:tc>
          <w:tcPr>
            <w:tcW w:w="2897" w:type="dxa"/>
          </w:tcPr>
          <w:p w14:paraId="65FA8CE7" w14:textId="713072B8" w:rsidR="006B2ADA" w:rsidRDefault="00C51155">
            <w:pPr>
              <w:pStyle w:val="TableParagraph"/>
              <w:spacing w:before="198"/>
              <w:ind w:left="107" w:right="135"/>
              <w:rPr>
                <w:sz w:val="20"/>
              </w:rPr>
            </w:pPr>
            <w:r>
              <w:rPr>
                <w:sz w:val="20"/>
                <w:lang w:val="fr-FR"/>
              </w:rPr>
              <w:t xml:space="preserve">Chaise. Pour la direction, </w:t>
            </w:r>
            <w:r w:rsidR="008078D7">
              <w:rPr>
                <w:sz w:val="20"/>
                <w:lang w:val="fr-FR"/>
              </w:rPr>
              <w:t>couleur noire, bois ou similaire</w:t>
            </w:r>
            <w:r>
              <w:rPr>
                <w:sz w:val="20"/>
                <w:lang w:val="fr-FR"/>
              </w:rPr>
              <w:t>, avec accoudoirs, roulettes et inclinable.</w:t>
            </w:r>
          </w:p>
        </w:tc>
        <w:tc>
          <w:tcPr>
            <w:tcW w:w="820" w:type="dxa"/>
          </w:tcPr>
          <w:p w14:paraId="57FC703B" w14:textId="77777777" w:rsidR="006B2ADA" w:rsidRDefault="006B2ADA">
            <w:pPr>
              <w:pStyle w:val="TableParagraph"/>
              <w:spacing w:before="213"/>
              <w:rPr>
                <w:rFonts w:ascii="Arial"/>
                <w:b/>
                <w:sz w:val="20"/>
              </w:rPr>
            </w:pPr>
          </w:p>
          <w:p w14:paraId="0A6A5A02" w14:textId="77777777" w:rsidR="006B2ADA" w:rsidRDefault="00C51155">
            <w:pPr>
              <w:pStyle w:val="TableParagraph"/>
              <w:ind w:left="6"/>
              <w:jc w:val="center"/>
              <w:rPr>
                <w:sz w:val="20"/>
              </w:rPr>
            </w:pPr>
            <w:r>
              <w:rPr>
                <w:sz w:val="20"/>
                <w:lang w:val="fr-FR"/>
              </w:rPr>
              <w:t>1</w:t>
            </w:r>
          </w:p>
        </w:tc>
        <w:tc>
          <w:tcPr>
            <w:tcW w:w="2949" w:type="dxa"/>
          </w:tcPr>
          <w:p w14:paraId="2D0BB8A6" w14:textId="77777777" w:rsidR="006B2ADA" w:rsidRDefault="006B2ADA">
            <w:pPr>
              <w:pStyle w:val="TableParagraph"/>
              <w:rPr>
                <w:rFonts w:ascii="Times New Roman"/>
                <w:sz w:val="18"/>
              </w:rPr>
            </w:pPr>
          </w:p>
        </w:tc>
        <w:tc>
          <w:tcPr>
            <w:tcW w:w="2692" w:type="dxa"/>
          </w:tcPr>
          <w:p w14:paraId="35B77B71" w14:textId="77777777" w:rsidR="006B2ADA" w:rsidRDefault="006B2ADA">
            <w:pPr>
              <w:pStyle w:val="TableParagraph"/>
              <w:rPr>
                <w:rFonts w:ascii="Times New Roman"/>
                <w:sz w:val="18"/>
              </w:rPr>
            </w:pPr>
          </w:p>
        </w:tc>
      </w:tr>
      <w:tr w:rsidR="008A5274" w14:paraId="100AE9E5" w14:textId="77777777">
        <w:trPr>
          <w:trHeight w:val="1127"/>
        </w:trPr>
        <w:tc>
          <w:tcPr>
            <w:tcW w:w="2897" w:type="dxa"/>
          </w:tcPr>
          <w:p w14:paraId="471F480E" w14:textId="5976E2F5" w:rsidR="006B2ADA" w:rsidRDefault="00C51155">
            <w:pPr>
              <w:pStyle w:val="TableParagraph"/>
              <w:spacing w:before="75"/>
              <w:ind w:left="107" w:right="233"/>
              <w:rPr>
                <w:sz w:val="20"/>
              </w:rPr>
            </w:pPr>
            <w:r>
              <w:rPr>
                <w:sz w:val="20"/>
                <w:lang w:val="fr-FR"/>
              </w:rPr>
              <w:t>Table. Rectangulaire pour accueillir dix personnes. Couleur boi</w:t>
            </w:r>
            <w:r w:rsidR="008078D7">
              <w:rPr>
                <w:sz w:val="20"/>
                <w:lang w:val="fr-FR"/>
              </w:rPr>
              <w:t>s</w:t>
            </w:r>
            <w:r>
              <w:rPr>
                <w:sz w:val="20"/>
                <w:lang w:val="fr-FR"/>
              </w:rPr>
              <w:t xml:space="preserve">, </w:t>
            </w:r>
            <w:r w:rsidR="008078D7">
              <w:rPr>
                <w:sz w:val="20"/>
                <w:lang w:val="fr-FR"/>
              </w:rPr>
              <w:t xml:space="preserve">blanche ou similaire, </w:t>
            </w:r>
            <w:r>
              <w:rPr>
                <w:sz w:val="20"/>
                <w:lang w:val="fr-FR"/>
              </w:rPr>
              <w:t>pieds blancs. 2,40 × 1 m.</w:t>
            </w:r>
          </w:p>
        </w:tc>
        <w:tc>
          <w:tcPr>
            <w:tcW w:w="820" w:type="dxa"/>
          </w:tcPr>
          <w:p w14:paraId="161C10E3" w14:textId="77777777" w:rsidR="006B2ADA" w:rsidRDefault="006B2ADA">
            <w:pPr>
              <w:pStyle w:val="TableParagraph"/>
              <w:spacing w:before="213"/>
              <w:rPr>
                <w:rFonts w:ascii="Arial"/>
                <w:b/>
                <w:sz w:val="20"/>
              </w:rPr>
            </w:pPr>
          </w:p>
          <w:p w14:paraId="4DC09919" w14:textId="77777777" w:rsidR="006B2ADA" w:rsidRDefault="00C51155">
            <w:pPr>
              <w:pStyle w:val="TableParagraph"/>
              <w:ind w:left="6"/>
              <w:jc w:val="center"/>
              <w:rPr>
                <w:sz w:val="20"/>
              </w:rPr>
            </w:pPr>
            <w:r>
              <w:rPr>
                <w:sz w:val="20"/>
                <w:lang w:val="fr-FR"/>
              </w:rPr>
              <w:t>1</w:t>
            </w:r>
          </w:p>
        </w:tc>
        <w:tc>
          <w:tcPr>
            <w:tcW w:w="2949" w:type="dxa"/>
          </w:tcPr>
          <w:p w14:paraId="70BE3C9B" w14:textId="77777777" w:rsidR="006B2ADA" w:rsidRDefault="006B2ADA">
            <w:pPr>
              <w:pStyle w:val="TableParagraph"/>
              <w:rPr>
                <w:rFonts w:ascii="Times New Roman"/>
                <w:sz w:val="18"/>
              </w:rPr>
            </w:pPr>
          </w:p>
        </w:tc>
        <w:tc>
          <w:tcPr>
            <w:tcW w:w="2692" w:type="dxa"/>
          </w:tcPr>
          <w:p w14:paraId="4D27EF0F" w14:textId="77777777" w:rsidR="006B2ADA" w:rsidRDefault="006B2ADA">
            <w:pPr>
              <w:pStyle w:val="TableParagraph"/>
              <w:rPr>
                <w:rFonts w:ascii="Times New Roman"/>
                <w:sz w:val="18"/>
              </w:rPr>
            </w:pPr>
          </w:p>
        </w:tc>
      </w:tr>
      <w:tr w:rsidR="008A5274" w14:paraId="1482B096" w14:textId="77777777">
        <w:trPr>
          <w:trHeight w:val="489"/>
        </w:trPr>
        <w:tc>
          <w:tcPr>
            <w:tcW w:w="2897" w:type="dxa"/>
          </w:tcPr>
          <w:p w14:paraId="0DBBA8B2" w14:textId="5F5CBB52" w:rsidR="006B2ADA" w:rsidRDefault="00C51155">
            <w:pPr>
              <w:pStyle w:val="TableParagraph"/>
              <w:spacing w:line="240" w:lineRule="atLeast"/>
              <w:ind w:left="107"/>
              <w:rPr>
                <w:sz w:val="20"/>
              </w:rPr>
            </w:pPr>
            <w:r>
              <w:rPr>
                <w:sz w:val="20"/>
                <w:lang w:val="fr-FR"/>
              </w:rPr>
              <w:t>Chaise. Couleur noire</w:t>
            </w:r>
            <w:r w:rsidR="008078D7">
              <w:rPr>
                <w:sz w:val="20"/>
                <w:lang w:val="fr-FR"/>
              </w:rPr>
              <w:t>, bois ou qui combine avec la gamme</w:t>
            </w:r>
            <w:r>
              <w:rPr>
                <w:sz w:val="20"/>
                <w:lang w:val="fr-FR"/>
              </w:rPr>
              <w:t xml:space="preserve">, avec ou </w:t>
            </w:r>
            <w:r>
              <w:rPr>
                <w:sz w:val="20"/>
                <w:lang w:val="fr-FR"/>
              </w:rPr>
              <w:lastRenderedPageBreak/>
              <w:t>sans accoudoirs.</w:t>
            </w:r>
          </w:p>
        </w:tc>
        <w:tc>
          <w:tcPr>
            <w:tcW w:w="820" w:type="dxa"/>
          </w:tcPr>
          <w:p w14:paraId="73437879" w14:textId="77777777" w:rsidR="006B2ADA" w:rsidRDefault="00C51155">
            <w:pPr>
              <w:pStyle w:val="TableParagraph"/>
              <w:spacing w:before="123"/>
              <w:ind w:left="6"/>
              <w:jc w:val="center"/>
              <w:rPr>
                <w:sz w:val="20"/>
              </w:rPr>
            </w:pPr>
            <w:r>
              <w:rPr>
                <w:sz w:val="20"/>
                <w:lang w:val="fr-FR"/>
              </w:rPr>
              <w:lastRenderedPageBreak/>
              <w:t>10</w:t>
            </w:r>
          </w:p>
        </w:tc>
        <w:tc>
          <w:tcPr>
            <w:tcW w:w="2949" w:type="dxa"/>
          </w:tcPr>
          <w:p w14:paraId="7E71A28E" w14:textId="77777777" w:rsidR="006B2ADA" w:rsidRDefault="006B2ADA">
            <w:pPr>
              <w:pStyle w:val="TableParagraph"/>
              <w:rPr>
                <w:rFonts w:ascii="Times New Roman"/>
                <w:sz w:val="18"/>
              </w:rPr>
            </w:pPr>
          </w:p>
        </w:tc>
        <w:tc>
          <w:tcPr>
            <w:tcW w:w="2692" w:type="dxa"/>
          </w:tcPr>
          <w:p w14:paraId="6876114D" w14:textId="77777777" w:rsidR="006B2ADA" w:rsidRDefault="006B2ADA">
            <w:pPr>
              <w:pStyle w:val="TableParagraph"/>
              <w:rPr>
                <w:rFonts w:ascii="Times New Roman"/>
                <w:sz w:val="18"/>
              </w:rPr>
            </w:pPr>
          </w:p>
        </w:tc>
      </w:tr>
    </w:tbl>
    <w:p w14:paraId="74BD1666" w14:textId="77777777" w:rsidR="006B2ADA" w:rsidRDefault="006B2ADA">
      <w:pPr>
        <w:rPr>
          <w:rFonts w:ascii="Times New Roman"/>
          <w:sz w:val="18"/>
        </w:rPr>
        <w:sectPr w:rsidR="006B2ADA">
          <w:type w:val="continuous"/>
          <w:pgSz w:w="11910" w:h="16840"/>
          <w:pgMar w:top="1380" w:right="580" w:bottom="1566" w:left="1020" w:header="720" w:footer="720" w:gutter="0"/>
          <w:cols w:space="720"/>
        </w:sectPr>
      </w:pPr>
    </w:p>
    <w:tbl>
      <w:tblPr>
        <w:tblStyle w:val="TableNormal0"/>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97"/>
        <w:gridCol w:w="820"/>
        <w:gridCol w:w="2949"/>
        <w:gridCol w:w="2692"/>
      </w:tblGrid>
      <w:tr w:rsidR="008A5274" w14:paraId="3BE9F3F8" w14:textId="77777777">
        <w:trPr>
          <w:trHeight w:val="1262"/>
        </w:trPr>
        <w:tc>
          <w:tcPr>
            <w:tcW w:w="2897" w:type="dxa"/>
          </w:tcPr>
          <w:p w14:paraId="151131D5" w14:textId="77777777" w:rsidR="006B2ADA" w:rsidRDefault="006B2ADA">
            <w:pPr>
              <w:pStyle w:val="TableParagraph"/>
              <w:spacing w:before="35"/>
              <w:rPr>
                <w:rFonts w:ascii="Arial"/>
                <w:b/>
                <w:sz w:val="20"/>
              </w:rPr>
            </w:pPr>
          </w:p>
          <w:p w14:paraId="4FB165B6" w14:textId="038B11BC" w:rsidR="006B2ADA" w:rsidRDefault="00C51155">
            <w:pPr>
              <w:pStyle w:val="TableParagraph"/>
              <w:ind w:left="107" w:right="135"/>
              <w:rPr>
                <w:sz w:val="20"/>
              </w:rPr>
            </w:pPr>
            <w:r>
              <w:rPr>
                <w:sz w:val="20"/>
                <w:lang w:val="fr-FR"/>
              </w:rPr>
              <w:t>Table basse carrée. Couleur blanche ou bois, pieds blancs. 60 × 60 cm.</w:t>
            </w:r>
          </w:p>
        </w:tc>
        <w:tc>
          <w:tcPr>
            <w:tcW w:w="820" w:type="dxa"/>
          </w:tcPr>
          <w:p w14:paraId="6397CCD5" w14:textId="77777777" w:rsidR="006B2ADA" w:rsidRDefault="006B2ADA">
            <w:pPr>
              <w:pStyle w:val="TableParagraph"/>
              <w:rPr>
                <w:rFonts w:ascii="Arial"/>
                <w:b/>
                <w:sz w:val="20"/>
              </w:rPr>
            </w:pPr>
          </w:p>
          <w:p w14:paraId="5199FFCA" w14:textId="77777777" w:rsidR="006B2ADA" w:rsidRDefault="006B2ADA">
            <w:pPr>
              <w:pStyle w:val="TableParagraph"/>
              <w:spacing w:before="50"/>
              <w:rPr>
                <w:rFonts w:ascii="Arial"/>
                <w:b/>
                <w:sz w:val="20"/>
              </w:rPr>
            </w:pPr>
          </w:p>
          <w:p w14:paraId="1BF6BE41" w14:textId="77777777" w:rsidR="006B2ADA" w:rsidRDefault="00C51155">
            <w:pPr>
              <w:pStyle w:val="TableParagraph"/>
              <w:ind w:left="6"/>
              <w:jc w:val="center"/>
              <w:rPr>
                <w:sz w:val="20"/>
              </w:rPr>
            </w:pPr>
            <w:r>
              <w:rPr>
                <w:sz w:val="20"/>
                <w:lang w:val="fr-FR"/>
              </w:rPr>
              <w:t>1</w:t>
            </w:r>
          </w:p>
        </w:tc>
        <w:tc>
          <w:tcPr>
            <w:tcW w:w="2949" w:type="dxa"/>
          </w:tcPr>
          <w:p w14:paraId="63ED7D3B" w14:textId="77777777" w:rsidR="006B2ADA" w:rsidRDefault="006B2ADA">
            <w:pPr>
              <w:pStyle w:val="TableParagraph"/>
              <w:rPr>
                <w:rFonts w:ascii="Times New Roman"/>
                <w:sz w:val="20"/>
              </w:rPr>
            </w:pPr>
          </w:p>
        </w:tc>
        <w:tc>
          <w:tcPr>
            <w:tcW w:w="2692" w:type="dxa"/>
          </w:tcPr>
          <w:p w14:paraId="28EA346D" w14:textId="77777777" w:rsidR="006B2ADA" w:rsidRDefault="006B2ADA">
            <w:pPr>
              <w:pStyle w:val="TableParagraph"/>
              <w:rPr>
                <w:rFonts w:ascii="Times New Roman"/>
                <w:sz w:val="20"/>
              </w:rPr>
            </w:pPr>
          </w:p>
        </w:tc>
      </w:tr>
      <w:tr w:rsidR="008A5274" w14:paraId="52BB4E8E" w14:textId="77777777">
        <w:trPr>
          <w:trHeight w:val="1264"/>
        </w:trPr>
        <w:tc>
          <w:tcPr>
            <w:tcW w:w="2897" w:type="dxa"/>
          </w:tcPr>
          <w:p w14:paraId="194137AE" w14:textId="77777777" w:rsidR="006B2ADA" w:rsidRDefault="006B2ADA">
            <w:pPr>
              <w:pStyle w:val="TableParagraph"/>
              <w:spacing w:before="37"/>
              <w:rPr>
                <w:rFonts w:ascii="Arial"/>
                <w:b/>
                <w:sz w:val="20"/>
              </w:rPr>
            </w:pPr>
          </w:p>
          <w:p w14:paraId="7601C5BB" w14:textId="3A9197E1" w:rsidR="006B2ADA" w:rsidRDefault="00C51155">
            <w:pPr>
              <w:pStyle w:val="TableParagraph"/>
              <w:ind w:left="107" w:right="135"/>
              <w:rPr>
                <w:sz w:val="20"/>
              </w:rPr>
            </w:pPr>
            <w:r>
              <w:rPr>
                <w:sz w:val="20"/>
                <w:lang w:val="fr-FR"/>
              </w:rPr>
              <w:t>Table ronde. En blanc mat</w:t>
            </w:r>
            <w:r w:rsidR="008078D7">
              <w:rPr>
                <w:sz w:val="20"/>
                <w:lang w:val="fr-FR"/>
              </w:rPr>
              <w:t xml:space="preserve"> ou couleur bois</w:t>
            </w:r>
            <w:r>
              <w:rPr>
                <w:sz w:val="20"/>
                <w:lang w:val="fr-FR"/>
              </w:rPr>
              <w:t>, pieds blancs, pouvant accueillir quatre personnes. 1,40 m</w:t>
            </w:r>
          </w:p>
        </w:tc>
        <w:tc>
          <w:tcPr>
            <w:tcW w:w="820" w:type="dxa"/>
          </w:tcPr>
          <w:p w14:paraId="3D0B87A0" w14:textId="77777777" w:rsidR="006B2ADA" w:rsidRDefault="006B2ADA">
            <w:pPr>
              <w:pStyle w:val="TableParagraph"/>
              <w:rPr>
                <w:rFonts w:ascii="Arial"/>
                <w:b/>
                <w:sz w:val="20"/>
              </w:rPr>
            </w:pPr>
          </w:p>
          <w:p w14:paraId="7E5EE627" w14:textId="77777777" w:rsidR="006B2ADA" w:rsidRDefault="006B2ADA">
            <w:pPr>
              <w:pStyle w:val="TableParagraph"/>
              <w:spacing w:before="52"/>
              <w:rPr>
                <w:rFonts w:ascii="Arial"/>
                <w:b/>
                <w:sz w:val="20"/>
              </w:rPr>
            </w:pPr>
          </w:p>
          <w:p w14:paraId="19B06EFD" w14:textId="77777777" w:rsidR="006B2ADA" w:rsidRDefault="00C51155">
            <w:pPr>
              <w:pStyle w:val="TableParagraph"/>
              <w:ind w:left="6"/>
              <w:jc w:val="center"/>
              <w:rPr>
                <w:sz w:val="20"/>
              </w:rPr>
            </w:pPr>
            <w:r>
              <w:rPr>
                <w:sz w:val="20"/>
                <w:lang w:val="fr-FR"/>
              </w:rPr>
              <w:t>1</w:t>
            </w:r>
          </w:p>
        </w:tc>
        <w:tc>
          <w:tcPr>
            <w:tcW w:w="2949" w:type="dxa"/>
          </w:tcPr>
          <w:p w14:paraId="209EAD77" w14:textId="77777777" w:rsidR="006B2ADA" w:rsidRDefault="006B2ADA">
            <w:pPr>
              <w:pStyle w:val="TableParagraph"/>
              <w:rPr>
                <w:rFonts w:ascii="Times New Roman"/>
                <w:sz w:val="20"/>
              </w:rPr>
            </w:pPr>
          </w:p>
        </w:tc>
        <w:tc>
          <w:tcPr>
            <w:tcW w:w="2692" w:type="dxa"/>
          </w:tcPr>
          <w:p w14:paraId="027161A3" w14:textId="77777777" w:rsidR="006B2ADA" w:rsidRDefault="006B2ADA">
            <w:pPr>
              <w:pStyle w:val="TableParagraph"/>
              <w:rPr>
                <w:rFonts w:ascii="Times New Roman"/>
                <w:sz w:val="20"/>
              </w:rPr>
            </w:pPr>
          </w:p>
        </w:tc>
      </w:tr>
      <w:tr w:rsidR="008A5274" w14:paraId="7E95AFE8" w14:textId="77777777">
        <w:trPr>
          <w:trHeight w:val="1127"/>
        </w:trPr>
        <w:tc>
          <w:tcPr>
            <w:tcW w:w="2897" w:type="dxa"/>
          </w:tcPr>
          <w:p w14:paraId="76C17B19" w14:textId="2C69510B" w:rsidR="006B2ADA" w:rsidRDefault="00C51155">
            <w:pPr>
              <w:pStyle w:val="TableParagraph"/>
              <w:spacing w:before="198"/>
              <w:ind w:left="107" w:right="135"/>
              <w:rPr>
                <w:sz w:val="20"/>
              </w:rPr>
            </w:pPr>
            <w:r>
              <w:rPr>
                <w:sz w:val="20"/>
                <w:lang w:val="fr-FR"/>
              </w:rPr>
              <w:t>Table. En blanc mat</w:t>
            </w:r>
            <w:r w:rsidR="008078D7">
              <w:rPr>
                <w:sz w:val="20"/>
                <w:lang w:val="fr-FR"/>
              </w:rPr>
              <w:t>, couleur bois ou similaire</w:t>
            </w:r>
            <w:r>
              <w:rPr>
                <w:sz w:val="20"/>
                <w:lang w:val="fr-FR"/>
              </w:rPr>
              <w:t>, sans aile, tiroirs intégrés, pieds blancs. 1,80 × 0,80 m</w:t>
            </w:r>
          </w:p>
        </w:tc>
        <w:tc>
          <w:tcPr>
            <w:tcW w:w="820" w:type="dxa"/>
          </w:tcPr>
          <w:p w14:paraId="779C52EF" w14:textId="77777777" w:rsidR="006B2ADA" w:rsidRDefault="006B2ADA">
            <w:pPr>
              <w:pStyle w:val="TableParagraph"/>
              <w:spacing w:before="213"/>
              <w:rPr>
                <w:rFonts w:ascii="Arial"/>
                <w:b/>
                <w:sz w:val="20"/>
              </w:rPr>
            </w:pPr>
          </w:p>
          <w:p w14:paraId="4326878C" w14:textId="77777777" w:rsidR="006B2ADA" w:rsidRDefault="00C51155">
            <w:pPr>
              <w:pStyle w:val="TableParagraph"/>
              <w:ind w:left="6"/>
              <w:jc w:val="center"/>
              <w:rPr>
                <w:sz w:val="20"/>
              </w:rPr>
            </w:pPr>
            <w:r>
              <w:rPr>
                <w:sz w:val="20"/>
                <w:lang w:val="fr-FR"/>
              </w:rPr>
              <w:t>1</w:t>
            </w:r>
          </w:p>
        </w:tc>
        <w:tc>
          <w:tcPr>
            <w:tcW w:w="2949" w:type="dxa"/>
          </w:tcPr>
          <w:p w14:paraId="382ACEEA" w14:textId="77777777" w:rsidR="006B2ADA" w:rsidRDefault="006B2ADA">
            <w:pPr>
              <w:pStyle w:val="TableParagraph"/>
              <w:rPr>
                <w:rFonts w:ascii="Times New Roman"/>
                <w:sz w:val="20"/>
              </w:rPr>
            </w:pPr>
          </w:p>
        </w:tc>
        <w:tc>
          <w:tcPr>
            <w:tcW w:w="2692" w:type="dxa"/>
          </w:tcPr>
          <w:p w14:paraId="5D50C4AB" w14:textId="77777777" w:rsidR="006B2ADA" w:rsidRDefault="006B2ADA">
            <w:pPr>
              <w:pStyle w:val="TableParagraph"/>
              <w:rPr>
                <w:rFonts w:ascii="Times New Roman"/>
                <w:sz w:val="20"/>
              </w:rPr>
            </w:pPr>
          </w:p>
        </w:tc>
      </w:tr>
      <w:tr w:rsidR="008A5274" w14:paraId="16366316" w14:textId="77777777">
        <w:trPr>
          <w:trHeight w:val="986"/>
        </w:trPr>
        <w:tc>
          <w:tcPr>
            <w:tcW w:w="2897" w:type="dxa"/>
          </w:tcPr>
          <w:p w14:paraId="4F8A44AD" w14:textId="77777777" w:rsidR="006B2ADA" w:rsidRDefault="006B2ADA">
            <w:pPr>
              <w:pStyle w:val="TableParagraph"/>
              <w:spacing w:before="21"/>
              <w:rPr>
                <w:rFonts w:ascii="Arial"/>
                <w:b/>
                <w:sz w:val="20"/>
              </w:rPr>
            </w:pPr>
          </w:p>
          <w:p w14:paraId="0679822F" w14:textId="77777777" w:rsidR="006B2ADA" w:rsidRDefault="00C51155">
            <w:pPr>
              <w:pStyle w:val="TableParagraph"/>
              <w:spacing w:line="243" w:lineRule="exact"/>
              <w:ind w:left="107"/>
              <w:rPr>
                <w:sz w:val="20"/>
              </w:rPr>
            </w:pPr>
            <w:r>
              <w:rPr>
                <w:sz w:val="20"/>
                <w:lang w:val="fr-FR"/>
              </w:rPr>
              <w:t>Armoires de la salle de reprographie. 1 m</w:t>
            </w:r>
          </w:p>
          <w:p w14:paraId="7E83F6AC" w14:textId="77777777" w:rsidR="006B2ADA" w:rsidRDefault="00C51155">
            <w:pPr>
              <w:pStyle w:val="TableParagraph"/>
              <w:spacing w:line="243" w:lineRule="exact"/>
              <w:ind w:left="107"/>
              <w:rPr>
                <w:sz w:val="20"/>
              </w:rPr>
            </w:pPr>
            <w:r>
              <w:rPr>
                <w:sz w:val="20"/>
                <w:lang w:val="fr-FR"/>
              </w:rPr>
              <w:t>de largeur.</w:t>
            </w:r>
          </w:p>
        </w:tc>
        <w:tc>
          <w:tcPr>
            <w:tcW w:w="820" w:type="dxa"/>
          </w:tcPr>
          <w:p w14:paraId="279B2E21" w14:textId="77777777" w:rsidR="006B2ADA" w:rsidRDefault="006B2ADA">
            <w:pPr>
              <w:pStyle w:val="TableParagraph"/>
              <w:spacing w:before="141"/>
              <w:rPr>
                <w:rFonts w:ascii="Arial"/>
                <w:b/>
                <w:sz w:val="20"/>
              </w:rPr>
            </w:pPr>
          </w:p>
          <w:p w14:paraId="07457565" w14:textId="77777777" w:rsidR="006B2ADA" w:rsidRDefault="00C51155">
            <w:pPr>
              <w:pStyle w:val="TableParagraph"/>
              <w:ind w:left="6"/>
              <w:jc w:val="center"/>
              <w:rPr>
                <w:sz w:val="20"/>
              </w:rPr>
            </w:pPr>
            <w:r>
              <w:rPr>
                <w:sz w:val="20"/>
                <w:lang w:val="fr-FR"/>
              </w:rPr>
              <w:t>3</w:t>
            </w:r>
          </w:p>
        </w:tc>
        <w:tc>
          <w:tcPr>
            <w:tcW w:w="2949" w:type="dxa"/>
          </w:tcPr>
          <w:p w14:paraId="0EB54929" w14:textId="77777777" w:rsidR="006B2ADA" w:rsidRDefault="006B2ADA">
            <w:pPr>
              <w:pStyle w:val="TableParagraph"/>
              <w:rPr>
                <w:rFonts w:ascii="Times New Roman"/>
                <w:sz w:val="20"/>
              </w:rPr>
            </w:pPr>
          </w:p>
        </w:tc>
        <w:tc>
          <w:tcPr>
            <w:tcW w:w="2692" w:type="dxa"/>
          </w:tcPr>
          <w:p w14:paraId="5BC4567A" w14:textId="77777777" w:rsidR="006B2ADA" w:rsidRDefault="006B2ADA">
            <w:pPr>
              <w:pStyle w:val="TableParagraph"/>
              <w:rPr>
                <w:rFonts w:ascii="Times New Roman"/>
                <w:sz w:val="20"/>
              </w:rPr>
            </w:pPr>
          </w:p>
        </w:tc>
      </w:tr>
      <w:tr w:rsidR="008A5274" w14:paraId="6582E38D" w14:textId="77777777">
        <w:trPr>
          <w:trHeight w:val="1113"/>
        </w:trPr>
        <w:tc>
          <w:tcPr>
            <w:tcW w:w="2897" w:type="dxa"/>
          </w:tcPr>
          <w:p w14:paraId="3F83F186" w14:textId="77777777" w:rsidR="006B2ADA" w:rsidRDefault="006B2ADA">
            <w:pPr>
              <w:pStyle w:val="TableParagraph"/>
              <w:spacing w:before="205"/>
              <w:rPr>
                <w:rFonts w:ascii="Arial"/>
                <w:b/>
                <w:sz w:val="20"/>
              </w:rPr>
            </w:pPr>
          </w:p>
          <w:p w14:paraId="43D573CD" w14:textId="77777777" w:rsidR="006B2ADA" w:rsidRDefault="00C51155">
            <w:pPr>
              <w:pStyle w:val="TableParagraph"/>
              <w:ind w:left="107"/>
              <w:rPr>
                <w:sz w:val="20"/>
              </w:rPr>
            </w:pPr>
            <w:r>
              <w:rPr>
                <w:sz w:val="20"/>
                <w:lang w:val="fr-FR"/>
              </w:rPr>
              <w:t>Portemanteau.</w:t>
            </w:r>
          </w:p>
        </w:tc>
        <w:tc>
          <w:tcPr>
            <w:tcW w:w="820" w:type="dxa"/>
          </w:tcPr>
          <w:p w14:paraId="6EC85C4E" w14:textId="77777777" w:rsidR="006B2ADA" w:rsidRDefault="006B2ADA">
            <w:pPr>
              <w:pStyle w:val="TableParagraph"/>
              <w:spacing w:before="205"/>
              <w:rPr>
                <w:rFonts w:ascii="Arial"/>
                <w:b/>
                <w:sz w:val="20"/>
              </w:rPr>
            </w:pPr>
          </w:p>
          <w:p w14:paraId="178A1E90" w14:textId="77777777" w:rsidR="006B2ADA" w:rsidRDefault="00C51155">
            <w:pPr>
              <w:pStyle w:val="TableParagraph"/>
              <w:ind w:left="6"/>
              <w:jc w:val="center"/>
              <w:rPr>
                <w:sz w:val="20"/>
              </w:rPr>
            </w:pPr>
            <w:r>
              <w:rPr>
                <w:sz w:val="20"/>
                <w:lang w:val="fr-FR"/>
              </w:rPr>
              <w:t>6</w:t>
            </w:r>
          </w:p>
        </w:tc>
        <w:tc>
          <w:tcPr>
            <w:tcW w:w="2949" w:type="dxa"/>
          </w:tcPr>
          <w:p w14:paraId="28C34877" w14:textId="77777777" w:rsidR="006B2ADA" w:rsidRDefault="006B2ADA">
            <w:pPr>
              <w:pStyle w:val="TableParagraph"/>
              <w:rPr>
                <w:rFonts w:ascii="Times New Roman"/>
                <w:sz w:val="20"/>
              </w:rPr>
            </w:pPr>
          </w:p>
        </w:tc>
        <w:tc>
          <w:tcPr>
            <w:tcW w:w="2692" w:type="dxa"/>
          </w:tcPr>
          <w:p w14:paraId="66BFC203" w14:textId="77777777" w:rsidR="006B2ADA" w:rsidRDefault="006B2ADA">
            <w:pPr>
              <w:pStyle w:val="TableParagraph"/>
              <w:rPr>
                <w:rFonts w:ascii="Times New Roman"/>
                <w:sz w:val="20"/>
              </w:rPr>
            </w:pPr>
          </w:p>
        </w:tc>
      </w:tr>
      <w:tr w:rsidR="008A5274" w14:paraId="727F96E0" w14:textId="77777777">
        <w:trPr>
          <w:trHeight w:val="1273"/>
        </w:trPr>
        <w:tc>
          <w:tcPr>
            <w:tcW w:w="2897" w:type="dxa"/>
          </w:tcPr>
          <w:p w14:paraId="696078BA" w14:textId="77777777" w:rsidR="006B2ADA" w:rsidRDefault="006B2ADA">
            <w:pPr>
              <w:pStyle w:val="TableParagraph"/>
              <w:spacing w:before="42"/>
              <w:rPr>
                <w:rFonts w:ascii="Arial"/>
                <w:b/>
                <w:sz w:val="20"/>
              </w:rPr>
            </w:pPr>
          </w:p>
          <w:p w14:paraId="350475FA" w14:textId="1FB74774" w:rsidR="006B2ADA" w:rsidRDefault="00C51155">
            <w:pPr>
              <w:pStyle w:val="TableParagraph"/>
              <w:ind w:left="107" w:right="218"/>
              <w:jc w:val="both"/>
              <w:rPr>
                <w:sz w:val="20"/>
              </w:rPr>
            </w:pPr>
            <w:r>
              <w:rPr>
                <w:sz w:val="20"/>
                <w:lang w:val="fr-FR"/>
              </w:rPr>
              <w:t>Grande table pour les déjeuners de travail. Blanc mat. Capacité pour environ 10 personnes.</w:t>
            </w:r>
          </w:p>
        </w:tc>
        <w:tc>
          <w:tcPr>
            <w:tcW w:w="820" w:type="dxa"/>
          </w:tcPr>
          <w:p w14:paraId="072EBBB6" w14:textId="77777777" w:rsidR="006B2ADA" w:rsidRDefault="006B2ADA">
            <w:pPr>
              <w:pStyle w:val="TableParagraph"/>
              <w:rPr>
                <w:rFonts w:ascii="Arial"/>
                <w:b/>
                <w:sz w:val="20"/>
              </w:rPr>
            </w:pPr>
          </w:p>
          <w:p w14:paraId="26E3D7F6" w14:textId="77777777" w:rsidR="006B2ADA" w:rsidRDefault="006B2ADA">
            <w:pPr>
              <w:pStyle w:val="TableParagraph"/>
              <w:spacing w:before="55"/>
              <w:rPr>
                <w:rFonts w:ascii="Arial"/>
                <w:b/>
                <w:sz w:val="20"/>
              </w:rPr>
            </w:pPr>
          </w:p>
          <w:p w14:paraId="0DE0BD9B" w14:textId="77777777" w:rsidR="006B2ADA" w:rsidRDefault="00C51155">
            <w:pPr>
              <w:pStyle w:val="TableParagraph"/>
              <w:ind w:left="6"/>
              <w:jc w:val="center"/>
              <w:rPr>
                <w:sz w:val="20"/>
              </w:rPr>
            </w:pPr>
            <w:r>
              <w:rPr>
                <w:sz w:val="20"/>
                <w:lang w:val="fr-FR"/>
              </w:rPr>
              <w:t>1</w:t>
            </w:r>
          </w:p>
        </w:tc>
        <w:tc>
          <w:tcPr>
            <w:tcW w:w="2949" w:type="dxa"/>
          </w:tcPr>
          <w:p w14:paraId="01D6907F" w14:textId="77777777" w:rsidR="006B2ADA" w:rsidRDefault="006B2ADA">
            <w:pPr>
              <w:pStyle w:val="TableParagraph"/>
              <w:rPr>
                <w:rFonts w:ascii="Times New Roman"/>
                <w:sz w:val="20"/>
              </w:rPr>
            </w:pPr>
          </w:p>
        </w:tc>
        <w:tc>
          <w:tcPr>
            <w:tcW w:w="2692" w:type="dxa"/>
          </w:tcPr>
          <w:p w14:paraId="1F71F98F" w14:textId="77777777" w:rsidR="006B2ADA" w:rsidRDefault="006B2ADA">
            <w:pPr>
              <w:pStyle w:val="TableParagraph"/>
              <w:rPr>
                <w:rFonts w:ascii="Times New Roman"/>
                <w:sz w:val="20"/>
              </w:rPr>
            </w:pPr>
          </w:p>
        </w:tc>
      </w:tr>
      <w:tr w:rsidR="008A5274" w14:paraId="3EC88BAF" w14:textId="77777777">
        <w:trPr>
          <w:trHeight w:val="1262"/>
        </w:trPr>
        <w:tc>
          <w:tcPr>
            <w:tcW w:w="2897" w:type="dxa"/>
          </w:tcPr>
          <w:p w14:paraId="23CBFB80" w14:textId="77777777" w:rsidR="006B2ADA" w:rsidRDefault="006B2ADA">
            <w:pPr>
              <w:pStyle w:val="TableParagraph"/>
              <w:rPr>
                <w:rFonts w:ascii="Arial"/>
                <w:b/>
                <w:sz w:val="20"/>
              </w:rPr>
            </w:pPr>
          </w:p>
          <w:p w14:paraId="637C152B" w14:textId="77777777" w:rsidR="006B2ADA" w:rsidRDefault="006B2ADA">
            <w:pPr>
              <w:pStyle w:val="TableParagraph"/>
              <w:spacing w:before="50"/>
              <w:rPr>
                <w:rFonts w:ascii="Arial"/>
                <w:b/>
                <w:sz w:val="20"/>
              </w:rPr>
            </w:pPr>
          </w:p>
          <w:p w14:paraId="2A451140" w14:textId="0520FC7B" w:rsidR="006B2ADA" w:rsidRDefault="00C51155">
            <w:pPr>
              <w:pStyle w:val="TableParagraph"/>
              <w:ind w:left="107"/>
              <w:rPr>
                <w:sz w:val="20"/>
              </w:rPr>
            </w:pPr>
            <w:r>
              <w:rPr>
                <w:sz w:val="20"/>
                <w:lang w:val="fr-FR"/>
              </w:rPr>
              <w:t>Chaise blanche</w:t>
            </w:r>
            <w:r w:rsidR="008078D7">
              <w:rPr>
                <w:sz w:val="20"/>
                <w:lang w:val="fr-FR"/>
              </w:rPr>
              <w:t>, grise ou similaire</w:t>
            </w:r>
            <w:r>
              <w:rPr>
                <w:sz w:val="20"/>
                <w:lang w:val="fr-FR"/>
              </w:rPr>
              <w:t>.</w:t>
            </w:r>
          </w:p>
        </w:tc>
        <w:tc>
          <w:tcPr>
            <w:tcW w:w="820" w:type="dxa"/>
          </w:tcPr>
          <w:p w14:paraId="36B39D0A" w14:textId="77777777" w:rsidR="006B2ADA" w:rsidRDefault="006B2ADA">
            <w:pPr>
              <w:pStyle w:val="TableParagraph"/>
              <w:rPr>
                <w:rFonts w:ascii="Arial"/>
                <w:b/>
                <w:sz w:val="20"/>
              </w:rPr>
            </w:pPr>
          </w:p>
          <w:p w14:paraId="239C6BD7" w14:textId="77777777" w:rsidR="006B2ADA" w:rsidRDefault="006B2ADA">
            <w:pPr>
              <w:pStyle w:val="TableParagraph"/>
              <w:spacing w:before="50"/>
              <w:rPr>
                <w:rFonts w:ascii="Arial"/>
                <w:b/>
                <w:sz w:val="20"/>
              </w:rPr>
            </w:pPr>
          </w:p>
          <w:p w14:paraId="42E1DD77" w14:textId="77777777" w:rsidR="006B2ADA" w:rsidRDefault="00C51155">
            <w:pPr>
              <w:pStyle w:val="TableParagraph"/>
              <w:ind w:left="6"/>
              <w:jc w:val="center"/>
              <w:rPr>
                <w:sz w:val="20"/>
              </w:rPr>
            </w:pPr>
            <w:r>
              <w:rPr>
                <w:sz w:val="20"/>
                <w:lang w:val="fr-FR"/>
              </w:rPr>
              <w:t>10</w:t>
            </w:r>
          </w:p>
        </w:tc>
        <w:tc>
          <w:tcPr>
            <w:tcW w:w="2949" w:type="dxa"/>
          </w:tcPr>
          <w:p w14:paraId="6DF9E735" w14:textId="77777777" w:rsidR="006B2ADA" w:rsidRDefault="006B2ADA">
            <w:pPr>
              <w:pStyle w:val="TableParagraph"/>
              <w:rPr>
                <w:rFonts w:ascii="Times New Roman"/>
                <w:sz w:val="20"/>
              </w:rPr>
            </w:pPr>
          </w:p>
        </w:tc>
        <w:tc>
          <w:tcPr>
            <w:tcW w:w="2692" w:type="dxa"/>
          </w:tcPr>
          <w:p w14:paraId="2727D950" w14:textId="77777777" w:rsidR="006B2ADA" w:rsidRDefault="006B2ADA">
            <w:pPr>
              <w:pStyle w:val="TableParagraph"/>
              <w:rPr>
                <w:rFonts w:ascii="Times New Roman"/>
                <w:sz w:val="20"/>
              </w:rPr>
            </w:pPr>
          </w:p>
        </w:tc>
      </w:tr>
      <w:tr w:rsidR="008A5274" w14:paraId="0B8ECBCA" w14:textId="77777777">
        <w:trPr>
          <w:trHeight w:val="1550"/>
        </w:trPr>
        <w:tc>
          <w:tcPr>
            <w:tcW w:w="2897" w:type="dxa"/>
          </w:tcPr>
          <w:p w14:paraId="2EA38634" w14:textId="77777777" w:rsidR="006B2ADA" w:rsidRDefault="006B2ADA">
            <w:pPr>
              <w:pStyle w:val="TableParagraph"/>
              <w:spacing w:before="56"/>
              <w:rPr>
                <w:rFonts w:ascii="Arial"/>
                <w:b/>
                <w:sz w:val="20"/>
              </w:rPr>
            </w:pPr>
          </w:p>
          <w:p w14:paraId="52603342" w14:textId="50A2C6FC" w:rsidR="006B2ADA" w:rsidRDefault="00C51155">
            <w:pPr>
              <w:pStyle w:val="TableParagraph"/>
              <w:spacing w:before="1"/>
              <w:ind w:left="107" w:right="122"/>
              <w:rPr>
                <w:sz w:val="20"/>
              </w:rPr>
            </w:pPr>
            <w:r>
              <w:rPr>
                <w:sz w:val="20"/>
                <w:lang w:val="fr-FR"/>
              </w:rPr>
              <w:t xml:space="preserve">Fauteuil/chaise pour événements, avec </w:t>
            </w:r>
            <w:r w:rsidR="008078D7">
              <w:rPr>
                <w:sz w:val="20"/>
                <w:lang w:val="fr-FR"/>
              </w:rPr>
              <w:t xml:space="preserve">ou sans </w:t>
            </w:r>
            <w:r>
              <w:rPr>
                <w:sz w:val="20"/>
                <w:lang w:val="fr-FR"/>
              </w:rPr>
              <w:t>accoudoirs et plateforme pour poser l’ordinateur portable. 20 pour les gauchers et 60 pour les droitiers.</w:t>
            </w:r>
            <w:r w:rsidR="008078D7">
              <w:rPr>
                <w:sz w:val="20"/>
                <w:lang w:val="fr-FR"/>
              </w:rPr>
              <w:t xml:space="preserve"> Couleur grise, jaune et blanche.</w:t>
            </w:r>
          </w:p>
        </w:tc>
        <w:tc>
          <w:tcPr>
            <w:tcW w:w="820" w:type="dxa"/>
          </w:tcPr>
          <w:p w14:paraId="4F9B57EC" w14:textId="77777777" w:rsidR="006B2ADA" w:rsidRDefault="006B2ADA">
            <w:pPr>
              <w:pStyle w:val="TableParagraph"/>
              <w:rPr>
                <w:rFonts w:ascii="Arial"/>
                <w:b/>
                <w:sz w:val="20"/>
              </w:rPr>
            </w:pPr>
          </w:p>
          <w:p w14:paraId="1588D69F" w14:textId="77777777" w:rsidR="006B2ADA" w:rsidRDefault="006B2ADA">
            <w:pPr>
              <w:pStyle w:val="TableParagraph"/>
              <w:spacing w:before="194"/>
              <w:rPr>
                <w:rFonts w:ascii="Arial"/>
                <w:b/>
                <w:sz w:val="20"/>
              </w:rPr>
            </w:pPr>
          </w:p>
          <w:p w14:paraId="3D9E5C17" w14:textId="77777777" w:rsidR="006B2ADA" w:rsidRDefault="00C51155">
            <w:pPr>
              <w:pStyle w:val="TableParagraph"/>
              <w:ind w:left="6"/>
              <w:jc w:val="center"/>
              <w:rPr>
                <w:sz w:val="20"/>
              </w:rPr>
            </w:pPr>
            <w:r>
              <w:rPr>
                <w:sz w:val="20"/>
                <w:lang w:val="fr-FR"/>
              </w:rPr>
              <w:t>80</w:t>
            </w:r>
          </w:p>
        </w:tc>
        <w:tc>
          <w:tcPr>
            <w:tcW w:w="2949" w:type="dxa"/>
          </w:tcPr>
          <w:p w14:paraId="7F3FBF62" w14:textId="77777777" w:rsidR="006B2ADA" w:rsidRDefault="006B2ADA">
            <w:pPr>
              <w:pStyle w:val="TableParagraph"/>
              <w:rPr>
                <w:rFonts w:ascii="Times New Roman"/>
                <w:sz w:val="20"/>
              </w:rPr>
            </w:pPr>
          </w:p>
        </w:tc>
        <w:tc>
          <w:tcPr>
            <w:tcW w:w="2692" w:type="dxa"/>
          </w:tcPr>
          <w:p w14:paraId="4B9E1B6C" w14:textId="77777777" w:rsidR="006B2ADA" w:rsidRDefault="006B2ADA">
            <w:pPr>
              <w:pStyle w:val="TableParagraph"/>
              <w:rPr>
                <w:rFonts w:ascii="Times New Roman"/>
                <w:sz w:val="20"/>
              </w:rPr>
            </w:pPr>
          </w:p>
        </w:tc>
      </w:tr>
      <w:tr w:rsidR="008A5274" w14:paraId="091D4E07" w14:textId="77777777">
        <w:trPr>
          <w:trHeight w:val="1545"/>
        </w:trPr>
        <w:tc>
          <w:tcPr>
            <w:tcW w:w="2897" w:type="dxa"/>
          </w:tcPr>
          <w:p w14:paraId="002CB7CA" w14:textId="77777777" w:rsidR="006B2ADA" w:rsidRDefault="006B2ADA">
            <w:pPr>
              <w:pStyle w:val="TableParagraph"/>
              <w:rPr>
                <w:rFonts w:ascii="Arial"/>
                <w:b/>
                <w:sz w:val="20"/>
              </w:rPr>
            </w:pPr>
          </w:p>
          <w:p w14:paraId="4E9364B9" w14:textId="77777777" w:rsidR="006B2ADA" w:rsidRDefault="006B2ADA">
            <w:pPr>
              <w:pStyle w:val="TableParagraph"/>
              <w:spacing w:before="191"/>
              <w:rPr>
                <w:rFonts w:ascii="Arial"/>
                <w:b/>
                <w:sz w:val="20"/>
              </w:rPr>
            </w:pPr>
          </w:p>
          <w:p w14:paraId="078BEAB9" w14:textId="77777777" w:rsidR="006B2ADA" w:rsidRDefault="00C51155">
            <w:pPr>
              <w:pStyle w:val="TableParagraph"/>
              <w:spacing w:before="1"/>
              <w:ind w:left="107"/>
              <w:rPr>
                <w:sz w:val="20"/>
              </w:rPr>
            </w:pPr>
            <w:r>
              <w:rPr>
                <w:sz w:val="20"/>
                <w:lang w:val="fr-FR"/>
              </w:rPr>
              <w:t>Table pliante polyvalente blanche.</w:t>
            </w:r>
          </w:p>
        </w:tc>
        <w:tc>
          <w:tcPr>
            <w:tcW w:w="820" w:type="dxa"/>
          </w:tcPr>
          <w:p w14:paraId="1DB87115" w14:textId="77777777" w:rsidR="006B2ADA" w:rsidRDefault="006B2ADA">
            <w:pPr>
              <w:pStyle w:val="TableParagraph"/>
              <w:rPr>
                <w:rFonts w:ascii="Arial"/>
                <w:b/>
                <w:sz w:val="20"/>
              </w:rPr>
            </w:pPr>
          </w:p>
          <w:p w14:paraId="47D6FD1C" w14:textId="77777777" w:rsidR="006B2ADA" w:rsidRDefault="006B2ADA">
            <w:pPr>
              <w:pStyle w:val="TableParagraph"/>
              <w:spacing w:before="191"/>
              <w:rPr>
                <w:rFonts w:ascii="Arial"/>
                <w:b/>
                <w:sz w:val="20"/>
              </w:rPr>
            </w:pPr>
          </w:p>
          <w:p w14:paraId="1DB8E3C8" w14:textId="77777777" w:rsidR="006B2ADA" w:rsidRDefault="00C51155">
            <w:pPr>
              <w:pStyle w:val="TableParagraph"/>
              <w:spacing w:before="1"/>
              <w:ind w:left="6"/>
              <w:jc w:val="center"/>
              <w:rPr>
                <w:sz w:val="20"/>
              </w:rPr>
            </w:pPr>
            <w:r>
              <w:rPr>
                <w:sz w:val="20"/>
                <w:lang w:val="fr-FR"/>
              </w:rPr>
              <w:t>5</w:t>
            </w:r>
          </w:p>
        </w:tc>
        <w:tc>
          <w:tcPr>
            <w:tcW w:w="2949" w:type="dxa"/>
          </w:tcPr>
          <w:p w14:paraId="59072381" w14:textId="77777777" w:rsidR="006B2ADA" w:rsidRDefault="006B2ADA">
            <w:pPr>
              <w:pStyle w:val="TableParagraph"/>
              <w:rPr>
                <w:rFonts w:ascii="Times New Roman"/>
                <w:sz w:val="20"/>
              </w:rPr>
            </w:pPr>
          </w:p>
        </w:tc>
        <w:tc>
          <w:tcPr>
            <w:tcW w:w="2692" w:type="dxa"/>
          </w:tcPr>
          <w:p w14:paraId="01EA0062" w14:textId="77777777" w:rsidR="006B2ADA" w:rsidRDefault="006B2ADA">
            <w:pPr>
              <w:pStyle w:val="TableParagraph"/>
              <w:rPr>
                <w:rFonts w:ascii="Times New Roman"/>
                <w:sz w:val="20"/>
              </w:rPr>
            </w:pPr>
          </w:p>
        </w:tc>
      </w:tr>
    </w:tbl>
    <w:p w14:paraId="44470C48" w14:textId="77777777" w:rsidR="006B2ADA" w:rsidRDefault="006B2ADA">
      <w:pPr>
        <w:pStyle w:val="Textoindependiente"/>
        <w:spacing w:before="20"/>
        <w:rPr>
          <w:b/>
        </w:rPr>
      </w:pPr>
    </w:p>
    <w:p w14:paraId="74AEF74B" w14:textId="77777777" w:rsidR="006B2ADA" w:rsidRDefault="00C51155">
      <w:pPr>
        <w:pStyle w:val="Prrafodelista"/>
        <w:numPr>
          <w:ilvl w:val="0"/>
          <w:numId w:val="4"/>
        </w:numPr>
        <w:tabs>
          <w:tab w:val="left" w:pos="928"/>
        </w:tabs>
        <w:ind w:left="928" w:hanging="246"/>
        <w:rPr>
          <w:b/>
        </w:rPr>
      </w:pPr>
      <w:r>
        <w:rPr>
          <w:b/>
          <w:bCs/>
          <w:lang w:val="fr-FR"/>
        </w:rPr>
        <w:t>Proposition pour la salle polyvalente</w:t>
      </w:r>
    </w:p>
    <w:p w14:paraId="7751DE4C" w14:textId="77777777" w:rsidR="006B2ADA" w:rsidRDefault="006B2ADA">
      <w:pPr>
        <w:pStyle w:val="Textoindependiente"/>
        <w:rPr>
          <w:b/>
        </w:rPr>
      </w:pPr>
    </w:p>
    <w:p w14:paraId="1AC9F2BD" w14:textId="77777777" w:rsidR="006B2ADA" w:rsidRDefault="006B2ADA">
      <w:pPr>
        <w:pStyle w:val="Textoindependiente"/>
        <w:rPr>
          <w:b/>
        </w:rPr>
      </w:pPr>
    </w:p>
    <w:p w14:paraId="5071EA24" w14:textId="77777777" w:rsidR="006B2ADA" w:rsidRDefault="006B2ADA">
      <w:pPr>
        <w:pStyle w:val="Textoindependiente"/>
        <w:spacing w:before="183"/>
        <w:rPr>
          <w:b/>
        </w:rPr>
      </w:pPr>
    </w:p>
    <w:p w14:paraId="3D304ABC" w14:textId="481EAAB0" w:rsidR="006B2ADA" w:rsidRDefault="00C51155">
      <w:pPr>
        <w:spacing w:before="1"/>
        <w:ind w:left="682" w:right="1058"/>
        <w:rPr>
          <w:i/>
        </w:rPr>
      </w:pPr>
      <w:r>
        <w:rPr>
          <w:i/>
          <w:iCs/>
          <w:sz w:val="20"/>
          <w:lang w:val="fr-FR"/>
        </w:rPr>
        <w:t xml:space="preserve">(NOTE : </w:t>
      </w:r>
      <w:r>
        <w:rPr>
          <w:lang w:val="fr-FR"/>
        </w:rPr>
        <w:t xml:space="preserve">La longueur maximale de l’offre technique est de 10 pages au format </w:t>
      </w:r>
      <w:r>
        <w:rPr>
          <w:i/>
          <w:iCs/>
          <w:lang w:val="fr-FR"/>
        </w:rPr>
        <w:t>Din-A4 avec une police Arial 11 ou similaire</w:t>
      </w:r>
      <w:r>
        <w:rPr>
          <w:lang w:val="fr-FR"/>
        </w:rPr>
        <w:t xml:space="preserve">. </w:t>
      </w:r>
      <w:r>
        <w:rPr>
          <w:i/>
          <w:iCs/>
          <w:lang w:val="fr-FR"/>
        </w:rPr>
        <w:t>Toute offre qui dépasserait cette longueur ne sera pas prise en compte dans l’évaluation.)</w:t>
      </w:r>
    </w:p>
    <w:p w14:paraId="00AFD81B" w14:textId="77777777" w:rsidR="006B2ADA" w:rsidRDefault="00C51155">
      <w:pPr>
        <w:spacing w:before="230"/>
        <w:ind w:left="737"/>
        <w:rPr>
          <w:sz w:val="20"/>
        </w:rPr>
      </w:pPr>
      <w:r>
        <w:rPr>
          <w:color w:val="FF0000"/>
          <w:sz w:val="20"/>
          <w:lang w:val="fr-FR"/>
        </w:rPr>
        <w:t>(lieu, date et signature)</w:t>
      </w:r>
    </w:p>
    <w:p w14:paraId="7502340F" w14:textId="77777777" w:rsidR="006B2ADA" w:rsidRDefault="006B2ADA">
      <w:pPr>
        <w:rPr>
          <w:sz w:val="20"/>
        </w:rPr>
        <w:sectPr w:rsidR="006B2ADA">
          <w:type w:val="continuous"/>
          <w:pgSz w:w="11910" w:h="16840"/>
          <w:pgMar w:top="1380" w:right="580" w:bottom="280" w:left="1020" w:header="720" w:footer="720" w:gutter="0"/>
          <w:cols w:space="720"/>
        </w:sectPr>
      </w:pPr>
    </w:p>
    <w:p w14:paraId="709422C0" w14:textId="77777777" w:rsidR="006B2ADA" w:rsidRDefault="00C51155">
      <w:pPr>
        <w:spacing w:before="77"/>
        <w:ind w:left="682"/>
        <w:rPr>
          <w:b/>
          <w:sz w:val="20"/>
        </w:rPr>
      </w:pPr>
      <w:r>
        <w:rPr>
          <w:b/>
          <w:bCs/>
          <w:sz w:val="20"/>
          <w:lang w:val="fr-FR"/>
        </w:rPr>
        <w:lastRenderedPageBreak/>
        <w:t>ANNEXE 4</w:t>
      </w:r>
    </w:p>
    <w:p w14:paraId="7E061C81" w14:textId="77777777" w:rsidR="006B2ADA" w:rsidRDefault="006B2ADA">
      <w:pPr>
        <w:pStyle w:val="Textoindependiente"/>
        <w:spacing w:before="1"/>
        <w:rPr>
          <w:b/>
          <w:sz w:val="20"/>
        </w:rPr>
      </w:pPr>
    </w:p>
    <w:p w14:paraId="4B806B56" w14:textId="483DBAC4" w:rsidR="006B2ADA" w:rsidRDefault="00C51155">
      <w:pPr>
        <w:ind w:left="682"/>
        <w:rPr>
          <w:b/>
          <w:sz w:val="20"/>
        </w:rPr>
      </w:pPr>
      <w:r>
        <w:rPr>
          <w:b/>
          <w:bCs/>
          <w:sz w:val="20"/>
          <w:u w:val="single"/>
          <w:lang w:val="fr-FR"/>
        </w:rPr>
        <w:t>Proposition relative aux critères d’attribution pouvant être évalués automatiquement</w:t>
      </w:r>
    </w:p>
    <w:p w14:paraId="18A2A06E" w14:textId="77777777" w:rsidR="006B2ADA" w:rsidRDefault="006B2ADA">
      <w:pPr>
        <w:pStyle w:val="Textoindependiente"/>
        <w:spacing w:before="1"/>
        <w:rPr>
          <w:b/>
          <w:sz w:val="20"/>
        </w:rPr>
      </w:pPr>
    </w:p>
    <w:p w14:paraId="31F15BCD" w14:textId="455B662D" w:rsidR="006B2ADA" w:rsidRDefault="00C51155">
      <w:pPr>
        <w:spacing w:line="229" w:lineRule="exact"/>
        <w:ind w:left="682"/>
        <w:jc w:val="both"/>
        <w:rPr>
          <w:sz w:val="20"/>
        </w:rPr>
      </w:pPr>
      <w:r>
        <w:rPr>
          <w:sz w:val="20"/>
          <w:lang w:val="fr-FR"/>
        </w:rPr>
        <w:t xml:space="preserve">Mme/M.............................................................., avec le numéro </w:t>
      </w:r>
      <w:r>
        <w:rPr>
          <w:color w:val="FF0000"/>
          <w:sz w:val="20"/>
          <w:lang w:val="fr-FR"/>
        </w:rPr>
        <w:t>DNI</w:t>
      </w:r>
      <w:r>
        <w:rPr>
          <w:sz w:val="20"/>
          <w:lang w:val="fr-FR"/>
        </w:rPr>
        <w:t>/NIF ou le numéro d’identification…,</w:t>
      </w:r>
    </w:p>
    <w:p w14:paraId="135B9806" w14:textId="77777777" w:rsidR="006B2ADA" w:rsidRDefault="00C51155">
      <w:pPr>
        <w:tabs>
          <w:tab w:val="left" w:leader="dot" w:pos="9126"/>
        </w:tabs>
        <w:spacing w:line="229" w:lineRule="exact"/>
        <w:ind w:left="682"/>
        <w:jc w:val="both"/>
        <w:rPr>
          <w:sz w:val="20"/>
        </w:rPr>
      </w:pPr>
      <w:r>
        <w:rPr>
          <w:sz w:val="20"/>
          <w:lang w:val="fr-FR"/>
        </w:rPr>
        <w:t xml:space="preserve">agit </w:t>
      </w:r>
      <w:r>
        <w:rPr>
          <w:color w:val="FF0000"/>
          <w:sz w:val="20"/>
          <w:lang w:val="fr-FR"/>
        </w:rPr>
        <w:t>en son nom et pour son compte/au nom et pour le compte de la société</w:t>
      </w:r>
      <w:r>
        <w:rPr>
          <w:rFonts w:ascii="Times New Roman" w:hAnsi="Times New Roman"/>
          <w:color w:val="FF0000"/>
          <w:sz w:val="20"/>
          <w:lang w:val="fr-FR"/>
        </w:rPr>
        <w:tab/>
      </w:r>
      <w:r>
        <w:rPr>
          <w:sz w:val="20"/>
          <w:lang w:val="fr-FR"/>
        </w:rPr>
        <w:t>,</w:t>
      </w:r>
    </w:p>
    <w:p w14:paraId="3BE3DBC5" w14:textId="02DD21DA" w:rsidR="006B2ADA" w:rsidRDefault="00C51155">
      <w:pPr>
        <w:ind w:left="682" w:right="1121"/>
        <w:jc w:val="both"/>
        <w:rPr>
          <w:sz w:val="20"/>
        </w:rPr>
      </w:pPr>
      <w:r>
        <w:rPr>
          <w:color w:val="FF0000"/>
          <w:sz w:val="20"/>
          <w:lang w:val="fr-FR"/>
        </w:rPr>
        <w:t>identification</w:t>
      </w:r>
      <w:r>
        <w:rPr>
          <w:sz w:val="20"/>
          <w:lang w:val="fr-FR"/>
        </w:rPr>
        <w:t>........, agissant en qualité de........ (</w:t>
      </w:r>
      <w:r>
        <w:rPr>
          <w:color w:val="FF0000"/>
          <w:sz w:val="20"/>
          <w:lang w:val="fr-FR"/>
        </w:rPr>
        <w:t>administrateur unique, solidaire ou coadministrateur ou mandataire solidaire ou commanditaire</w:t>
      </w:r>
      <w:r>
        <w:rPr>
          <w:sz w:val="20"/>
          <w:lang w:val="fr-FR"/>
        </w:rPr>
        <w:t xml:space="preserve">), </w:t>
      </w:r>
      <w:r>
        <w:rPr>
          <w:color w:val="FF0000"/>
          <w:sz w:val="20"/>
          <w:lang w:val="fr-FR"/>
        </w:rPr>
        <w:t>en vertu de l’acte reçu par Maître......, notaire à (lieu), le… déposé au rang de ses minutes sous le numéro.... ou des actes de constitution déposés</w:t>
      </w:r>
    </w:p>
    <w:p w14:paraId="2F72FA3F" w14:textId="77777777" w:rsidR="006B2ADA" w:rsidRDefault="00C51155">
      <w:pPr>
        <w:tabs>
          <w:tab w:val="left" w:leader="dot" w:pos="3586"/>
        </w:tabs>
        <w:spacing w:before="2" w:line="229" w:lineRule="exact"/>
        <w:ind w:left="682"/>
        <w:jc w:val="both"/>
        <w:rPr>
          <w:sz w:val="20"/>
        </w:rPr>
      </w:pPr>
      <w:r>
        <w:rPr>
          <w:color w:val="FF0000"/>
          <w:sz w:val="20"/>
          <w:lang w:val="fr-FR"/>
        </w:rPr>
        <w:t xml:space="preserve">aux registres officiels, </w:t>
      </w:r>
      <w:r>
        <w:rPr>
          <w:sz w:val="20"/>
          <w:lang w:val="fr-FR"/>
        </w:rPr>
        <w:t>déclare que, ayant pris connaissance des conditions et des exigences</w:t>
      </w:r>
    </w:p>
    <w:p w14:paraId="68F70904" w14:textId="24D33214" w:rsidR="006B2ADA" w:rsidRDefault="00C51155">
      <w:pPr>
        <w:ind w:left="682" w:right="1117"/>
        <w:jc w:val="both"/>
        <w:rPr>
          <w:sz w:val="20"/>
        </w:rPr>
      </w:pPr>
      <w:r>
        <w:rPr>
          <w:sz w:val="20"/>
          <w:lang w:val="fr-FR"/>
        </w:rPr>
        <w:t xml:space="preserve">qui sont requises pour l’attribution du marché </w:t>
      </w:r>
      <w:r>
        <w:rPr>
          <w:i/>
          <w:iCs/>
          <w:sz w:val="20"/>
          <w:lang w:val="fr-FR"/>
        </w:rPr>
        <w:t xml:space="preserve">« Fourniture de mobilier pour les bureaux de la délégation du Gouvernement de Catalogne auprès de l’Union européenne à Bruxelles » </w:t>
      </w:r>
      <w:r>
        <w:rPr>
          <w:sz w:val="20"/>
          <w:lang w:val="fr-FR"/>
        </w:rPr>
        <w:t xml:space="preserve">dont le numéro de dossier </w:t>
      </w:r>
      <w:r>
        <w:rPr>
          <w:rFonts w:ascii="Times New Roman" w:hAnsi="Times New Roman"/>
          <w:spacing w:val="72"/>
          <w:sz w:val="20"/>
          <w:lang w:val="fr-FR"/>
        </w:rPr>
        <w:t xml:space="preserve">   </w:t>
      </w:r>
      <w:r>
        <w:rPr>
          <w:sz w:val="20"/>
          <w:lang w:val="fr-FR"/>
        </w:rPr>
        <w:t>, s’engage, en son nom/au nom et</w:t>
      </w:r>
    </w:p>
    <w:p w14:paraId="6821DF41" w14:textId="37D5B6F1" w:rsidR="006B2ADA" w:rsidRDefault="00C51155">
      <w:pPr>
        <w:ind w:left="682" w:right="1121"/>
        <w:jc w:val="both"/>
        <w:rPr>
          <w:sz w:val="20"/>
        </w:rPr>
      </w:pPr>
      <w:r>
        <w:rPr>
          <w:sz w:val="20"/>
          <w:lang w:val="fr-FR"/>
        </w:rPr>
        <w:t>pour le compte de la société/entreprise.... à l’exécuter dans le strict respect des exigences et conditions stipulées, conformément à la proposition suivante :</w:t>
      </w:r>
    </w:p>
    <w:p w14:paraId="767EA3AA" w14:textId="77777777" w:rsidR="006B2ADA" w:rsidRDefault="00C51155">
      <w:pPr>
        <w:pStyle w:val="Prrafodelista"/>
        <w:numPr>
          <w:ilvl w:val="0"/>
          <w:numId w:val="3"/>
        </w:numPr>
        <w:tabs>
          <w:tab w:val="left" w:pos="902"/>
        </w:tabs>
        <w:spacing w:before="229"/>
        <w:ind w:hanging="220"/>
        <w:rPr>
          <w:b/>
          <w:sz w:val="20"/>
        </w:rPr>
      </w:pPr>
      <w:r>
        <w:rPr>
          <w:b/>
          <w:bCs/>
          <w:sz w:val="20"/>
          <w:lang w:val="fr-FR"/>
        </w:rPr>
        <w:t>Offre économique</w:t>
      </w:r>
    </w:p>
    <w:p w14:paraId="7359B5E7" w14:textId="77777777" w:rsidR="006B2ADA" w:rsidRDefault="006B2ADA">
      <w:pPr>
        <w:pStyle w:val="Textoindependiente"/>
        <w:spacing w:before="1" w:after="1"/>
        <w:rPr>
          <w:b/>
          <w:sz w:val="20"/>
        </w:rPr>
      </w:pPr>
    </w:p>
    <w:tbl>
      <w:tblPr>
        <w:tblStyle w:val="TableNormal0"/>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36"/>
        <w:gridCol w:w="821"/>
        <w:gridCol w:w="1712"/>
        <w:gridCol w:w="1711"/>
      </w:tblGrid>
      <w:tr w:rsidR="008A5274" w14:paraId="76D7D824" w14:textId="77777777">
        <w:trPr>
          <w:trHeight w:val="488"/>
        </w:trPr>
        <w:tc>
          <w:tcPr>
            <w:tcW w:w="5236" w:type="dxa"/>
            <w:shd w:val="clear" w:color="auto" w:fill="E7E6E6"/>
          </w:tcPr>
          <w:p w14:paraId="53A45694" w14:textId="77777777" w:rsidR="006B2ADA" w:rsidRDefault="00C51155">
            <w:pPr>
              <w:pStyle w:val="TableParagraph"/>
              <w:spacing w:before="123"/>
              <w:ind w:left="16"/>
              <w:jc w:val="center"/>
              <w:rPr>
                <w:b/>
                <w:sz w:val="20"/>
              </w:rPr>
            </w:pPr>
            <w:r>
              <w:rPr>
                <w:b/>
                <w:bCs/>
                <w:spacing w:val="-2"/>
                <w:sz w:val="20"/>
                <w:lang w:val="fr-FR"/>
              </w:rPr>
              <w:t>Nature</w:t>
            </w:r>
          </w:p>
        </w:tc>
        <w:tc>
          <w:tcPr>
            <w:tcW w:w="821" w:type="dxa"/>
            <w:shd w:val="clear" w:color="auto" w:fill="E7E6E6"/>
          </w:tcPr>
          <w:p w14:paraId="629A48C0" w14:textId="77777777" w:rsidR="006B2ADA" w:rsidRDefault="00C51155">
            <w:pPr>
              <w:pStyle w:val="TableParagraph"/>
              <w:spacing w:before="123"/>
              <w:ind w:left="18" w:right="3"/>
              <w:jc w:val="center"/>
              <w:rPr>
                <w:b/>
                <w:sz w:val="20"/>
              </w:rPr>
            </w:pPr>
            <w:r>
              <w:rPr>
                <w:b/>
                <w:bCs/>
                <w:spacing w:val="-2"/>
                <w:sz w:val="20"/>
                <w:lang w:val="fr-FR"/>
              </w:rPr>
              <w:t>Unités</w:t>
            </w:r>
          </w:p>
        </w:tc>
        <w:tc>
          <w:tcPr>
            <w:tcW w:w="1712" w:type="dxa"/>
            <w:shd w:val="clear" w:color="auto" w:fill="E7E6E6"/>
          </w:tcPr>
          <w:p w14:paraId="53E5D78C" w14:textId="77777777" w:rsidR="006B2ADA" w:rsidRDefault="00C51155">
            <w:pPr>
              <w:pStyle w:val="TableParagraph"/>
              <w:spacing w:line="240" w:lineRule="atLeast"/>
              <w:ind w:left="450" w:right="340" w:hanging="89"/>
              <w:rPr>
                <w:b/>
                <w:sz w:val="20"/>
              </w:rPr>
            </w:pPr>
            <w:r>
              <w:rPr>
                <w:b/>
                <w:bCs/>
                <w:sz w:val="20"/>
                <w:lang w:val="fr-FR"/>
              </w:rPr>
              <w:t>Prix unitaire HT</w:t>
            </w:r>
          </w:p>
        </w:tc>
        <w:tc>
          <w:tcPr>
            <w:tcW w:w="1711" w:type="dxa"/>
            <w:shd w:val="clear" w:color="auto" w:fill="E7E6E6"/>
          </w:tcPr>
          <w:p w14:paraId="338B01FB" w14:textId="77777777" w:rsidR="006B2ADA" w:rsidRDefault="00C51155">
            <w:pPr>
              <w:pStyle w:val="TableParagraph"/>
              <w:spacing w:before="1"/>
              <w:ind w:left="217"/>
              <w:rPr>
                <w:b/>
                <w:sz w:val="20"/>
              </w:rPr>
            </w:pPr>
            <w:r>
              <w:rPr>
                <w:b/>
                <w:bCs/>
                <w:sz w:val="20"/>
                <w:lang w:val="fr-FR"/>
              </w:rPr>
              <w:t>Total HT</w:t>
            </w:r>
          </w:p>
        </w:tc>
      </w:tr>
      <w:tr w:rsidR="008A5274" w14:paraId="0A5FBCD9" w14:textId="77777777">
        <w:trPr>
          <w:trHeight w:val="488"/>
        </w:trPr>
        <w:tc>
          <w:tcPr>
            <w:tcW w:w="5236" w:type="dxa"/>
          </w:tcPr>
          <w:p w14:paraId="518BD4BD" w14:textId="77777777" w:rsidR="006B2ADA" w:rsidRDefault="00C51155">
            <w:pPr>
              <w:pStyle w:val="TableParagraph"/>
              <w:spacing w:before="1"/>
              <w:ind w:left="107"/>
              <w:rPr>
                <w:b/>
                <w:sz w:val="20"/>
              </w:rPr>
            </w:pPr>
            <w:r>
              <w:rPr>
                <w:b/>
                <w:bCs/>
                <w:sz w:val="20"/>
                <w:lang w:val="fr-FR"/>
              </w:rPr>
              <w:t xml:space="preserve">Table de bureau. Blanc mat, pieds blancs, espace pour </w:t>
            </w:r>
          </w:p>
          <w:p w14:paraId="7C6D33A5" w14:textId="77777777" w:rsidR="006B2ADA" w:rsidRDefault="00C51155">
            <w:pPr>
              <w:pStyle w:val="TableParagraph"/>
              <w:spacing w:before="1" w:line="223" w:lineRule="exact"/>
              <w:ind w:left="107"/>
              <w:rPr>
                <w:b/>
                <w:sz w:val="20"/>
              </w:rPr>
            </w:pPr>
            <w:r>
              <w:rPr>
                <w:b/>
                <w:bCs/>
                <w:sz w:val="20"/>
                <w:lang w:val="fr-FR"/>
              </w:rPr>
              <w:t>placer les câbles. 1,60 × 0,80 m</w:t>
            </w:r>
          </w:p>
        </w:tc>
        <w:tc>
          <w:tcPr>
            <w:tcW w:w="821" w:type="dxa"/>
          </w:tcPr>
          <w:p w14:paraId="04632ABE" w14:textId="77777777" w:rsidR="006B2ADA" w:rsidRDefault="00C51155">
            <w:pPr>
              <w:pStyle w:val="TableParagraph"/>
              <w:spacing w:before="123"/>
              <w:ind w:left="18"/>
              <w:jc w:val="center"/>
              <w:rPr>
                <w:sz w:val="20"/>
              </w:rPr>
            </w:pPr>
            <w:r>
              <w:rPr>
                <w:sz w:val="20"/>
                <w:lang w:val="fr-FR"/>
              </w:rPr>
              <w:t>36</w:t>
            </w:r>
          </w:p>
        </w:tc>
        <w:tc>
          <w:tcPr>
            <w:tcW w:w="1712" w:type="dxa"/>
          </w:tcPr>
          <w:p w14:paraId="6B6B80C8" w14:textId="77777777" w:rsidR="006B2ADA" w:rsidRDefault="006B2ADA">
            <w:pPr>
              <w:pStyle w:val="TableParagraph"/>
              <w:rPr>
                <w:rFonts w:ascii="Times New Roman"/>
                <w:sz w:val="18"/>
              </w:rPr>
            </w:pPr>
          </w:p>
        </w:tc>
        <w:tc>
          <w:tcPr>
            <w:tcW w:w="1711" w:type="dxa"/>
          </w:tcPr>
          <w:p w14:paraId="1638569F" w14:textId="77777777" w:rsidR="006B2ADA" w:rsidRDefault="006B2ADA">
            <w:pPr>
              <w:pStyle w:val="TableParagraph"/>
              <w:rPr>
                <w:rFonts w:ascii="Times New Roman"/>
                <w:sz w:val="18"/>
              </w:rPr>
            </w:pPr>
          </w:p>
        </w:tc>
      </w:tr>
      <w:tr w:rsidR="008A5274" w14:paraId="2C9714F5" w14:textId="77777777">
        <w:trPr>
          <w:trHeight w:val="299"/>
        </w:trPr>
        <w:tc>
          <w:tcPr>
            <w:tcW w:w="5236" w:type="dxa"/>
          </w:tcPr>
          <w:p w14:paraId="15DC9552" w14:textId="78684F74" w:rsidR="006B2ADA" w:rsidRDefault="00C51155">
            <w:pPr>
              <w:pStyle w:val="TableParagraph"/>
              <w:spacing w:before="30"/>
              <w:ind w:left="107"/>
              <w:rPr>
                <w:b/>
                <w:sz w:val="20"/>
              </w:rPr>
            </w:pPr>
            <w:r>
              <w:rPr>
                <w:b/>
                <w:bCs/>
                <w:sz w:val="20"/>
                <w:lang w:val="fr-FR"/>
              </w:rPr>
              <w:t>Chaise ergonomique. Avec accoudoirs, base pivotante et couleur noire</w:t>
            </w:r>
            <w:r>
              <w:rPr>
                <w:sz w:val="20"/>
                <w:lang w:val="fr-FR"/>
              </w:rPr>
              <w:t>.</w:t>
            </w:r>
          </w:p>
        </w:tc>
        <w:tc>
          <w:tcPr>
            <w:tcW w:w="821" w:type="dxa"/>
          </w:tcPr>
          <w:p w14:paraId="4A591F04" w14:textId="77777777" w:rsidR="006B2ADA" w:rsidRDefault="00C51155">
            <w:pPr>
              <w:pStyle w:val="TableParagraph"/>
              <w:spacing w:before="30"/>
              <w:ind w:left="18"/>
              <w:jc w:val="center"/>
              <w:rPr>
                <w:sz w:val="20"/>
              </w:rPr>
            </w:pPr>
            <w:r>
              <w:rPr>
                <w:sz w:val="20"/>
                <w:lang w:val="fr-FR"/>
              </w:rPr>
              <w:t>37</w:t>
            </w:r>
          </w:p>
        </w:tc>
        <w:tc>
          <w:tcPr>
            <w:tcW w:w="1712" w:type="dxa"/>
          </w:tcPr>
          <w:p w14:paraId="5807A715" w14:textId="77777777" w:rsidR="006B2ADA" w:rsidRDefault="006B2ADA">
            <w:pPr>
              <w:pStyle w:val="TableParagraph"/>
              <w:rPr>
                <w:rFonts w:ascii="Times New Roman"/>
                <w:sz w:val="18"/>
              </w:rPr>
            </w:pPr>
          </w:p>
        </w:tc>
        <w:tc>
          <w:tcPr>
            <w:tcW w:w="1711" w:type="dxa"/>
          </w:tcPr>
          <w:p w14:paraId="38A1A72C" w14:textId="77777777" w:rsidR="006B2ADA" w:rsidRDefault="006B2ADA">
            <w:pPr>
              <w:pStyle w:val="TableParagraph"/>
              <w:rPr>
                <w:rFonts w:ascii="Times New Roman"/>
                <w:sz w:val="18"/>
              </w:rPr>
            </w:pPr>
          </w:p>
        </w:tc>
      </w:tr>
      <w:tr w:rsidR="008A5274" w14:paraId="16E5272C" w14:textId="77777777">
        <w:trPr>
          <w:trHeight w:val="301"/>
        </w:trPr>
        <w:tc>
          <w:tcPr>
            <w:tcW w:w="5236" w:type="dxa"/>
          </w:tcPr>
          <w:p w14:paraId="3B0BC9E7" w14:textId="77777777" w:rsidR="006B2ADA" w:rsidRDefault="00C51155">
            <w:pPr>
              <w:pStyle w:val="TableParagraph"/>
              <w:spacing w:before="30"/>
              <w:ind w:left="107"/>
              <w:rPr>
                <w:b/>
                <w:sz w:val="20"/>
              </w:rPr>
            </w:pPr>
            <w:r>
              <w:rPr>
                <w:b/>
                <w:bCs/>
                <w:sz w:val="20"/>
                <w:lang w:val="fr-FR"/>
              </w:rPr>
              <w:t>Armoire. Blanc mat. 1,60 × 0,80 × 0,42 m</w:t>
            </w:r>
          </w:p>
        </w:tc>
        <w:tc>
          <w:tcPr>
            <w:tcW w:w="821" w:type="dxa"/>
          </w:tcPr>
          <w:p w14:paraId="4E4D8706" w14:textId="77777777" w:rsidR="006B2ADA" w:rsidRDefault="00C51155">
            <w:pPr>
              <w:pStyle w:val="TableParagraph"/>
              <w:spacing w:before="30"/>
              <w:ind w:left="18"/>
              <w:jc w:val="center"/>
              <w:rPr>
                <w:sz w:val="20"/>
              </w:rPr>
            </w:pPr>
            <w:r>
              <w:rPr>
                <w:sz w:val="20"/>
                <w:lang w:val="fr-FR"/>
              </w:rPr>
              <w:t>6</w:t>
            </w:r>
          </w:p>
        </w:tc>
        <w:tc>
          <w:tcPr>
            <w:tcW w:w="1712" w:type="dxa"/>
          </w:tcPr>
          <w:p w14:paraId="0F41BE6F" w14:textId="77777777" w:rsidR="006B2ADA" w:rsidRDefault="006B2ADA">
            <w:pPr>
              <w:pStyle w:val="TableParagraph"/>
              <w:rPr>
                <w:rFonts w:ascii="Times New Roman"/>
                <w:sz w:val="18"/>
              </w:rPr>
            </w:pPr>
          </w:p>
        </w:tc>
        <w:tc>
          <w:tcPr>
            <w:tcW w:w="1711" w:type="dxa"/>
          </w:tcPr>
          <w:p w14:paraId="68336636" w14:textId="77777777" w:rsidR="006B2ADA" w:rsidRDefault="006B2ADA">
            <w:pPr>
              <w:pStyle w:val="TableParagraph"/>
              <w:rPr>
                <w:rFonts w:ascii="Times New Roman"/>
                <w:sz w:val="18"/>
              </w:rPr>
            </w:pPr>
          </w:p>
        </w:tc>
      </w:tr>
      <w:tr w:rsidR="008A5274" w14:paraId="3FCA2CBD" w14:textId="77777777">
        <w:trPr>
          <w:trHeight w:val="486"/>
        </w:trPr>
        <w:tc>
          <w:tcPr>
            <w:tcW w:w="5236" w:type="dxa"/>
          </w:tcPr>
          <w:p w14:paraId="701C78A1" w14:textId="5F504196" w:rsidR="006B2ADA" w:rsidRDefault="00C51155">
            <w:pPr>
              <w:pStyle w:val="TableParagraph"/>
              <w:spacing w:before="1" w:line="243" w:lineRule="exact"/>
              <w:ind w:left="107"/>
              <w:rPr>
                <w:b/>
                <w:sz w:val="20"/>
              </w:rPr>
            </w:pPr>
            <w:r>
              <w:rPr>
                <w:b/>
                <w:bCs/>
                <w:sz w:val="20"/>
                <w:lang w:val="fr-FR"/>
              </w:rPr>
              <w:t>Petit caisson à tiroirs à placer sous les bureaux. Blanc mat. Minimum</w:t>
            </w:r>
          </w:p>
          <w:p w14:paraId="0F4CBACB" w14:textId="77777777" w:rsidR="006B2ADA" w:rsidRDefault="00C51155">
            <w:pPr>
              <w:pStyle w:val="TableParagraph"/>
              <w:spacing w:line="222" w:lineRule="exact"/>
              <w:ind w:left="107"/>
              <w:rPr>
                <w:b/>
                <w:sz w:val="20"/>
              </w:rPr>
            </w:pPr>
            <w:r>
              <w:rPr>
                <w:b/>
                <w:bCs/>
                <w:sz w:val="20"/>
                <w:lang w:val="fr-FR"/>
              </w:rPr>
              <w:t>40 × 40 × 50 cm.</w:t>
            </w:r>
          </w:p>
        </w:tc>
        <w:tc>
          <w:tcPr>
            <w:tcW w:w="821" w:type="dxa"/>
          </w:tcPr>
          <w:p w14:paraId="0DA6AC6E" w14:textId="77777777" w:rsidR="006B2ADA" w:rsidRDefault="00C51155">
            <w:pPr>
              <w:pStyle w:val="TableParagraph"/>
              <w:spacing w:before="121"/>
              <w:ind w:left="18"/>
              <w:jc w:val="center"/>
              <w:rPr>
                <w:sz w:val="20"/>
              </w:rPr>
            </w:pPr>
            <w:r>
              <w:rPr>
                <w:sz w:val="20"/>
                <w:lang w:val="fr-FR"/>
              </w:rPr>
              <w:t>36</w:t>
            </w:r>
          </w:p>
        </w:tc>
        <w:tc>
          <w:tcPr>
            <w:tcW w:w="1712" w:type="dxa"/>
          </w:tcPr>
          <w:p w14:paraId="4E31B1A8" w14:textId="77777777" w:rsidR="006B2ADA" w:rsidRDefault="006B2ADA">
            <w:pPr>
              <w:pStyle w:val="TableParagraph"/>
              <w:rPr>
                <w:rFonts w:ascii="Times New Roman"/>
                <w:sz w:val="18"/>
              </w:rPr>
            </w:pPr>
          </w:p>
        </w:tc>
        <w:tc>
          <w:tcPr>
            <w:tcW w:w="1711" w:type="dxa"/>
          </w:tcPr>
          <w:p w14:paraId="63794EA0" w14:textId="77777777" w:rsidR="006B2ADA" w:rsidRDefault="006B2ADA">
            <w:pPr>
              <w:pStyle w:val="TableParagraph"/>
              <w:rPr>
                <w:rFonts w:ascii="Times New Roman"/>
                <w:sz w:val="18"/>
              </w:rPr>
            </w:pPr>
          </w:p>
        </w:tc>
      </w:tr>
      <w:tr w:rsidR="008A5274" w14:paraId="15FFDE37" w14:textId="77777777">
        <w:trPr>
          <w:trHeight w:val="488"/>
        </w:trPr>
        <w:tc>
          <w:tcPr>
            <w:tcW w:w="5236" w:type="dxa"/>
          </w:tcPr>
          <w:p w14:paraId="4A23159E" w14:textId="2CF8AD29" w:rsidR="006B2ADA" w:rsidRDefault="00C51155">
            <w:pPr>
              <w:pStyle w:val="TableParagraph"/>
              <w:spacing w:line="240" w:lineRule="atLeast"/>
              <w:ind w:left="107" w:right="160"/>
              <w:rPr>
                <w:b/>
                <w:sz w:val="20"/>
              </w:rPr>
            </w:pPr>
            <w:r>
              <w:rPr>
                <w:b/>
                <w:bCs/>
                <w:sz w:val="20"/>
                <w:lang w:val="fr-FR"/>
              </w:rPr>
              <w:t>Grande table de réunion fixe. Blanc mat</w:t>
            </w:r>
            <w:r w:rsidR="00761A8A">
              <w:rPr>
                <w:b/>
                <w:bCs/>
                <w:sz w:val="20"/>
                <w:lang w:val="fr-FR"/>
              </w:rPr>
              <w:t>, couleur bois ou similaire</w:t>
            </w:r>
            <w:r>
              <w:rPr>
                <w:b/>
                <w:bCs/>
                <w:sz w:val="20"/>
                <w:lang w:val="fr-FR"/>
              </w:rPr>
              <w:t>, pieds blancs. 2,80 × 2,10 m</w:t>
            </w:r>
          </w:p>
        </w:tc>
        <w:tc>
          <w:tcPr>
            <w:tcW w:w="821" w:type="dxa"/>
          </w:tcPr>
          <w:p w14:paraId="3F0128C3" w14:textId="77777777" w:rsidR="006B2ADA" w:rsidRDefault="00C51155">
            <w:pPr>
              <w:pStyle w:val="TableParagraph"/>
              <w:spacing w:before="123"/>
              <w:ind w:left="18"/>
              <w:jc w:val="center"/>
              <w:rPr>
                <w:sz w:val="20"/>
              </w:rPr>
            </w:pPr>
            <w:r>
              <w:rPr>
                <w:sz w:val="20"/>
                <w:lang w:val="fr-FR"/>
              </w:rPr>
              <w:t>1</w:t>
            </w:r>
          </w:p>
        </w:tc>
        <w:tc>
          <w:tcPr>
            <w:tcW w:w="1712" w:type="dxa"/>
          </w:tcPr>
          <w:p w14:paraId="2A859CEE" w14:textId="77777777" w:rsidR="006B2ADA" w:rsidRDefault="006B2ADA">
            <w:pPr>
              <w:pStyle w:val="TableParagraph"/>
              <w:rPr>
                <w:rFonts w:ascii="Times New Roman"/>
                <w:sz w:val="18"/>
              </w:rPr>
            </w:pPr>
          </w:p>
        </w:tc>
        <w:tc>
          <w:tcPr>
            <w:tcW w:w="1711" w:type="dxa"/>
          </w:tcPr>
          <w:p w14:paraId="62E21300" w14:textId="77777777" w:rsidR="006B2ADA" w:rsidRDefault="006B2ADA">
            <w:pPr>
              <w:pStyle w:val="TableParagraph"/>
              <w:rPr>
                <w:rFonts w:ascii="Times New Roman"/>
                <w:sz w:val="18"/>
              </w:rPr>
            </w:pPr>
          </w:p>
        </w:tc>
      </w:tr>
      <w:tr w:rsidR="008A5274" w14:paraId="1277D360" w14:textId="77777777">
        <w:trPr>
          <w:trHeight w:val="488"/>
        </w:trPr>
        <w:tc>
          <w:tcPr>
            <w:tcW w:w="5236" w:type="dxa"/>
          </w:tcPr>
          <w:p w14:paraId="13FC9716" w14:textId="62A0C16F" w:rsidR="006B2ADA" w:rsidRDefault="00C51155">
            <w:pPr>
              <w:pStyle w:val="TableParagraph"/>
              <w:spacing w:line="240" w:lineRule="atLeast"/>
              <w:ind w:left="107" w:right="160"/>
              <w:rPr>
                <w:b/>
                <w:sz w:val="20"/>
              </w:rPr>
            </w:pPr>
            <w:r>
              <w:rPr>
                <w:b/>
                <w:bCs/>
                <w:sz w:val="20"/>
                <w:lang w:val="fr-FR"/>
              </w:rPr>
              <w:t xml:space="preserve">Chaise. Fixe ou sur roulettes, avec ou sans accoudoirs, </w:t>
            </w:r>
            <w:r w:rsidR="00761A8A">
              <w:rPr>
                <w:b/>
                <w:bCs/>
                <w:sz w:val="20"/>
                <w:lang w:val="fr-FR"/>
              </w:rPr>
              <w:t>grise et jaune</w:t>
            </w:r>
            <w:r>
              <w:rPr>
                <w:b/>
                <w:bCs/>
                <w:sz w:val="20"/>
                <w:lang w:val="fr-FR"/>
              </w:rPr>
              <w:t>, en tissu</w:t>
            </w:r>
            <w:r>
              <w:rPr>
                <w:sz w:val="20"/>
                <w:lang w:val="fr-FR"/>
              </w:rPr>
              <w:t>.</w:t>
            </w:r>
          </w:p>
        </w:tc>
        <w:tc>
          <w:tcPr>
            <w:tcW w:w="821" w:type="dxa"/>
          </w:tcPr>
          <w:p w14:paraId="5C3CD5D2" w14:textId="77777777" w:rsidR="006B2ADA" w:rsidRDefault="00C51155">
            <w:pPr>
              <w:pStyle w:val="TableParagraph"/>
              <w:spacing w:before="123"/>
              <w:ind w:left="18"/>
              <w:jc w:val="center"/>
              <w:rPr>
                <w:sz w:val="20"/>
              </w:rPr>
            </w:pPr>
            <w:r>
              <w:rPr>
                <w:sz w:val="20"/>
                <w:lang w:val="fr-FR"/>
              </w:rPr>
              <w:t>34</w:t>
            </w:r>
          </w:p>
        </w:tc>
        <w:tc>
          <w:tcPr>
            <w:tcW w:w="1712" w:type="dxa"/>
          </w:tcPr>
          <w:p w14:paraId="24E3C749" w14:textId="77777777" w:rsidR="006B2ADA" w:rsidRDefault="006B2ADA">
            <w:pPr>
              <w:pStyle w:val="TableParagraph"/>
              <w:rPr>
                <w:rFonts w:ascii="Times New Roman"/>
                <w:sz w:val="18"/>
              </w:rPr>
            </w:pPr>
          </w:p>
        </w:tc>
        <w:tc>
          <w:tcPr>
            <w:tcW w:w="1711" w:type="dxa"/>
          </w:tcPr>
          <w:p w14:paraId="516107DF" w14:textId="77777777" w:rsidR="006B2ADA" w:rsidRDefault="006B2ADA">
            <w:pPr>
              <w:pStyle w:val="TableParagraph"/>
              <w:rPr>
                <w:rFonts w:ascii="Times New Roman"/>
                <w:sz w:val="18"/>
              </w:rPr>
            </w:pPr>
          </w:p>
        </w:tc>
      </w:tr>
      <w:tr w:rsidR="008A5274" w14:paraId="5DDDC293" w14:textId="77777777">
        <w:trPr>
          <w:trHeight w:val="299"/>
        </w:trPr>
        <w:tc>
          <w:tcPr>
            <w:tcW w:w="5236" w:type="dxa"/>
          </w:tcPr>
          <w:p w14:paraId="19F4C9CB" w14:textId="5D1A1E61" w:rsidR="006B2ADA" w:rsidRDefault="00C51155">
            <w:pPr>
              <w:pStyle w:val="TableParagraph"/>
              <w:spacing w:before="30"/>
              <w:ind w:left="107"/>
              <w:rPr>
                <w:b/>
                <w:sz w:val="20"/>
              </w:rPr>
            </w:pPr>
            <w:r>
              <w:rPr>
                <w:b/>
                <w:bCs/>
                <w:sz w:val="20"/>
                <w:lang w:val="fr-FR"/>
              </w:rPr>
              <w:t>Table. Blanc mat</w:t>
            </w:r>
            <w:r w:rsidR="00761A8A">
              <w:rPr>
                <w:b/>
                <w:bCs/>
                <w:sz w:val="20"/>
                <w:lang w:val="fr-FR"/>
              </w:rPr>
              <w:t xml:space="preserve"> ou couleur bois</w:t>
            </w:r>
            <w:r>
              <w:rPr>
                <w:b/>
                <w:bCs/>
                <w:sz w:val="20"/>
                <w:lang w:val="fr-FR"/>
              </w:rPr>
              <w:t>, pieds blancs. 1,40 × 0,70 m.</w:t>
            </w:r>
          </w:p>
        </w:tc>
        <w:tc>
          <w:tcPr>
            <w:tcW w:w="821" w:type="dxa"/>
          </w:tcPr>
          <w:p w14:paraId="5EEE21E6" w14:textId="77777777" w:rsidR="006B2ADA" w:rsidRDefault="00C51155">
            <w:pPr>
              <w:pStyle w:val="TableParagraph"/>
              <w:spacing w:before="30"/>
              <w:ind w:left="18"/>
              <w:jc w:val="center"/>
              <w:rPr>
                <w:sz w:val="20"/>
              </w:rPr>
            </w:pPr>
            <w:r>
              <w:rPr>
                <w:sz w:val="20"/>
                <w:lang w:val="fr-FR"/>
              </w:rPr>
              <w:t>2</w:t>
            </w:r>
          </w:p>
        </w:tc>
        <w:tc>
          <w:tcPr>
            <w:tcW w:w="1712" w:type="dxa"/>
          </w:tcPr>
          <w:p w14:paraId="70975463" w14:textId="77777777" w:rsidR="006B2ADA" w:rsidRDefault="006B2ADA">
            <w:pPr>
              <w:pStyle w:val="TableParagraph"/>
              <w:rPr>
                <w:rFonts w:ascii="Times New Roman"/>
                <w:sz w:val="18"/>
              </w:rPr>
            </w:pPr>
          </w:p>
        </w:tc>
        <w:tc>
          <w:tcPr>
            <w:tcW w:w="1711" w:type="dxa"/>
          </w:tcPr>
          <w:p w14:paraId="788D4004" w14:textId="77777777" w:rsidR="006B2ADA" w:rsidRDefault="006B2ADA">
            <w:pPr>
              <w:pStyle w:val="TableParagraph"/>
              <w:rPr>
                <w:rFonts w:ascii="Times New Roman"/>
                <w:sz w:val="18"/>
              </w:rPr>
            </w:pPr>
          </w:p>
        </w:tc>
      </w:tr>
      <w:tr w:rsidR="008A5274" w14:paraId="335E2DB9" w14:textId="77777777">
        <w:trPr>
          <w:trHeight w:val="488"/>
        </w:trPr>
        <w:tc>
          <w:tcPr>
            <w:tcW w:w="5236" w:type="dxa"/>
          </w:tcPr>
          <w:p w14:paraId="1F7E7B9D" w14:textId="60B2D33E" w:rsidR="006B2ADA" w:rsidRDefault="00C51155">
            <w:pPr>
              <w:pStyle w:val="TableParagraph"/>
              <w:spacing w:line="240" w:lineRule="atLeast"/>
              <w:ind w:left="107"/>
              <w:rPr>
                <w:b/>
                <w:sz w:val="20"/>
              </w:rPr>
            </w:pPr>
            <w:r>
              <w:rPr>
                <w:b/>
                <w:bCs/>
                <w:sz w:val="20"/>
                <w:lang w:val="fr-FR"/>
              </w:rPr>
              <w:t>Table ronde. Capacité pour six personnes. Blanc mat</w:t>
            </w:r>
            <w:r w:rsidR="00761A8A">
              <w:rPr>
                <w:b/>
                <w:bCs/>
                <w:sz w:val="20"/>
                <w:lang w:val="fr-FR"/>
              </w:rPr>
              <w:t xml:space="preserve"> ou couleur bois</w:t>
            </w:r>
            <w:r>
              <w:rPr>
                <w:b/>
                <w:bCs/>
                <w:sz w:val="20"/>
                <w:lang w:val="fr-FR"/>
              </w:rPr>
              <w:t>, pieds blancs.</w:t>
            </w:r>
          </w:p>
        </w:tc>
        <w:tc>
          <w:tcPr>
            <w:tcW w:w="821" w:type="dxa"/>
          </w:tcPr>
          <w:p w14:paraId="5258F353" w14:textId="77777777" w:rsidR="006B2ADA" w:rsidRDefault="00C51155">
            <w:pPr>
              <w:pStyle w:val="TableParagraph"/>
              <w:spacing w:before="123"/>
              <w:ind w:left="18"/>
              <w:jc w:val="center"/>
              <w:rPr>
                <w:sz w:val="20"/>
              </w:rPr>
            </w:pPr>
            <w:r>
              <w:rPr>
                <w:sz w:val="20"/>
                <w:lang w:val="fr-FR"/>
              </w:rPr>
              <w:t>1</w:t>
            </w:r>
          </w:p>
        </w:tc>
        <w:tc>
          <w:tcPr>
            <w:tcW w:w="1712" w:type="dxa"/>
          </w:tcPr>
          <w:p w14:paraId="397BA752" w14:textId="77777777" w:rsidR="006B2ADA" w:rsidRDefault="006B2ADA">
            <w:pPr>
              <w:pStyle w:val="TableParagraph"/>
              <w:rPr>
                <w:rFonts w:ascii="Times New Roman"/>
                <w:sz w:val="18"/>
              </w:rPr>
            </w:pPr>
          </w:p>
        </w:tc>
        <w:tc>
          <w:tcPr>
            <w:tcW w:w="1711" w:type="dxa"/>
          </w:tcPr>
          <w:p w14:paraId="57CECB68" w14:textId="77777777" w:rsidR="006B2ADA" w:rsidRDefault="006B2ADA">
            <w:pPr>
              <w:pStyle w:val="TableParagraph"/>
              <w:rPr>
                <w:rFonts w:ascii="Times New Roman"/>
                <w:sz w:val="18"/>
              </w:rPr>
            </w:pPr>
          </w:p>
        </w:tc>
      </w:tr>
      <w:tr w:rsidR="008A5274" w14:paraId="4010BF54" w14:textId="77777777">
        <w:trPr>
          <w:trHeight w:val="488"/>
        </w:trPr>
        <w:tc>
          <w:tcPr>
            <w:tcW w:w="5236" w:type="dxa"/>
          </w:tcPr>
          <w:p w14:paraId="3F0CDCFC" w14:textId="64CB3F5A" w:rsidR="006B2ADA" w:rsidRDefault="00C51155">
            <w:pPr>
              <w:pStyle w:val="TableParagraph"/>
              <w:spacing w:line="240" w:lineRule="atLeast"/>
              <w:ind w:left="107" w:right="160"/>
              <w:rPr>
                <w:b/>
                <w:sz w:val="20"/>
              </w:rPr>
            </w:pPr>
            <w:r>
              <w:rPr>
                <w:b/>
                <w:bCs/>
                <w:sz w:val="20"/>
                <w:lang w:val="fr-FR"/>
              </w:rPr>
              <w:t>Table haute ronde. Blanc mat</w:t>
            </w:r>
            <w:r w:rsidR="00761A8A">
              <w:rPr>
                <w:b/>
                <w:bCs/>
                <w:sz w:val="20"/>
                <w:lang w:val="fr-FR"/>
              </w:rPr>
              <w:t>, couleur bois ou similaire</w:t>
            </w:r>
            <w:r>
              <w:rPr>
                <w:b/>
                <w:bCs/>
                <w:sz w:val="20"/>
                <w:lang w:val="fr-FR"/>
              </w:rPr>
              <w:t>. 80/100 cm de diamètre.</w:t>
            </w:r>
          </w:p>
        </w:tc>
        <w:tc>
          <w:tcPr>
            <w:tcW w:w="821" w:type="dxa"/>
          </w:tcPr>
          <w:p w14:paraId="6B869406" w14:textId="77777777" w:rsidR="006B2ADA" w:rsidRDefault="00C51155">
            <w:pPr>
              <w:pStyle w:val="TableParagraph"/>
              <w:spacing w:before="123"/>
              <w:ind w:left="18"/>
              <w:jc w:val="center"/>
              <w:rPr>
                <w:sz w:val="20"/>
              </w:rPr>
            </w:pPr>
            <w:r>
              <w:rPr>
                <w:sz w:val="20"/>
                <w:lang w:val="fr-FR"/>
              </w:rPr>
              <w:t>2</w:t>
            </w:r>
          </w:p>
        </w:tc>
        <w:tc>
          <w:tcPr>
            <w:tcW w:w="1712" w:type="dxa"/>
          </w:tcPr>
          <w:p w14:paraId="24E99A46" w14:textId="77777777" w:rsidR="006B2ADA" w:rsidRDefault="006B2ADA">
            <w:pPr>
              <w:pStyle w:val="TableParagraph"/>
              <w:rPr>
                <w:rFonts w:ascii="Times New Roman"/>
                <w:sz w:val="18"/>
              </w:rPr>
            </w:pPr>
          </w:p>
        </w:tc>
        <w:tc>
          <w:tcPr>
            <w:tcW w:w="1711" w:type="dxa"/>
          </w:tcPr>
          <w:p w14:paraId="30D03F14" w14:textId="77777777" w:rsidR="006B2ADA" w:rsidRDefault="006B2ADA">
            <w:pPr>
              <w:pStyle w:val="TableParagraph"/>
              <w:rPr>
                <w:rFonts w:ascii="Times New Roman"/>
                <w:sz w:val="18"/>
              </w:rPr>
            </w:pPr>
          </w:p>
        </w:tc>
      </w:tr>
      <w:tr w:rsidR="008A5274" w14:paraId="55852AFA" w14:textId="77777777">
        <w:trPr>
          <w:trHeight w:val="299"/>
        </w:trPr>
        <w:tc>
          <w:tcPr>
            <w:tcW w:w="5236" w:type="dxa"/>
          </w:tcPr>
          <w:p w14:paraId="5D88C3EB" w14:textId="6C497E90" w:rsidR="006B2ADA" w:rsidRDefault="00C51155">
            <w:pPr>
              <w:pStyle w:val="TableParagraph"/>
              <w:spacing w:before="27"/>
              <w:ind w:left="107"/>
              <w:rPr>
                <w:b/>
                <w:sz w:val="20"/>
              </w:rPr>
            </w:pPr>
            <w:r>
              <w:rPr>
                <w:b/>
                <w:bCs/>
                <w:sz w:val="20"/>
                <w:lang w:val="fr-FR"/>
              </w:rPr>
              <w:t>Tabouret haut.</w:t>
            </w:r>
            <w:r>
              <w:rPr>
                <w:sz w:val="20"/>
                <w:lang w:val="fr-FR"/>
              </w:rPr>
              <w:t xml:space="preserve"> </w:t>
            </w:r>
            <w:r>
              <w:rPr>
                <w:b/>
                <w:bCs/>
                <w:sz w:val="20"/>
                <w:lang w:val="fr-FR"/>
              </w:rPr>
              <w:t xml:space="preserve">Avec dossier et repose-pieds, </w:t>
            </w:r>
            <w:r w:rsidR="00761A8A">
              <w:rPr>
                <w:b/>
                <w:bCs/>
                <w:sz w:val="20"/>
                <w:lang w:val="fr-FR"/>
              </w:rPr>
              <w:t>gris et jaune</w:t>
            </w:r>
            <w:r>
              <w:rPr>
                <w:sz w:val="20"/>
                <w:lang w:val="fr-FR"/>
              </w:rPr>
              <w:t>.</w:t>
            </w:r>
          </w:p>
        </w:tc>
        <w:tc>
          <w:tcPr>
            <w:tcW w:w="821" w:type="dxa"/>
          </w:tcPr>
          <w:p w14:paraId="62D0F65F" w14:textId="77777777" w:rsidR="006B2ADA" w:rsidRDefault="00C51155">
            <w:pPr>
              <w:pStyle w:val="TableParagraph"/>
              <w:spacing w:before="27"/>
              <w:ind w:left="18"/>
              <w:jc w:val="center"/>
              <w:rPr>
                <w:sz w:val="20"/>
              </w:rPr>
            </w:pPr>
            <w:r>
              <w:rPr>
                <w:sz w:val="20"/>
                <w:lang w:val="fr-FR"/>
              </w:rPr>
              <w:t>12</w:t>
            </w:r>
          </w:p>
        </w:tc>
        <w:tc>
          <w:tcPr>
            <w:tcW w:w="1712" w:type="dxa"/>
          </w:tcPr>
          <w:p w14:paraId="058878DA" w14:textId="77777777" w:rsidR="006B2ADA" w:rsidRDefault="006B2ADA">
            <w:pPr>
              <w:pStyle w:val="TableParagraph"/>
              <w:rPr>
                <w:rFonts w:ascii="Times New Roman"/>
                <w:sz w:val="18"/>
              </w:rPr>
            </w:pPr>
          </w:p>
        </w:tc>
        <w:tc>
          <w:tcPr>
            <w:tcW w:w="1711" w:type="dxa"/>
          </w:tcPr>
          <w:p w14:paraId="5F90EA9B" w14:textId="77777777" w:rsidR="006B2ADA" w:rsidRDefault="006B2ADA">
            <w:pPr>
              <w:pStyle w:val="TableParagraph"/>
              <w:rPr>
                <w:rFonts w:ascii="Times New Roman"/>
                <w:sz w:val="18"/>
              </w:rPr>
            </w:pPr>
          </w:p>
        </w:tc>
      </w:tr>
      <w:tr w:rsidR="008A5274" w14:paraId="06FC7012" w14:textId="77777777">
        <w:trPr>
          <w:trHeight w:val="299"/>
        </w:trPr>
        <w:tc>
          <w:tcPr>
            <w:tcW w:w="5236" w:type="dxa"/>
          </w:tcPr>
          <w:p w14:paraId="70CE9D85" w14:textId="5A893A85" w:rsidR="006B2ADA" w:rsidRDefault="00C51155">
            <w:pPr>
              <w:pStyle w:val="TableParagraph"/>
              <w:spacing w:before="30"/>
              <w:ind w:left="107"/>
              <w:rPr>
                <w:b/>
                <w:sz w:val="20"/>
              </w:rPr>
            </w:pPr>
            <w:r>
              <w:rPr>
                <w:b/>
                <w:bCs/>
                <w:sz w:val="20"/>
                <w:lang w:val="fr-FR"/>
              </w:rPr>
              <w:t>Canapé. Capacité pour deux personnes</w:t>
            </w:r>
            <w:r>
              <w:rPr>
                <w:sz w:val="20"/>
                <w:lang w:val="fr-FR"/>
              </w:rPr>
              <w:t>.</w:t>
            </w:r>
          </w:p>
        </w:tc>
        <w:tc>
          <w:tcPr>
            <w:tcW w:w="821" w:type="dxa"/>
          </w:tcPr>
          <w:p w14:paraId="417DFC50" w14:textId="77777777" w:rsidR="006B2ADA" w:rsidRDefault="00C51155">
            <w:pPr>
              <w:pStyle w:val="TableParagraph"/>
              <w:spacing w:before="30"/>
              <w:ind w:left="18"/>
              <w:jc w:val="center"/>
              <w:rPr>
                <w:sz w:val="20"/>
              </w:rPr>
            </w:pPr>
            <w:r>
              <w:rPr>
                <w:sz w:val="20"/>
                <w:lang w:val="fr-FR"/>
              </w:rPr>
              <w:t>1</w:t>
            </w:r>
          </w:p>
        </w:tc>
        <w:tc>
          <w:tcPr>
            <w:tcW w:w="1712" w:type="dxa"/>
          </w:tcPr>
          <w:p w14:paraId="194572CA" w14:textId="77777777" w:rsidR="006B2ADA" w:rsidRDefault="006B2ADA">
            <w:pPr>
              <w:pStyle w:val="TableParagraph"/>
              <w:rPr>
                <w:rFonts w:ascii="Times New Roman"/>
                <w:sz w:val="18"/>
              </w:rPr>
            </w:pPr>
          </w:p>
        </w:tc>
        <w:tc>
          <w:tcPr>
            <w:tcW w:w="1711" w:type="dxa"/>
          </w:tcPr>
          <w:p w14:paraId="18516E2D" w14:textId="77777777" w:rsidR="006B2ADA" w:rsidRDefault="006B2ADA">
            <w:pPr>
              <w:pStyle w:val="TableParagraph"/>
              <w:rPr>
                <w:rFonts w:ascii="Times New Roman"/>
                <w:sz w:val="18"/>
              </w:rPr>
            </w:pPr>
          </w:p>
        </w:tc>
      </w:tr>
      <w:tr w:rsidR="008A5274" w14:paraId="71A1C70D" w14:textId="77777777">
        <w:trPr>
          <w:trHeight w:val="301"/>
        </w:trPr>
        <w:tc>
          <w:tcPr>
            <w:tcW w:w="5236" w:type="dxa"/>
          </w:tcPr>
          <w:p w14:paraId="1D640D1A" w14:textId="77777777" w:rsidR="006B2ADA" w:rsidRDefault="00C51155">
            <w:pPr>
              <w:pStyle w:val="TableParagraph"/>
              <w:spacing w:before="30"/>
              <w:ind w:left="107"/>
              <w:rPr>
                <w:b/>
                <w:sz w:val="20"/>
              </w:rPr>
            </w:pPr>
            <w:r>
              <w:rPr>
                <w:b/>
                <w:bCs/>
                <w:sz w:val="20"/>
                <w:lang w:val="fr-FR"/>
              </w:rPr>
              <w:t>Canapé. Capacité pour trois personnes</w:t>
            </w:r>
            <w:r>
              <w:rPr>
                <w:sz w:val="20"/>
                <w:lang w:val="fr-FR"/>
              </w:rPr>
              <w:t>.</w:t>
            </w:r>
          </w:p>
        </w:tc>
        <w:tc>
          <w:tcPr>
            <w:tcW w:w="821" w:type="dxa"/>
          </w:tcPr>
          <w:p w14:paraId="22575884" w14:textId="77777777" w:rsidR="006B2ADA" w:rsidRDefault="00C51155">
            <w:pPr>
              <w:pStyle w:val="TableParagraph"/>
              <w:spacing w:before="30"/>
              <w:ind w:left="18"/>
              <w:jc w:val="center"/>
              <w:rPr>
                <w:sz w:val="20"/>
              </w:rPr>
            </w:pPr>
            <w:r>
              <w:rPr>
                <w:sz w:val="20"/>
                <w:lang w:val="fr-FR"/>
              </w:rPr>
              <w:t>1</w:t>
            </w:r>
          </w:p>
        </w:tc>
        <w:tc>
          <w:tcPr>
            <w:tcW w:w="1712" w:type="dxa"/>
          </w:tcPr>
          <w:p w14:paraId="0BEB9107" w14:textId="77777777" w:rsidR="006B2ADA" w:rsidRDefault="006B2ADA">
            <w:pPr>
              <w:pStyle w:val="TableParagraph"/>
              <w:rPr>
                <w:rFonts w:ascii="Times New Roman"/>
                <w:sz w:val="18"/>
              </w:rPr>
            </w:pPr>
          </w:p>
        </w:tc>
        <w:tc>
          <w:tcPr>
            <w:tcW w:w="1711" w:type="dxa"/>
          </w:tcPr>
          <w:p w14:paraId="6727818C" w14:textId="77777777" w:rsidR="006B2ADA" w:rsidRDefault="006B2ADA">
            <w:pPr>
              <w:pStyle w:val="TableParagraph"/>
              <w:rPr>
                <w:rFonts w:ascii="Times New Roman"/>
                <w:sz w:val="18"/>
              </w:rPr>
            </w:pPr>
          </w:p>
        </w:tc>
      </w:tr>
      <w:tr w:rsidR="008A5274" w14:paraId="265BB842" w14:textId="77777777">
        <w:trPr>
          <w:trHeight w:val="299"/>
        </w:trPr>
        <w:tc>
          <w:tcPr>
            <w:tcW w:w="5236" w:type="dxa"/>
          </w:tcPr>
          <w:p w14:paraId="665E2CD7" w14:textId="77777777" w:rsidR="006B2ADA" w:rsidRDefault="00C51155">
            <w:pPr>
              <w:pStyle w:val="TableParagraph"/>
              <w:spacing w:before="27"/>
              <w:ind w:left="107"/>
              <w:rPr>
                <w:b/>
                <w:sz w:val="20"/>
              </w:rPr>
            </w:pPr>
            <w:r>
              <w:rPr>
                <w:b/>
                <w:bCs/>
                <w:spacing w:val="-2"/>
                <w:sz w:val="20"/>
                <w:lang w:val="fr-FR"/>
              </w:rPr>
              <w:t>Fauteuil.</w:t>
            </w:r>
          </w:p>
        </w:tc>
        <w:tc>
          <w:tcPr>
            <w:tcW w:w="821" w:type="dxa"/>
          </w:tcPr>
          <w:p w14:paraId="45EB1C55" w14:textId="77777777" w:rsidR="006B2ADA" w:rsidRDefault="00C51155">
            <w:pPr>
              <w:pStyle w:val="TableParagraph"/>
              <w:spacing w:before="27"/>
              <w:ind w:left="18"/>
              <w:jc w:val="center"/>
              <w:rPr>
                <w:sz w:val="20"/>
              </w:rPr>
            </w:pPr>
            <w:r>
              <w:rPr>
                <w:sz w:val="20"/>
                <w:lang w:val="fr-FR"/>
              </w:rPr>
              <w:t>2</w:t>
            </w:r>
          </w:p>
        </w:tc>
        <w:tc>
          <w:tcPr>
            <w:tcW w:w="1712" w:type="dxa"/>
          </w:tcPr>
          <w:p w14:paraId="67AAB5C1" w14:textId="77777777" w:rsidR="006B2ADA" w:rsidRDefault="006B2ADA">
            <w:pPr>
              <w:pStyle w:val="TableParagraph"/>
              <w:rPr>
                <w:rFonts w:ascii="Times New Roman"/>
                <w:sz w:val="18"/>
              </w:rPr>
            </w:pPr>
          </w:p>
        </w:tc>
        <w:tc>
          <w:tcPr>
            <w:tcW w:w="1711" w:type="dxa"/>
          </w:tcPr>
          <w:p w14:paraId="1B0B94E4" w14:textId="77777777" w:rsidR="006B2ADA" w:rsidRDefault="006B2ADA">
            <w:pPr>
              <w:pStyle w:val="TableParagraph"/>
              <w:rPr>
                <w:rFonts w:ascii="Times New Roman"/>
                <w:sz w:val="18"/>
              </w:rPr>
            </w:pPr>
          </w:p>
        </w:tc>
      </w:tr>
      <w:tr w:rsidR="008A5274" w14:paraId="2773F2AD" w14:textId="77777777">
        <w:trPr>
          <w:trHeight w:val="488"/>
        </w:trPr>
        <w:tc>
          <w:tcPr>
            <w:tcW w:w="5236" w:type="dxa"/>
          </w:tcPr>
          <w:p w14:paraId="27B8961E" w14:textId="705E2CDC" w:rsidR="006B2ADA" w:rsidRDefault="00C51155">
            <w:pPr>
              <w:pStyle w:val="TableParagraph"/>
              <w:spacing w:line="240" w:lineRule="atLeast"/>
              <w:ind w:left="107"/>
              <w:rPr>
                <w:b/>
                <w:sz w:val="20"/>
              </w:rPr>
            </w:pPr>
            <w:r>
              <w:rPr>
                <w:b/>
                <w:bCs/>
                <w:sz w:val="20"/>
                <w:lang w:val="fr-FR"/>
              </w:rPr>
              <w:t>Table ovale. Capacité pour six personnes. Couleur boi</w:t>
            </w:r>
            <w:r w:rsidR="00761A8A">
              <w:rPr>
                <w:b/>
                <w:bCs/>
                <w:sz w:val="20"/>
                <w:lang w:val="fr-FR"/>
              </w:rPr>
              <w:t>s</w:t>
            </w:r>
            <w:r>
              <w:rPr>
                <w:b/>
                <w:bCs/>
                <w:sz w:val="20"/>
                <w:lang w:val="fr-FR"/>
              </w:rPr>
              <w:t>,</w:t>
            </w:r>
            <w:r w:rsidR="00761A8A">
              <w:rPr>
                <w:b/>
                <w:bCs/>
                <w:sz w:val="20"/>
                <w:lang w:val="fr-FR"/>
              </w:rPr>
              <w:t xml:space="preserve"> blanche ou similaire,</w:t>
            </w:r>
            <w:r>
              <w:rPr>
                <w:b/>
                <w:bCs/>
                <w:sz w:val="20"/>
                <w:lang w:val="fr-FR"/>
              </w:rPr>
              <w:t xml:space="preserve"> pieds blancs.</w:t>
            </w:r>
          </w:p>
        </w:tc>
        <w:tc>
          <w:tcPr>
            <w:tcW w:w="821" w:type="dxa"/>
          </w:tcPr>
          <w:p w14:paraId="6F63C414" w14:textId="77777777" w:rsidR="006B2ADA" w:rsidRDefault="00C51155">
            <w:pPr>
              <w:pStyle w:val="TableParagraph"/>
              <w:spacing w:before="123"/>
              <w:ind w:left="18"/>
              <w:jc w:val="center"/>
              <w:rPr>
                <w:sz w:val="20"/>
              </w:rPr>
            </w:pPr>
            <w:r>
              <w:rPr>
                <w:sz w:val="20"/>
                <w:lang w:val="fr-FR"/>
              </w:rPr>
              <w:t>1</w:t>
            </w:r>
          </w:p>
        </w:tc>
        <w:tc>
          <w:tcPr>
            <w:tcW w:w="1712" w:type="dxa"/>
          </w:tcPr>
          <w:p w14:paraId="61662288" w14:textId="77777777" w:rsidR="006B2ADA" w:rsidRDefault="006B2ADA">
            <w:pPr>
              <w:pStyle w:val="TableParagraph"/>
              <w:rPr>
                <w:rFonts w:ascii="Times New Roman"/>
                <w:sz w:val="18"/>
              </w:rPr>
            </w:pPr>
          </w:p>
        </w:tc>
        <w:tc>
          <w:tcPr>
            <w:tcW w:w="1711" w:type="dxa"/>
          </w:tcPr>
          <w:p w14:paraId="2647B192" w14:textId="77777777" w:rsidR="006B2ADA" w:rsidRDefault="006B2ADA">
            <w:pPr>
              <w:pStyle w:val="TableParagraph"/>
              <w:rPr>
                <w:rFonts w:ascii="Times New Roman"/>
                <w:sz w:val="18"/>
              </w:rPr>
            </w:pPr>
          </w:p>
        </w:tc>
      </w:tr>
      <w:tr w:rsidR="008A5274" w14:paraId="0C7285C9" w14:textId="77777777">
        <w:trPr>
          <w:trHeight w:val="299"/>
        </w:trPr>
        <w:tc>
          <w:tcPr>
            <w:tcW w:w="5236" w:type="dxa"/>
          </w:tcPr>
          <w:p w14:paraId="26319903" w14:textId="3697050E" w:rsidR="006B2ADA" w:rsidRDefault="00C51155">
            <w:pPr>
              <w:pStyle w:val="TableParagraph"/>
              <w:spacing w:before="30"/>
              <w:ind w:left="107"/>
              <w:rPr>
                <w:b/>
                <w:sz w:val="20"/>
              </w:rPr>
            </w:pPr>
            <w:r>
              <w:rPr>
                <w:b/>
                <w:bCs/>
                <w:sz w:val="20"/>
                <w:lang w:val="fr-FR"/>
              </w:rPr>
              <w:t xml:space="preserve"> Table basse ronde. Blanc mat</w:t>
            </w:r>
            <w:r w:rsidR="00761A8A">
              <w:rPr>
                <w:b/>
                <w:bCs/>
                <w:sz w:val="20"/>
                <w:lang w:val="fr-FR"/>
              </w:rPr>
              <w:t xml:space="preserve"> ou couleur bois</w:t>
            </w:r>
            <w:r>
              <w:rPr>
                <w:b/>
                <w:bCs/>
                <w:sz w:val="20"/>
                <w:lang w:val="fr-FR"/>
              </w:rPr>
              <w:t>.</w:t>
            </w:r>
          </w:p>
        </w:tc>
        <w:tc>
          <w:tcPr>
            <w:tcW w:w="821" w:type="dxa"/>
          </w:tcPr>
          <w:p w14:paraId="57C7CA7A" w14:textId="77777777" w:rsidR="006B2ADA" w:rsidRDefault="00C51155">
            <w:pPr>
              <w:pStyle w:val="TableParagraph"/>
              <w:spacing w:before="30"/>
              <w:ind w:left="18"/>
              <w:jc w:val="center"/>
              <w:rPr>
                <w:sz w:val="20"/>
              </w:rPr>
            </w:pPr>
            <w:r>
              <w:rPr>
                <w:sz w:val="20"/>
                <w:lang w:val="fr-FR"/>
              </w:rPr>
              <w:t>1</w:t>
            </w:r>
          </w:p>
        </w:tc>
        <w:tc>
          <w:tcPr>
            <w:tcW w:w="1712" w:type="dxa"/>
          </w:tcPr>
          <w:p w14:paraId="26AF819D" w14:textId="77777777" w:rsidR="006B2ADA" w:rsidRDefault="006B2ADA">
            <w:pPr>
              <w:pStyle w:val="TableParagraph"/>
              <w:rPr>
                <w:rFonts w:ascii="Times New Roman"/>
                <w:sz w:val="18"/>
              </w:rPr>
            </w:pPr>
          </w:p>
        </w:tc>
        <w:tc>
          <w:tcPr>
            <w:tcW w:w="1711" w:type="dxa"/>
          </w:tcPr>
          <w:p w14:paraId="360C2EF7" w14:textId="77777777" w:rsidR="006B2ADA" w:rsidRDefault="006B2ADA">
            <w:pPr>
              <w:pStyle w:val="TableParagraph"/>
              <w:rPr>
                <w:rFonts w:ascii="Times New Roman"/>
                <w:sz w:val="18"/>
              </w:rPr>
            </w:pPr>
          </w:p>
        </w:tc>
      </w:tr>
      <w:tr w:rsidR="008A5274" w14:paraId="06D9F516" w14:textId="77777777">
        <w:trPr>
          <w:trHeight w:val="489"/>
        </w:trPr>
        <w:tc>
          <w:tcPr>
            <w:tcW w:w="5236" w:type="dxa"/>
          </w:tcPr>
          <w:p w14:paraId="20833182" w14:textId="27DC18F6" w:rsidR="006B2ADA" w:rsidRDefault="00C51155">
            <w:pPr>
              <w:pStyle w:val="TableParagraph"/>
              <w:spacing w:before="1"/>
              <w:ind w:left="107"/>
              <w:rPr>
                <w:b/>
                <w:sz w:val="20"/>
              </w:rPr>
            </w:pPr>
            <w:r>
              <w:rPr>
                <w:b/>
                <w:bCs/>
                <w:sz w:val="20"/>
                <w:lang w:val="fr-FR"/>
              </w:rPr>
              <w:t>Fauteuil ou siège. Pour s’asseoir autour de la table basse</w:t>
            </w:r>
          </w:p>
          <w:p w14:paraId="640F189F" w14:textId="77777777" w:rsidR="006B2ADA" w:rsidRDefault="00C51155">
            <w:pPr>
              <w:pStyle w:val="TableParagraph"/>
              <w:spacing w:before="1" w:line="223" w:lineRule="exact"/>
              <w:ind w:left="107"/>
              <w:rPr>
                <w:b/>
                <w:sz w:val="20"/>
              </w:rPr>
            </w:pPr>
            <w:r>
              <w:rPr>
                <w:b/>
                <w:bCs/>
                <w:spacing w:val="-2"/>
                <w:sz w:val="20"/>
                <w:lang w:val="fr-FR"/>
              </w:rPr>
              <w:t>ronde.</w:t>
            </w:r>
          </w:p>
        </w:tc>
        <w:tc>
          <w:tcPr>
            <w:tcW w:w="821" w:type="dxa"/>
          </w:tcPr>
          <w:p w14:paraId="32308825" w14:textId="77777777" w:rsidR="006B2ADA" w:rsidRDefault="00C51155">
            <w:pPr>
              <w:pStyle w:val="TableParagraph"/>
              <w:spacing w:before="124"/>
              <w:ind w:left="18"/>
              <w:jc w:val="center"/>
              <w:rPr>
                <w:sz w:val="20"/>
              </w:rPr>
            </w:pPr>
            <w:r>
              <w:rPr>
                <w:sz w:val="20"/>
                <w:lang w:val="fr-FR"/>
              </w:rPr>
              <w:t>4</w:t>
            </w:r>
          </w:p>
        </w:tc>
        <w:tc>
          <w:tcPr>
            <w:tcW w:w="1712" w:type="dxa"/>
          </w:tcPr>
          <w:p w14:paraId="0AE3BB00" w14:textId="77777777" w:rsidR="006B2ADA" w:rsidRDefault="006B2ADA">
            <w:pPr>
              <w:pStyle w:val="TableParagraph"/>
              <w:rPr>
                <w:rFonts w:ascii="Times New Roman"/>
                <w:sz w:val="18"/>
              </w:rPr>
            </w:pPr>
          </w:p>
        </w:tc>
        <w:tc>
          <w:tcPr>
            <w:tcW w:w="1711" w:type="dxa"/>
          </w:tcPr>
          <w:p w14:paraId="5D89B462" w14:textId="77777777" w:rsidR="006B2ADA" w:rsidRDefault="006B2ADA">
            <w:pPr>
              <w:pStyle w:val="TableParagraph"/>
              <w:rPr>
                <w:rFonts w:ascii="Times New Roman"/>
                <w:sz w:val="18"/>
              </w:rPr>
            </w:pPr>
          </w:p>
        </w:tc>
      </w:tr>
      <w:tr w:rsidR="008A5274" w14:paraId="1A4ED4F8" w14:textId="77777777">
        <w:trPr>
          <w:trHeight w:val="488"/>
        </w:trPr>
        <w:tc>
          <w:tcPr>
            <w:tcW w:w="5236" w:type="dxa"/>
          </w:tcPr>
          <w:p w14:paraId="729C0C87" w14:textId="0A93A6F2" w:rsidR="006B2ADA" w:rsidRDefault="00C51155">
            <w:pPr>
              <w:pStyle w:val="TableParagraph"/>
              <w:spacing w:line="240" w:lineRule="atLeast"/>
              <w:ind w:left="107" w:right="445"/>
              <w:rPr>
                <w:b/>
                <w:sz w:val="20"/>
              </w:rPr>
            </w:pPr>
            <w:r>
              <w:rPr>
                <w:b/>
                <w:bCs/>
                <w:sz w:val="20"/>
                <w:lang w:val="fr-FR"/>
              </w:rPr>
              <w:t>Table haute. Blanc mat, pieds blancs. Adaptée pour s’asseoir avec les tabourets. 1,40 × 0,70 m</w:t>
            </w:r>
          </w:p>
        </w:tc>
        <w:tc>
          <w:tcPr>
            <w:tcW w:w="821" w:type="dxa"/>
          </w:tcPr>
          <w:p w14:paraId="67999871" w14:textId="77777777" w:rsidR="006B2ADA" w:rsidRDefault="00C51155">
            <w:pPr>
              <w:pStyle w:val="TableParagraph"/>
              <w:spacing w:before="123"/>
              <w:ind w:left="18"/>
              <w:jc w:val="center"/>
              <w:rPr>
                <w:sz w:val="20"/>
              </w:rPr>
            </w:pPr>
            <w:r>
              <w:rPr>
                <w:sz w:val="20"/>
                <w:lang w:val="fr-FR"/>
              </w:rPr>
              <w:t>3</w:t>
            </w:r>
          </w:p>
        </w:tc>
        <w:tc>
          <w:tcPr>
            <w:tcW w:w="1712" w:type="dxa"/>
          </w:tcPr>
          <w:p w14:paraId="0A7A1B91" w14:textId="77777777" w:rsidR="006B2ADA" w:rsidRDefault="006B2ADA">
            <w:pPr>
              <w:pStyle w:val="TableParagraph"/>
              <w:rPr>
                <w:rFonts w:ascii="Times New Roman"/>
                <w:sz w:val="18"/>
              </w:rPr>
            </w:pPr>
          </w:p>
        </w:tc>
        <w:tc>
          <w:tcPr>
            <w:tcW w:w="1711" w:type="dxa"/>
          </w:tcPr>
          <w:p w14:paraId="09804E77" w14:textId="77777777" w:rsidR="006B2ADA" w:rsidRDefault="006B2ADA">
            <w:pPr>
              <w:pStyle w:val="TableParagraph"/>
              <w:rPr>
                <w:rFonts w:ascii="Times New Roman"/>
                <w:sz w:val="18"/>
              </w:rPr>
            </w:pPr>
          </w:p>
        </w:tc>
      </w:tr>
      <w:tr w:rsidR="008A5274" w14:paraId="340514BC" w14:textId="77777777">
        <w:trPr>
          <w:trHeight w:val="488"/>
        </w:trPr>
        <w:tc>
          <w:tcPr>
            <w:tcW w:w="5236" w:type="dxa"/>
          </w:tcPr>
          <w:p w14:paraId="5D4CE83D" w14:textId="3379D7F7" w:rsidR="006B2ADA" w:rsidRDefault="00C51155">
            <w:pPr>
              <w:pStyle w:val="TableParagraph"/>
              <w:spacing w:line="240" w:lineRule="atLeast"/>
              <w:ind w:left="107" w:right="160"/>
              <w:rPr>
                <w:b/>
                <w:sz w:val="20"/>
              </w:rPr>
            </w:pPr>
            <w:r>
              <w:rPr>
                <w:b/>
                <w:bCs/>
                <w:sz w:val="20"/>
                <w:lang w:val="fr-FR"/>
              </w:rPr>
              <w:t>Table pour la direction. Sans aile, tiroirs intégrés. Couleur bois</w:t>
            </w:r>
            <w:r w:rsidR="00761A8A">
              <w:rPr>
                <w:b/>
                <w:bCs/>
                <w:sz w:val="20"/>
                <w:lang w:val="fr-FR"/>
              </w:rPr>
              <w:t>, blanche ou similaire</w:t>
            </w:r>
            <w:r>
              <w:rPr>
                <w:b/>
                <w:bCs/>
                <w:sz w:val="20"/>
                <w:lang w:val="fr-FR"/>
              </w:rPr>
              <w:t>.</w:t>
            </w:r>
            <w:r>
              <w:rPr>
                <w:sz w:val="20"/>
                <w:lang w:val="fr-FR"/>
              </w:rPr>
              <w:t xml:space="preserve"> </w:t>
            </w:r>
            <w:r>
              <w:rPr>
                <w:b/>
                <w:bCs/>
                <w:sz w:val="20"/>
                <w:lang w:val="fr-FR"/>
              </w:rPr>
              <w:t>2,00 × 1,00 m</w:t>
            </w:r>
          </w:p>
        </w:tc>
        <w:tc>
          <w:tcPr>
            <w:tcW w:w="821" w:type="dxa"/>
          </w:tcPr>
          <w:p w14:paraId="6A764433" w14:textId="77777777" w:rsidR="006B2ADA" w:rsidRDefault="00C51155">
            <w:pPr>
              <w:pStyle w:val="TableParagraph"/>
              <w:spacing w:before="123"/>
              <w:ind w:left="18"/>
              <w:jc w:val="center"/>
              <w:rPr>
                <w:sz w:val="20"/>
              </w:rPr>
            </w:pPr>
            <w:r>
              <w:rPr>
                <w:sz w:val="20"/>
                <w:lang w:val="fr-FR"/>
              </w:rPr>
              <w:t>1</w:t>
            </w:r>
          </w:p>
        </w:tc>
        <w:tc>
          <w:tcPr>
            <w:tcW w:w="1712" w:type="dxa"/>
          </w:tcPr>
          <w:p w14:paraId="562342C6" w14:textId="77777777" w:rsidR="006B2ADA" w:rsidRDefault="006B2ADA">
            <w:pPr>
              <w:pStyle w:val="TableParagraph"/>
              <w:rPr>
                <w:rFonts w:ascii="Times New Roman"/>
                <w:sz w:val="18"/>
              </w:rPr>
            </w:pPr>
          </w:p>
        </w:tc>
        <w:tc>
          <w:tcPr>
            <w:tcW w:w="1711" w:type="dxa"/>
          </w:tcPr>
          <w:p w14:paraId="21C59580" w14:textId="77777777" w:rsidR="006B2ADA" w:rsidRDefault="006B2ADA">
            <w:pPr>
              <w:pStyle w:val="TableParagraph"/>
              <w:rPr>
                <w:rFonts w:ascii="Times New Roman"/>
                <w:sz w:val="18"/>
              </w:rPr>
            </w:pPr>
          </w:p>
        </w:tc>
      </w:tr>
      <w:tr w:rsidR="008A5274" w14:paraId="08D35745" w14:textId="77777777">
        <w:trPr>
          <w:trHeight w:val="486"/>
        </w:trPr>
        <w:tc>
          <w:tcPr>
            <w:tcW w:w="5236" w:type="dxa"/>
          </w:tcPr>
          <w:p w14:paraId="41F943D8" w14:textId="1FB9BCF3" w:rsidR="006B2ADA" w:rsidRDefault="00C51155">
            <w:pPr>
              <w:pStyle w:val="TableParagraph"/>
              <w:spacing w:before="1" w:line="243" w:lineRule="exact"/>
              <w:ind w:left="107"/>
              <w:rPr>
                <w:b/>
                <w:sz w:val="20"/>
              </w:rPr>
            </w:pPr>
            <w:r>
              <w:rPr>
                <w:b/>
                <w:bCs/>
                <w:sz w:val="20"/>
                <w:lang w:val="fr-FR"/>
              </w:rPr>
              <w:t>Armoire basse pour les bureaux de la direction. Blanc mat</w:t>
            </w:r>
            <w:r w:rsidR="00112DF0">
              <w:rPr>
                <w:b/>
                <w:bCs/>
                <w:sz w:val="20"/>
                <w:lang w:val="fr-FR"/>
              </w:rPr>
              <w:t>, couleur bois ou similaire</w:t>
            </w:r>
            <w:r>
              <w:rPr>
                <w:b/>
                <w:bCs/>
                <w:sz w:val="20"/>
                <w:lang w:val="fr-FR"/>
              </w:rPr>
              <w:t>.</w:t>
            </w:r>
          </w:p>
          <w:p w14:paraId="12AC7D41" w14:textId="77777777" w:rsidR="006B2ADA" w:rsidRDefault="00C51155">
            <w:pPr>
              <w:pStyle w:val="TableParagraph"/>
              <w:spacing w:line="222" w:lineRule="exact"/>
              <w:ind w:left="107"/>
              <w:rPr>
                <w:b/>
                <w:sz w:val="20"/>
              </w:rPr>
            </w:pPr>
            <w:r>
              <w:rPr>
                <w:b/>
                <w:bCs/>
                <w:sz w:val="20"/>
                <w:lang w:val="fr-FR"/>
              </w:rPr>
              <w:t xml:space="preserve">80 × 45 × 72 cm. </w:t>
            </w:r>
          </w:p>
        </w:tc>
        <w:tc>
          <w:tcPr>
            <w:tcW w:w="821" w:type="dxa"/>
          </w:tcPr>
          <w:p w14:paraId="7E4DDA89" w14:textId="77777777" w:rsidR="006B2ADA" w:rsidRDefault="00C51155">
            <w:pPr>
              <w:pStyle w:val="TableParagraph"/>
              <w:spacing w:before="121"/>
              <w:ind w:left="18"/>
              <w:jc w:val="center"/>
              <w:rPr>
                <w:sz w:val="20"/>
              </w:rPr>
            </w:pPr>
            <w:r>
              <w:rPr>
                <w:sz w:val="20"/>
                <w:lang w:val="fr-FR"/>
              </w:rPr>
              <w:t>5</w:t>
            </w:r>
          </w:p>
        </w:tc>
        <w:tc>
          <w:tcPr>
            <w:tcW w:w="1712" w:type="dxa"/>
          </w:tcPr>
          <w:p w14:paraId="0BC5B541" w14:textId="77777777" w:rsidR="006B2ADA" w:rsidRDefault="006B2ADA">
            <w:pPr>
              <w:pStyle w:val="TableParagraph"/>
              <w:rPr>
                <w:rFonts w:ascii="Times New Roman"/>
                <w:sz w:val="18"/>
              </w:rPr>
            </w:pPr>
          </w:p>
        </w:tc>
        <w:tc>
          <w:tcPr>
            <w:tcW w:w="1711" w:type="dxa"/>
          </w:tcPr>
          <w:p w14:paraId="3AC73F47" w14:textId="77777777" w:rsidR="006B2ADA" w:rsidRDefault="006B2ADA">
            <w:pPr>
              <w:pStyle w:val="TableParagraph"/>
              <w:rPr>
                <w:rFonts w:ascii="Times New Roman"/>
                <w:sz w:val="18"/>
              </w:rPr>
            </w:pPr>
          </w:p>
        </w:tc>
      </w:tr>
      <w:tr w:rsidR="008A5274" w14:paraId="3A30B7AD" w14:textId="77777777">
        <w:trPr>
          <w:trHeight w:val="488"/>
        </w:trPr>
        <w:tc>
          <w:tcPr>
            <w:tcW w:w="5236" w:type="dxa"/>
          </w:tcPr>
          <w:p w14:paraId="2EC7A8B1" w14:textId="0EDD1199" w:rsidR="006B2ADA" w:rsidRDefault="00C51155">
            <w:pPr>
              <w:pStyle w:val="TableParagraph"/>
              <w:spacing w:line="240" w:lineRule="atLeast"/>
              <w:ind w:left="107"/>
              <w:rPr>
                <w:b/>
                <w:sz w:val="20"/>
              </w:rPr>
            </w:pPr>
            <w:r>
              <w:rPr>
                <w:b/>
                <w:bCs/>
                <w:sz w:val="20"/>
                <w:lang w:val="fr-FR"/>
              </w:rPr>
              <w:t xml:space="preserve">Chaise. Pour la direction, </w:t>
            </w:r>
            <w:r w:rsidR="00112DF0">
              <w:rPr>
                <w:b/>
                <w:bCs/>
                <w:sz w:val="20"/>
                <w:lang w:val="fr-FR"/>
              </w:rPr>
              <w:t>de couleur noire, bois ou similaire</w:t>
            </w:r>
            <w:r>
              <w:rPr>
                <w:b/>
                <w:bCs/>
                <w:sz w:val="20"/>
                <w:lang w:val="fr-FR"/>
              </w:rPr>
              <w:t>, avec accoudoirs, roulettes et inclinable</w:t>
            </w:r>
            <w:r>
              <w:rPr>
                <w:sz w:val="20"/>
                <w:lang w:val="fr-FR"/>
              </w:rPr>
              <w:t>.</w:t>
            </w:r>
          </w:p>
        </w:tc>
        <w:tc>
          <w:tcPr>
            <w:tcW w:w="821" w:type="dxa"/>
          </w:tcPr>
          <w:p w14:paraId="3C9F51BD" w14:textId="77777777" w:rsidR="006B2ADA" w:rsidRDefault="00C51155">
            <w:pPr>
              <w:pStyle w:val="TableParagraph"/>
              <w:spacing w:before="123"/>
              <w:ind w:left="18"/>
              <w:jc w:val="center"/>
              <w:rPr>
                <w:sz w:val="20"/>
              </w:rPr>
            </w:pPr>
            <w:r>
              <w:rPr>
                <w:sz w:val="20"/>
                <w:lang w:val="fr-FR"/>
              </w:rPr>
              <w:t>1</w:t>
            </w:r>
          </w:p>
        </w:tc>
        <w:tc>
          <w:tcPr>
            <w:tcW w:w="1712" w:type="dxa"/>
          </w:tcPr>
          <w:p w14:paraId="470F856B" w14:textId="77777777" w:rsidR="006B2ADA" w:rsidRDefault="006B2ADA">
            <w:pPr>
              <w:pStyle w:val="TableParagraph"/>
              <w:rPr>
                <w:rFonts w:ascii="Times New Roman"/>
                <w:sz w:val="18"/>
              </w:rPr>
            </w:pPr>
          </w:p>
        </w:tc>
        <w:tc>
          <w:tcPr>
            <w:tcW w:w="1711" w:type="dxa"/>
          </w:tcPr>
          <w:p w14:paraId="397E37D5" w14:textId="77777777" w:rsidR="006B2ADA" w:rsidRDefault="006B2ADA">
            <w:pPr>
              <w:pStyle w:val="TableParagraph"/>
              <w:rPr>
                <w:rFonts w:ascii="Times New Roman"/>
                <w:sz w:val="18"/>
              </w:rPr>
            </w:pPr>
          </w:p>
        </w:tc>
      </w:tr>
      <w:tr w:rsidR="008A5274" w14:paraId="1873A768" w14:textId="77777777">
        <w:trPr>
          <w:trHeight w:val="488"/>
        </w:trPr>
        <w:tc>
          <w:tcPr>
            <w:tcW w:w="5236" w:type="dxa"/>
          </w:tcPr>
          <w:p w14:paraId="7A0344C1" w14:textId="61A0148E" w:rsidR="006B2ADA" w:rsidRDefault="00C51155">
            <w:pPr>
              <w:pStyle w:val="TableParagraph"/>
              <w:spacing w:line="240" w:lineRule="atLeast"/>
              <w:ind w:left="107"/>
              <w:rPr>
                <w:b/>
                <w:sz w:val="20"/>
              </w:rPr>
            </w:pPr>
            <w:r>
              <w:rPr>
                <w:b/>
                <w:bCs/>
                <w:sz w:val="20"/>
                <w:lang w:val="fr-FR"/>
              </w:rPr>
              <w:t>Table. Rectangulaire pour accueillir dix personnes. Couleur bois</w:t>
            </w:r>
            <w:r w:rsidR="00112DF0">
              <w:rPr>
                <w:b/>
                <w:bCs/>
                <w:sz w:val="20"/>
                <w:lang w:val="fr-FR"/>
              </w:rPr>
              <w:t>, blanche ou similaire</w:t>
            </w:r>
            <w:r>
              <w:rPr>
                <w:b/>
                <w:bCs/>
                <w:sz w:val="20"/>
                <w:lang w:val="fr-FR"/>
              </w:rPr>
              <w:t>, pieds blancs.</w:t>
            </w:r>
          </w:p>
        </w:tc>
        <w:tc>
          <w:tcPr>
            <w:tcW w:w="821" w:type="dxa"/>
          </w:tcPr>
          <w:p w14:paraId="6A71A94E" w14:textId="77777777" w:rsidR="006B2ADA" w:rsidRDefault="00C51155">
            <w:pPr>
              <w:pStyle w:val="TableParagraph"/>
              <w:spacing w:before="123"/>
              <w:ind w:left="18"/>
              <w:jc w:val="center"/>
              <w:rPr>
                <w:sz w:val="20"/>
              </w:rPr>
            </w:pPr>
            <w:r>
              <w:rPr>
                <w:sz w:val="20"/>
                <w:lang w:val="fr-FR"/>
              </w:rPr>
              <w:t>1</w:t>
            </w:r>
          </w:p>
        </w:tc>
        <w:tc>
          <w:tcPr>
            <w:tcW w:w="1712" w:type="dxa"/>
          </w:tcPr>
          <w:p w14:paraId="257905A8" w14:textId="77777777" w:rsidR="006B2ADA" w:rsidRDefault="006B2ADA">
            <w:pPr>
              <w:pStyle w:val="TableParagraph"/>
              <w:rPr>
                <w:rFonts w:ascii="Times New Roman"/>
                <w:sz w:val="18"/>
              </w:rPr>
            </w:pPr>
          </w:p>
        </w:tc>
        <w:tc>
          <w:tcPr>
            <w:tcW w:w="1711" w:type="dxa"/>
          </w:tcPr>
          <w:p w14:paraId="2EDABC39" w14:textId="77777777" w:rsidR="006B2ADA" w:rsidRDefault="006B2ADA">
            <w:pPr>
              <w:pStyle w:val="TableParagraph"/>
              <w:rPr>
                <w:rFonts w:ascii="Times New Roman"/>
                <w:sz w:val="18"/>
              </w:rPr>
            </w:pPr>
          </w:p>
        </w:tc>
      </w:tr>
    </w:tbl>
    <w:p w14:paraId="27EA0C50" w14:textId="77777777" w:rsidR="006B2ADA" w:rsidRDefault="006B2ADA">
      <w:pPr>
        <w:rPr>
          <w:rFonts w:ascii="Times New Roman"/>
          <w:sz w:val="18"/>
        </w:rPr>
        <w:sectPr w:rsidR="006B2ADA">
          <w:pgSz w:w="11910" w:h="16840"/>
          <w:pgMar w:top="1320" w:right="580" w:bottom="280" w:left="1020" w:header="720" w:footer="720" w:gutter="0"/>
          <w:cols w:space="720"/>
        </w:sectPr>
      </w:pPr>
    </w:p>
    <w:p w14:paraId="58E71022" w14:textId="77777777" w:rsidR="006B2ADA" w:rsidRDefault="006B2ADA">
      <w:pPr>
        <w:pStyle w:val="Textoindependiente"/>
        <w:spacing w:before="4"/>
        <w:rPr>
          <w:b/>
          <w:sz w:val="2"/>
        </w:rPr>
      </w:pPr>
    </w:p>
    <w:tbl>
      <w:tblPr>
        <w:tblStyle w:val="TableNormal0"/>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36"/>
        <w:gridCol w:w="821"/>
        <w:gridCol w:w="1712"/>
        <w:gridCol w:w="1711"/>
      </w:tblGrid>
      <w:tr w:rsidR="008A5274" w14:paraId="7B707445" w14:textId="77777777">
        <w:trPr>
          <w:trHeight w:val="299"/>
        </w:trPr>
        <w:tc>
          <w:tcPr>
            <w:tcW w:w="5236" w:type="dxa"/>
            <w:tcBorders>
              <w:top w:val="nil"/>
            </w:tcBorders>
          </w:tcPr>
          <w:p w14:paraId="3362D599" w14:textId="318C8056" w:rsidR="006B2ADA" w:rsidRDefault="00C51155">
            <w:pPr>
              <w:pStyle w:val="TableParagraph"/>
              <w:spacing w:before="30"/>
              <w:ind w:left="107"/>
              <w:rPr>
                <w:b/>
                <w:sz w:val="20"/>
              </w:rPr>
            </w:pPr>
            <w:r>
              <w:rPr>
                <w:b/>
                <w:bCs/>
                <w:sz w:val="20"/>
                <w:lang w:val="fr-FR"/>
              </w:rPr>
              <w:t>Chaise. Couleur noire</w:t>
            </w:r>
            <w:r w:rsidR="00112DF0">
              <w:rPr>
                <w:b/>
                <w:bCs/>
                <w:sz w:val="20"/>
                <w:lang w:val="fr-FR"/>
              </w:rPr>
              <w:t>, bois ou qui combine avec la gamme</w:t>
            </w:r>
            <w:r>
              <w:rPr>
                <w:b/>
                <w:bCs/>
                <w:sz w:val="20"/>
                <w:lang w:val="fr-FR"/>
              </w:rPr>
              <w:t>, avec ou sans accoudoirs.</w:t>
            </w:r>
          </w:p>
        </w:tc>
        <w:tc>
          <w:tcPr>
            <w:tcW w:w="821" w:type="dxa"/>
            <w:tcBorders>
              <w:top w:val="nil"/>
            </w:tcBorders>
          </w:tcPr>
          <w:p w14:paraId="71A921F9" w14:textId="77777777" w:rsidR="006B2ADA" w:rsidRDefault="00C51155">
            <w:pPr>
              <w:pStyle w:val="TableParagraph"/>
              <w:spacing w:before="30"/>
              <w:ind w:left="18"/>
              <w:jc w:val="center"/>
              <w:rPr>
                <w:sz w:val="20"/>
              </w:rPr>
            </w:pPr>
            <w:r>
              <w:rPr>
                <w:sz w:val="20"/>
                <w:lang w:val="fr-FR"/>
              </w:rPr>
              <w:t>10</w:t>
            </w:r>
          </w:p>
        </w:tc>
        <w:tc>
          <w:tcPr>
            <w:tcW w:w="1712" w:type="dxa"/>
            <w:tcBorders>
              <w:top w:val="nil"/>
            </w:tcBorders>
          </w:tcPr>
          <w:p w14:paraId="00895408" w14:textId="77777777" w:rsidR="006B2ADA" w:rsidRDefault="006B2ADA">
            <w:pPr>
              <w:pStyle w:val="TableParagraph"/>
              <w:rPr>
                <w:rFonts w:ascii="Times New Roman"/>
                <w:sz w:val="18"/>
              </w:rPr>
            </w:pPr>
          </w:p>
        </w:tc>
        <w:tc>
          <w:tcPr>
            <w:tcW w:w="1711" w:type="dxa"/>
            <w:tcBorders>
              <w:top w:val="nil"/>
            </w:tcBorders>
          </w:tcPr>
          <w:p w14:paraId="2F697313" w14:textId="77777777" w:rsidR="006B2ADA" w:rsidRDefault="006B2ADA">
            <w:pPr>
              <w:pStyle w:val="TableParagraph"/>
              <w:rPr>
                <w:rFonts w:ascii="Times New Roman"/>
                <w:sz w:val="18"/>
              </w:rPr>
            </w:pPr>
          </w:p>
        </w:tc>
      </w:tr>
      <w:tr w:rsidR="008A5274" w14:paraId="5442B92D" w14:textId="77777777">
        <w:trPr>
          <w:trHeight w:val="489"/>
        </w:trPr>
        <w:tc>
          <w:tcPr>
            <w:tcW w:w="5236" w:type="dxa"/>
          </w:tcPr>
          <w:p w14:paraId="242974A4" w14:textId="640965AD" w:rsidR="006B2ADA" w:rsidRDefault="00C51155">
            <w:pPr>
              <w:pStyle w:val="TableParagraph"/>
              <w:spacing w:line="240" w:lineRule="atLeast"/>
              <w:ind w:left="107"/>
              <w:rPr>
                <w:b/>
                <w:sz w:val="20"/>
              </w:rPr>
            </w:pPr>
            <w:r>
              <w:rPr>
                <w:b/>
                <w:bCs/>
                <w:sz w:val="20"/>
                <w:lang w:val="fr-FR"/>
              </w:rPr>
              <w:t xml:space="preserve">Table basse carrée. Couleur blanche ou bois, pieds blancs. </w:t>
            </w:r>
          </w:p>
        </w:tc>
        <w:tc>
          <w:tcPr>
            <w:tcW w:w="821" w:type="dxa"/>
          </w:tcPr>
          <w:p w14:paraId="656C734B" w14:textId="77777777" w:rsidR="006B2ADA" w:rsidRDefault="00C51155">
            <w:pPr>
              <w:pStyle w:val="TableParagraph"/>
              <w:spacing w:before="124"/>
              <w:ind w:left="18"/>
              <w:jc w:val="center"/>
              <w:rPr>
                <w:sz w:val="20"/>
              </w:rPr>
            </w:pPr>
            <w:r>
              <w:rPr>
                <w:sz w:val="20"/>
                <w:lang w:val="fr-FR"/>
              </w:rPr>
              <w:t>1</w:t>
            </w:r>
          </w:p>
        </w:tc>
        <w:tc>
          <w:tcPr>
            <w:tcW w:w="1712" w:type="dxa"/>
          </w:tcPr>
          <w:p w14:paraId="0C8FFB89" w14:textId="77777777" w:rsidR="006B2ADA" w:rsidRDefault="006B2ADA">
            <w:pPr>
              <w:pStyle w:val="TableParagraph"/>
              <w:rPr>
                <w:rFonts w:ascii="Times New Roman"/>
                <w:sz w:val="18"/>
              </w:rPr>
            </w:pPr>
          </w:p>
        </w:tc>
        <w:tc>
          <w:tcPr>
            <w:tcW w:w="1711" w:type="dxa"/>
          </w:tcPr>
          <w:p w14:paraId="0AB170D8" w14:textId="77777777" w:rsidR="006B2ADA" w:rsidRDefault="006B2ADA">
            <w:pPr>
              <w:pStyle w:val="TableParagraph"/>
              <w:rPr>
                <w:rFonts w:ascii="Times New Roman"/>
                <w:sz w:val="18"/>
              </w:rPr>
            </w:pPr>
          </w:p>
        </w:tc>
      </w:tr>
      <w:tr w:rsidR="008A5274" w14:paraId="1356A5FE" w14:textId="77777777">
        <w:trPr>
          <w:trHeight w:val="488"/>
        </w:trPr>
        <w:tc>
          <w:tcPr>
            <w:tcW w:w="5236" w:type="dxa"/>
          </w:tcPr>
          <w:p w14:paraId="1EC6E1B8" w14:textId="658D22E3" w:rsidR="006B2ADA" w:rsidRDefault="00C51155">
            <w:pPr>
              <w:pStyle w:val="TableParagraph"/>
              <w:spacing w:line="240" w:lineRule="atLeast"/>
              <w:ind w:left="107" w:right="160"/>
              <w:rPr>
                <w:b/>
                <w:sz w:val="20"/>
              </w:rPr>
            </w:pPr>
            <w:r>
              <w:rPr>
                <w:b/>
                <w:bCs/>
                <w:sz w:val="20"/>
                <w:lang w:val="fr-FR"/>
              </w:rPr>
              <w:t>Table ronde. En blanc mat</w:t>
            </w:r>
            <w:r w:rsidR="00112DF0">
              <w:rPr>
                <w:b/>
                <w:bCs/>
                <w:sz w:val="20"/>
                <w:lang w:val="fr-FR"/>
              </w:rPr>
              <w:t xml:space="preserve"> ou couleur bois</w:t>
            </w:r>
            <w:r>
              <w:rPr>
                <w:b/>
                <w:bCs/>
                <w:sz w:val="20"/>
                <w:lang w:val="fr-FR"/>
              </w:rPr>
              <w:t>, pieds blancs, pouvant accueillir quatre personnes. 1,40 m</w:t>
            </w:r>
          </w:p>
        </w:tc>
        <w:tc>
          <w:tcPr>
            <w:tcW w:w="821" w:type="dxa"/>
          </w:tcPr>
          <w:p w14:paraId="4ECE18AC" w14:textId="77777777" w:rsidR="006B2ADA" w:rsidRDefault="00C51155">
            <w:pPr>
              <w:pStyle w:val="TableParagraph"/>
              <w:spacing w:before="123"/>
              <w:ind w:left="18"/>
              <w:jc w:val="center"/>
              <w:rPr>
                <w:sz w:val="20"/>
              </w:rPr>
            </w:pPr>
            <w:r>
              <w:rPr>
                <w:sz w:val="20"/>
                <w:lang w:val="fr-FR"/>
              </w:rPr>
              <w:t>1</w:t>
            </w:r>
          </w:p>
        </w:tc>
        <w:tc>
          <w:tcPr>
            <w:tcW w:w="1712" w:type="dxa"/>
          </w:tcPr>
          <w:p w14:paraId="53956D9A" w14:textId="77777777" w:rsidR="006B2ADA" w:rsidRDefault="006B2ADA">
            <w:pPr>
              <w:pStyle w:val="TableParagraph"/>
              <w:rPr>
                <w:rFonts w:ascii="Times New Roman"/>
                <w:sz w:val="18"/>
              </w:rPr>
            </w:pPr>
          </w:p>
        </w:tc>
        <w:tc>
          <w:tcPr>
            <w:tcW w:w="1711" w:type="dxa"/>
          </w:tcPr>
          <w:p w14:paraId="269A9519" w14:textId="77777777" w:rsidR="006B2ADA" w:rsidRDefault="006B2ADA">
            <w:pPr>
              <w:pStyle w:val="TableParagraph"/>
              <w:rPr>
                <w:rFonts w:ascii="Times New Roman"/>
                <w:sz w:val="18"/>
              </w:rPr>
            </w:pPr>
          </w:p>
        </w:tc>
      </w:tr>
      <w:tr w:rsidR="008A5274" w14:paraId="739C4943" w14:textId="77777777">
        <w:trPr>
          <w:trHeight w:val="488"/>
        </w:trPr>
        <w:tc>
          <w:tcPr>
            <w:tcW w:w="5236" w:type="dxa"/>
          </w:tcPr>
          <w:p w14:paraId="7E2AC6CE" w14:textId="5C87FEAF" w:rsidR="006B2ADA" w:rsidRDefault="00C51155">
            <w:pPr>
              <w:pStyle w:val="TableParagraph"/>
              <w:spacing w:line="240" w:lineRule="atLeast"/>
              <w:ind w:left="107"/>
              <w:rPr>
                <w:b/>
                <w:sz w:val="20"/>
              </w:rPr>
            </w:pPr>
            <w:r>
              <w:rPr>
                <w:b/>
                <w:bCs/>
                <w:sz w:val="20"/>
                <w:lang w:val="fr-FR"/>
              </w:rPr>
              <w:t>Table. En blanc mat</w:t>
            </w:r>
            <w:r w:rsidR="00112DF0">
              <w:rPr>
                <w:b/>
                <w:bCs/>
                <w:sz w:val="20"/>
                <w:lang w:val="fr-FR"/>
              </w:rPr>
              <w:t>, couleur bois ou similaire</w:t>
            </w:r>
            <w:r>
              <w:rPr>
                <w:b/>
                <w:bCs/>
                <w:sz w:val="20"/>
                <w:lang w:val="fr-FR"/>
              </w:rPr>
              <w:t>, sans aile, tiroirs intégrés, pieds blancs. 1,80 × 0,80 m</w:t>
            </w:r>
          </w:p>
        </w:tc>
        <w:tc>
          <w:tcPr>
            <w:tcW w:w="821" w:type="dxa"/>
          </w:tcPr>
          <w:p w14:paraId="4A19BC41" w14:textId="77777777" w:rsidR="006B2ADA" w:rsidRDefault="00C51155">
            <w:pPr>
              <w:pStyle w:val="TableParagraph"/>
              <w:spacing w:before="123"/>
              <w:ind w:left="18"/>
              <w:jc w:val="center"/>
              <w:rPr>
                <w:sz w:val="20"/>
              </w:rPr>
            </w:pPr>
            <w:r>
              <w:rPr>
                <w:sz w:val="20"/>
                <w:lang w:val="fr-FR"/>
              </w:rPr>
              <w:t>1</w:t>
            </w:r>
          </w:p>
        </w:tc>
        <w:tc>
          <w:tcPr>
            <w:tcW w:w="1712" w:type="dxa"/>
          </w:tcPr>
          <w:p w14:paraId="5857E759" w14:textId="77777777" w:rsidR="006B2ADA" w:rsidRDefault="006B2ADA">
            <w:pPr>
              <w:pStyle w:val="TableParagraph"/>
              <w:rPr>
                <w:rFonts w:ascii="Times New Roman"/>
                <w:sz w:val="18"/>
              </w:rPr>
            </w:pPr>
          </w:p>
        </w:tc>
        <w:tc>
          <w:tcPr>
            <w:tcW w:w="1711" w:type="dxa"/>
          </w:tcPr>
          <w:p w14:paraId="3F532416" w14:textId="77777777" w:rsidR="006B2ADA" w:rsidRDefault="006B2ADA">
            <w:pPr>
              <w:pStyle w:val="TableParagraph"/>
              <w:rPr>
                <w:rFonts w:ascii="Times New Roman"/>
                <w:sz w:val="18"/>
              </w:rPr>
            </w:pPr>
          </w:p>
        </w:tc>
      </w:tr>
      <w:tr w:rsidR="008A5274" w14:paraId="458B81BD" w14:textId="77777777">
        <w:trPr>
          <w:trHeight w:val="299"/>
        </w:trPr>
        <w:tc>
          <w:tcPr>
            <w:tcW w:w="5236" w:type="dxa"/>
          </w:tcPr>
          <w:p w14:paraId="4DB39769" w14:textId="77777777" w:rsidR="006B2ADA" w:rsidRDefault="00C51155">
            <w:pPr>
              <w:pStyle w:val="TableParagraph"/>
              <w:spacing w:before="27"/>
              <w:ind w:left="107"/>
              <w:rPr>
                <w:b/>
                <w:sz w:val="20"/>
              </w:rPr>
            </w:pPr>
            <w:r>
              <w:rPr>
                <w:b/>
                <w:bCs/>
                <w:sz w:val="20"/>
                <w:lang w:val="fr-FR"/>
              </w:rPr>
              <w:t xml:space="preserve"> Armoires de la salle de reprographie. </w:t>
            </w:r>
            <w:r>
              <w:rPr>
                <w:sz w:val="20"/>
                <w:lang w:val="fr-FR"/>
              </w:rPr>
              <w:t>1 m de largeur.</w:t>
            </w:r>
          </w:p>
        </w:tc>
        <w:tc>
          <w:tcPr>
            <w:tcW w:w="821" w:type="dxa"/>
          </w:tcPr>
          <w:p w14:paraId="7DC46B96" w14:textId="77777777" w:rsidR="006B2ADA" w:rsidRDefault="00C51155">
            <w:pPr>
              <w:pStyle w:val="TableParagraph"/>
              <w:spacing w:before="27"/>
              <w:ind w:left="18"/>
              <w:jc w:val="center"/>
              <w:rPr>
                <w:sz w:val="20"/>
              </w:rPr>
            </w:pPr>
            <w:r>
              <w:rPr>
                <w:sz w:val="20"/>
                <w:lang w:val="fr-FR"/>
              </w:rPr>
              <w:t>3</w:t>
            </w:r>
          </w:p>
        </w:tc>
        <w:tc>
          <w:tcPr>
            <w:tcW w:w="1712" w:type="dxa"/>
          </w:tcPr>
          <w:p w14:paraId="73604E87" w14:textId="77777777" w:rsidR="006B2ADA" w:rsidRDefault="006B2ADA">
            <w:pPr>
              <w:pStyle w:val="TableParagraph"/>
              <w:rPr>
                <w:rFonts w:ascii="Times New Roman"/>
                <w:sz w:val="18"/>
              </w:rPr>
            </w:pPr>
          </w:p>
        </w:tc>
        <w:tc>
          <w:tcPr>
            <w:tcW w:w="1711" w:type="dxa"/>
          </w:tcPr>
          <w:p w14:paraId="50B186C1" w14:textId="77777777" w:rsidR="006B2ADA" w:rsidRDefault="006B2ADA">
            <w:pPr>
              <w:pStyle w:val="TableParagraph"/>
              <w:rPr>
                <w:rFonts w:ascii="Times New Roman"/>
                <w:sz w:val="18"/>
              </w:rPr>
            </w:pPr>
          </w:p>
        </w:tc>
      </w:tr>
      <w:tr w:rsidR="008A5274" w14:paraId="75F594AD" w14:textId="77777777">
        <w:trPr>
          <w:trHeight w:val="299"/>
        </w:trPr>
        <w:tc>
          <w:tcPr>
            <w:tcW w:w="5236" w:type="dxa"/>
          </w:tcPr>
          <w:p w14:paraId="13FD1185" w14:textId="77777777" w:rsidR="006B2ADA" w:rsidRDefault="00C51155">
            <w:pPr>
              <w:pStyle w:val="TableParagraph"/>
              <w:spacing w:before="30"/>
              <w:ind w:left="107"/>
              <w:rPr>
                <w:b/>
                <w:sz w:val="20"/>
              </w:rPr>
            </w:pPr>
            <w:r>
              <w:rPr>
                <w:b/>
                <w:bCs/>
                <w:spacing w:val="-2"/>
                <w:sz w:val="20"/>
                <w:lang w:val="fr-FR"/>
              </w:rPr>
              <w:t>Portemanteau.</w:t>
            </w:r>
          </w:p>
        </w:tc>
        <w:tc>
          <w:tcPr>
            <w:tcW w:w="821" w:type="dxa"/>
          </w:tcPr>
          <w:p w14:paraId="6E95D755" w14:textId="77777777" w:rsidR="006B2ADA" w:rsidRDefault="00C51155">
            <w:pPr>
              <w:pStyle w:val="TableParagraph"/>
              <w:spacing w:before="30"/>
              <w:ind w:left="18"/>
              <w:jc w:val="center"/>
              <w:rPr>
                <w:sz w:val="20"/>
              </w:rPr>
            </w:pPr>
            <w:r>
              <w:rPr>
                <w:sz w:val="20"/>
                <w:lang w:val="fr-FR"/>
              </w:rPr>
              <w:t>6</w:t>
            </w:r>
          </w:p>
        </w:tc>
        <w:tc>
          <w:tcPr>
            <w:tcW w:w="1712" w:type="dxa"/>
          </w:tcPr>
          <w:p w14:paraId="0572C4AE" w14:textId="77777777" w:rsidR="006B2ADA" w:rsidRDefault="006B2ADA">
            <w:pPr>
              <w:pStyle w:val="TableParagraph"/>
              <w:rPr>
                <w:rFonts w:ascii="Times New Roman"/>
                <w:sz w:val="18"/>
              </w:rPr>
            </w:pPr>
          </w:p>
        </w:tc>
        <w:tc>
          <w:tcPr>
            <w:tcW w:w="1711" w:type="dxa"/>
          </w:tcPr>
          <w:p w14:paraId="1EEFF0CC" w14:textId="77777777" w:rsidR="006B2ADA" w:rsidRDefault="006B2ADA">
            <w:pPr>
              <w:pStyle w:val="TableParagraph"/>
              <w:rPr>
                <w:rFonts w:ascii="Times New Roman"/>
                <w:sz w:val="18"/>
              </w:rPr>
            </w:pPr>
          </w:p>
        </w:tc>
      </w:tr>
      <w:tr w:rsidR="008A5274" w14:paraId="36FABF40" w14:textId="77777777">
        <w:trPr>
          <w:trHeight w:val="488"/>
        </w:trPr>
        <w:tc>
          <w:tcPr>
            <w:tcW w:w="5236" w:type="dxa"/>
          </w:tcPr>
          <w:p w14:paraId="6955B77E" w14:textId="7821436C" w:rsidR="006B2ADA" w:rsidRDefault="00C51155">
            <w:pPr>
              <w:pStyle w:val="TableParagraph"/>
              <w:spacing w:line="240" w:lineRule="atLeast"/>
              <w:ind w:left="107"/>
              <w:rPr>
                <w:b/>
                <w:sz w:val="20"/>
              </w:rPr>
            </w:pPr>
            <w:r>
              <w:rPr>
                <w:b/>
                <w:bCs/>
                <w:sz w:val="20"/>
                <w:lang w:val="fr-FR"/>
              </w:rPr>
              <w:t>Grande table pour les déjeuners de travail. Blanc mat. Capacité pour environ 10 personnes</w:t>
            </w:r>
            <w:r>
              <w:rPr>
                <w:sz w:val="20"/>
                <w:lang w:val="fr-FR"/>
              </w:rPr>
              <w:t>.</w:t>
            </w:r>
          </w:p>
        </w:tc>
        <w:tc>
          <w:tcPr>
            <w:tcW w:w="821" w:type="dxa"/>
          </w:tcPr>
          <w:p w14:paraId="186D465A" w14:textId="77777777" w:rsidR="006B2ADA" w:rsidRDefault="00C51155">
            <w:pPr>
              <w:pStyle w:val="TableParagraph"/>
              <w:spacing w:before="123"/>
              <w:ind w:left="18"/>
              <w:jc w:val="center"/>
              <w:rPr>
                <w:sz w:val="20"/>
              </w:rPr>
            </w:pPr>
            <w:r>
              <w:rPr>
                <w:sz w:val="20"/>
                <w:lang w:val="fr-FR"/>
              </w:rPr>
              <w:t>1</w:t>
            </w:r>
          </w:p>
        </w:tc>
        <w:tc>
          <w:tcPr>
            <w:tcW w:w="1712" w:type="dxa"/>
          </w:tcPr>
          <w:p w14:paraId="33309B8D" w14:textId="77777777" w:rsidR="006B2ADA" w:rsidRDefault="006B2ADA">
            <w:pPr>
              <w:pStyle w:val="TableParagraph"/>
              <w:rPr>
                <w:rFonts w:ascii="Times New Roman"/>
                <w:sz w:val="18"/>
              </w:rPr>
            </w:pPr>
          </w:p>
        </w:tc>
        <w:tc>
          <w:tcPr>
            <w:tcW w:w="1711" w:type="dxa"/>
          </w:tcPr>
          <w:p w14:paraId="6ACC342E" w14:textId="77777777" w:rsidR="006B2ADA" w:rsidRDefault="006B2ADA">
            <w:pPr>
              <w:pStyle w:val="TableParagraph"/>
              <w:rPr>
                <w:rFonts w:ascii="Times New Roman"/>
                <w:sz w:val="18"/>
              </w:rPr>
            </w:pPr>
          </w:p>
        </w:tc>
      </w:tr>
      <w:tr w:rsidR="008A5274" w14:paraId="79D9C571" w14:textId="77777777">
        <w:trPr>
          <w:trHeight w:val="301"/>
        </w:trPr>
        <w:tc>
          <w:tcPr>
            <w:tcW w:w="5236" w:type="dxa"/>
          </w:tcPr>
          <w:p w14:paraId="4C87BB83" w14:textId="2AACD1FC" w:rsidR="006B2ADA" w:rsidRDefault="00C51155">
            <w:pPr>
              <w:pStyle w:val="TableParagraph"/>
              <w:spacing w:before="30"/>
              <w:ind w:left="107"/>
              <w:rPr>
                <w:b/>
                <w:sz w:val="20"/>
              </w:rPr>
            </w:pPr>
            <w:r>
              <w:rPr>
                <w:b/>
                <w:bCs/>
                <w:sz w:val="20"/>
                <w:lang w:val="fr-FR"/>
              </w:rPr>
              <w:t xml:space="preserve"> Chaise blanche</w:t>
            </w:r>
            <w:r w:rsidR="00112DF0">
              <w:rPr>
                <w:b/>
                <w:bCs/>
                <w:sz w:val="20"/>
                <w:lang w:val="fr-FR"/>
              </w:rPr>
              <w:t>, grise ou similaire</w:t>
            </w:r>
            <w:r>
              <w:rPr>
                <w:b/>
                <w:bCs/>
                <w:sz w:val="20"/>
                <w:lang w:val="fr-FR"/>
              </w:rPr>
              <w:t xml:space="preserve">. </w:t>
            </w:r>
          </w:p>
        </w:tc>
        <w:tc>
          <w:tcPr>
            <w:tcW w:w="821" w:type="dxa"/>
          </w:tcPr>
          <w:p w14:paraId="0E317273" w14:textId="77777777" w:rsidR="006B2ADA" w:rsidRDefault="00C51155">
            <w:pPr>
              <w:pStyle w:val="TableParagraph"/>
              <w:spacing w:before="30"/>
              <w:ind w:left="18"/>
              <w:jc w:val="center"/>
              <w:rPr>
                <w:sz w:val="20"/>
              </w:rPr>
            </w:pPr>
            <w:r>
              <w:rPr>
                <w:sz w:val="20"/>
                <w:lang w:val="fr-FR"/>
              </w:rPr>
              <w:t>10</w:t>
            </w:r>
          </w:p>
        </w:tc>
        <w:tc>
          <w:tcPr>
            <w:tcW w:w="1712" w:type="dxa"/>
          </w:tcPr>
          <w:p w14:paraId="1A0061CC" w14:textId="77777777" w:rsidR="006B2ADA" w:rsidRDefault="006B2ADA">
            <w:pPr>
              <w:pStyle w:val="TableParagraph"/>
              <w:rPr>
                <w:rFonts w:ascii="Times New Roman"/>
                <w:sz w:val="18"/>
              </w:rPr>
            </w:pPr>
          </w:p>
        </w:tc>
        <w:tc>
          <w:tcPr>
            <w:tcW w:w="1711" w:type="dxa"/>
          </w:tcPr>
          <w:p w14:paraId="1BB4958B" w14:textId="77777777" w:rsidR="006B2ADA" w:rsidRDefault="006B2ADA">
            <w:pPr>
              <w:pStyle w:val="TableParagraph"/>
              <w:rPr>
                <w:rFonts w:ascii="Times New Roman"/>
                <w:sz w:val="18"/>
              </w:rPr>
            </w:pPr>
          </w:p>
        </w:tc>
      </w:tr>
      <w:tr w:rsidR="008A5274" w14:paraId="14963061" w14:textId="77777777">
        <w:trPr>
          <w:trHeight w:val="299"/>
        </w:trPr>
        <w:tc>
          <w:tcPr>
            <w:tcW w:w="5236" w:type="dxa"/>
          </w:tcPr>
          <w:p w14:paraId="327878FC" w14:textId="77777777" w:rsidR="006B2ADA" w:rsidRDefault="00C51155">
            <w:pPr>
              <w:pStyle w:val="TableParagraph"/>
              <w:spacing w:before="27"/>
              <w:ind w:left="107"/>
              <w:rPr>
                <w:b/>
                <w:sz w:val="20"/>
              </w:rPr>
            </w:pPr>
            <w:r>
              <w:rPr>
                <w:b/>
                <w:bCs/>
                <w:sz w:val="20"/>
                <w:lang w:val="fr-FR"/>
              </w:rPr>
              <w:t>SALLE POLYVALENTE</w:t>
            </w:r>
          </w:p>
        </w:tc>
        <w:tc>
          <w:tcPr>
            <w:tcW w:w="821" w:type="dxa"/>
          </w:tcPr>
          <w:p w14:paraId="52C63BFB" w14:textId="77777777" w:rsidR="006B2ADA" w:rsidRDefault="006B2ADA">
            <w:pPr>
              <w:pStyle w:val="TableParagraph"/>
              <w:rPr>
                <w:rFonts w:ascii="Times New Roman"/>
                <w:sz w:val="18"/>
              </w:rPr>
            </w:pPr>
          </w:p>
        </w:tc>
        <w:tc>
          <w:tcPr>
            <w:tcW w:w="1712" w:type="dxa"/>
          </w:tcPr>
          <w:p w14:paraId="19F7DD42" w14:textId="77777777" w:rsidR="006B2ADA" w:rsidRDefault="006B2ADA">
            <w:pPr>
              <w:pStyle w:val="TableParagraph"/>
              <w:rPr>
                <w:rFonts w:ascii="Times New Roman"/>
                <w:sz w:val="18"/>
              </w:rPr>
            </w:pPr>
          </w:p>
        </w:tc>
        <w:tc>
          <w:tcPr>
            <w:tcW w:w="1711" w:type="dxa"/>
          </w:tcPr>
          <w:p w14:paraId="54EFF4FB" w14:textId="77777777" w:rsidR="006B2ADA" w:rsidRDefault="006B2ADA">
            <w:pPr>
              <w:pStyle w:val="TableParagraph"/>
              <w:rPr>
                <w:rFonts w:ascii="Times New Roman"/>
                <w:sz w:val="18"/>
              </w:rPr>
            </w:pPr>
          </w:p>
        </w:tc>
      </w:tr>
      <w:tr w:rsidR="008A5274" w14:paraId="7CA877D9" w14:textId="77777777">
        <w:trPr>
          <w:trHeight w:val="489"/>
        </w:trPr>
        <w:tc>
          <w:tcPr>
            <w:tcW w:w="5236" w:type="dxa"/>
          </w:tcPr>
          <w:p w14:paraId="60CAC1FE" w14:textId="47A3FE2A" w:rsidR="006B2ADA" w:rsidRDefault="00C51155">
            <w:pPr>
              <w:pStyle w:val="TableParagraph"/>
              <w:spacing w:before="1"/>
              <w:ind w:left="107"/>
              <w:rPr>
                <w:b/>
                <w:sz w:val="20"/>
              </w:rPr>
            </w:pPr>
            <w:r>
              <w:rPr>
                <w:b/>
                <w:bCs/>
                <w:sz w:val="20"/>
                <w:lang w:val="fr-FR"/>
              </w:rPr>
              <w:t xml:space="preserve">Fauteuil/chaise pour événements, avec </w:t>
            </w:r>
            <w:r w:rsidR="00112DF0">
              <w:rPr>
                <w:b/>
                <w:bCs/>
                <w:sz w:val="20"/>
                <w:lang w:val="fr-FR"/>
              </w:rPr>
              <w:t xml:space="preserve">ou sans </w:t>
            </w:r>
            <w:r>
              <w:rPr>
                <w:b/>
                <w:bCs/>
                <w:sz w:val="20"/>
                <w:lang w:val="fr-FR"/>
              </w:rPr>
              <w:t>accoudoirs et plateforme pour poser</w:t>
            </w:r>
          </w:p>
          <w:p w14:paraId="5D81156C" w14:textId="685312C9" w:rsidR="006B2ADA" w:rsidRDefault="00C51155">
            <w:pPr>
              <w:pStyle w:val="TableParagraph"/>
              <w:spacing w:before="1" w:line="223" w:lineRule="exact"/>
              <w:ind w:left="107"/>
              <w:rPr>
                <w:b/>
                <w:sz w:val="20"/>
              </w:rPr>
            </w:pPr>
            <w:r>
              <w:rPr>
                <w:b/>
                <w:bCs/>
                <w:sz w:val="20"/>
                <w:lang w:val="fr-FR"/>
              </w:rPr>
              <w:t>l’ordinateur portable. 20 pour les gauchers et 60 pour les droitiers</w:t>
            </w:r>
            <w:r>
              <w:rPr>
                <w:sz w:val="20"/>
                <w:lang w:val="fr-FR"/>
              </w:rPr>
              <w:t>.</w:t>
            </w:r>
            <w:r w:rsidR="00112DF0">
              <w:rPr>
                <w:sz w:val="20"/>
                <w:lang w:val="fr-FR"/>
              </w:rPr>
              <w:t xml:space="preserve"> </w:t>
            </w:r>
            <w:r w:rsidR="00112DF0" w:rsidRPr="00112DF0">
              <w:rPr>
                <w:b/>
                <w:bCs/>
                <w:sz w:val="20"/>
                <w:lang w:val="fr-FR"/>
              </w:rPr>
              <w:t>Couleur grise, jaune et blanche.</w:t>
            </w:r>
          </w:p>
        </w:tc>
        <w:tc>
          <w:tcPr>
            <w:tcW w:w="821" w:type="dxa"/>
          </w:tcPr>
          <w:p w14:paraId="3C1FBC82" w14:textId="77777777" w:rsidR="006B2ADA" w:rsidRDefault="00C51155">
            <w:pPr>
              <w:pStyle w:val="TableParagraph"/>
              <w:spacing w:before="124"/>
              <w:ind w:left="18"/>
              <w:jc w:val="center"/>
              <w:rPr>
                <w:sz w:val="20"/>
              </w:rPr>
            </w:pPr>
            <w:r>
              <w:rPr>
                <w:sz w:val="20"/>
                <w:lang w:val="fr-FR"/>
              </w:rPr>
              <w:t>80</w:t>
            </w:r>
          </w:p>
        </w:tc>
        <w:tc>
          <w:tcPr>
            <w:tcW w:w="1712" w:type="dxa"/>
          </w:tcPr>
          <w:p w14:paraId="288F8CC3" w14:textId="77777777" w:rsidR="006B2ADA" w:rsidRDefault="006B2ADA">
            <w:pPr>
              <w:pStyle w:val="TableParagraph"/>
              <w:rPr>
                <w:rFonts w:ascii="Times New Roman"/>
                <w:sz w:val="18"/>
              </w:rPr>
            </w:pPr>
          </w:p>
        </w:tc>
        <w:tc>
          <w:tcPr>
            <w:tcW w:w="1711" w:type="dxa"/>
          </w:tcPr>
          <w:p w14:paraId="2617DDE6" w14:textId="77777777" w:rsidR="006B2ADA" w:rsidRDefault="006B2ADA">
            <w:pPr>
              <w:pStyle w:val="TableParagraph"/>
              <w:rPr>
                <w:rFonts w:ascii="Times New Roman"/>
                <w:sz w:val="18"/>
              </w:rPr>
            </w:pPr>
          </w:p>
        </w:tc>
      </w:tr>
      <w:tr w:rsidR="008A5274" w14:paraId="4FA0E4D7" w14:textId="77777777">
        <w:trPr>
          <w:trHeight w:val="486"/>
        </w:trPr>
        <w:tc>
          <w:tcPr>
            <w:tcW w:w="5236" w:type="dxa"/>
          </w:tcPr>
          <w:p w14:paraId="660AC1FB" w14:textId="704350A9" w:rsidR="006B2ADA" w:rsidRDefault="00C51155">
            <w:pPr>
              <w:pStyle w:val="TableParagraph"/>
              <w:spacing w:before="123"/>
              <w:ind w:left="107"/>
              <w:rPr>
                <w:b/>
                <w:sz w:val="20"/>
              </w:rPr>
            </w:pPr>
            <w:r>
              <w:rPr>
                <w:b/>
                <w:bCs/>
                <w:sz w:val="20"/>
                <w:lang w:val="fr-FR"/>
              </w:rPr>
              <w:t>Table pliante polyvalente blanche</w:t>
            </w:r>
            <w:r>
              <w:rPr>
                <w:sz w:val="20"/>
                <w:lang w:val="fr-FR"/>
              </w:rPr>
              <w:t>.</w:t>
            </w:r>
          </w:p>
        </w:tc>
        <w:tc>
          <w:tcPr>
            <w:tcW w:w="821" w:type="dxa"/>
          </w:tcPr>
          <w:p w14:paraId="45C0A7A7" w14:textId="77777777" w:rsidR="006B2ADA" w:rsidRDefault="00C51155">
            <w:pPr>
              <w:pStyle w:val="TableParagraph"/>
              <w:spacing w:before="123"/>
              <w:ind w:left="18"/>
              <w:jc w:val="center"/>
              <w:rPr>
                <w:sz w:val="20"/>
              </w:rPr>
            </w:pPr>
            <w:r>
              <w:rPr>
                <w:sz w:val="20"/>
                <w:lang w:val="fr-FR"/>
              </w:rPr>
              <w:t>5</w:t>
            </w:r>
          </w:p>
        </w:tc>
        <w:tc>
          <w:tcPr>
            <w:tcW w:w="1712" w:type="dxa"/>
          </w:tcPr>
          <w:p w14:paraId="0AEC99F9" w14:textId="77777777" w:rsidR="006B2ADA" w:rsidRDefault="006B2ADA">
            <w:pPr>
              <w:pStyle w:val="TableParagraph"/>
              <w:rPr>
                <w:rFonts w:ascii="Times New Roman"/>
                <w:sz w:val="18"/>
              </w:rPr>
            </w:pPr>
          </w:p>
        </w:tc>
        <w:tc>
          <w:tcPr>
            <w:tcW w:w="1711" w:type="dxa"/>
          </w:tcPr>
          <w:p w14:paraId="31DB92F1" w14:textId="77777777" w:rsidR="006B2ADA" w:rsidRDefault="006B2ADA">
            <w:pPr>
              <w:pStyle w:val="TableParagraph"/>
              <w:rPr>
                <w:rFonts w:ascii="Times New Roman"/>
                <w:sz w:val="18"/>
              </w:rPr>
            </w:pPr>
          </w:p>
        </w:tc>
      </w:tr>
      <w:tr w:rsidR="008A5274" w14:paraId="68361B3A" w14:textId="77777777">
        <w:trPr>
          <w:trHeight w:val="301"/>
        </w:trPr>
        <w:tc>
          <w:tcPr>
            <w:tcW w:w="5236" w:type="dxa"/>
          </w:tcPr>
          <w:p w14:paraId="6A77FC45" w14:textId="77777777" w:rsidR="006B2ADA" w:rsidRDefault="00C51155">
            <w:pPr>
              <w:pStyle w:val="TableParagraph"/>
              <w:spacing w:before="30"/>
              <w:ind w:left="107"/>
              <w:rPr>
                <w:b/>
                <w:sz w:val="20"/>
              </w:rPr>
            </w:pPr>
            <w:r>
              <w:rPr>
                <w:b/>
                <w:bCs/>
                <w:sz w:val="20"/>
                <w:lang w:val="fr-FR"/>
              </w:rPr>
              <w:t>Transport du mobilier dans les locaux de la Délégation</w:t>
            </w:r>
          </w:p>
        </w:tc>
        <w:tc>
          <w:tcPr>
            <w:tcW w:w="821" w:type="dxa"/>
          </w:tcPr>
          <w:p w14:paraId="1815E00D" w14:textId="77777777" w:rsidR="006B2ADA" w:rsidRDefault="006B2ADA">
            <w:pPr>
              <w:pStyle w:val="TableParagraph"/>
              <w:rPr>
                <w:rFonts w:ascii="Times New Roman"/>
                <w:sz w:val="18"/>
              </w:rPr>
            </w:pPr>
          </w:p>
        </w:tc>
        <w:tc>
          <w:tcPr>
            <w:tcW w:w="1712" w:type="dxa"/>
          </w:tcPr>
          <w:p w14:paraId="1A41054D" w14:textId="77777777" w:rsidR="006B2ADA" w:rsidRDefault="006B2ADA">
            <w:pPr>
              <w:pStyle w:val="TableParagraph"/>
              <w:rPr>
                <w:rFonts w:ascii="Times New Roman"/>
                <w:sz w:val="18"/>
              </w:rPr>
            </w:pPr>
          </w:p>
        </w:tc>
        <w:tc>
          <w:tcPr>
            <w:tcW w:w="1711" w:type="dxa"/>
          </w:tcPr>
          <w:p w14:paraId="4B7525C0" w14:textId="77777777" w:rsidR="006B2ADA" w:rsidRDefault="006B2ADA">
            <w:pPr>
              <w:pStyle w:val="TableParagraph"/>
              <w:rPr>
                <w:rFonts w:ascii="Times New Roman"/>
                <w:sz w:val="18"/>
              </w:rPr>
            </w:pPr>
          </w:p>
        </w:tc>
      </w:tr>
      <w:tr w:rsidR="008A5274" w14:paraId="4039BB67" w14:textId="77777777">
        <w:trPr>
          <w:trHeight w:val="299"/>
        </w:trPr>
        <w:tc>
          <w:tcPr>
            <w:tcW w:w="5236" w:type="dxa"/>
          </w:tcPr>
          <w:p w14:paraId="7EBF7029" w14:textId="77777777" w:rsidR="006B2ADA" w:rsidRDefault="00C51155">
            <w:pPr>
              <w:pStyle w:val="TableParagraph"/>
              <w:spacing w:before="27"/>
              <w:ind w:left="107"/>
              <w:rPr>
                <w:b/>
                <w:sz w:val="20"/>
              </w:rPr>
            </w:pPr>
            <w:r>
              <w:rPr>
                <w:b/>
                <w:bCs/>
                <w:sz w:val="20"/>
                <w:lang w:val="fr-FR"/>
              </w:rPr>
              <w:t>Montage du mobilier</w:t>
            </w:r>
          </w:p>
        </w:tc>
        <w:tc>
          <w:tcPr>
            <w:tcW w:w="821" w:type="dxa"/>
          </w:tcPr>
          <w:p w14:paraId="113ECAE9" w14:textId="77777777" w:rsidR="006B2ADA" w:rsidRDefault="006B2ADA">
            <w:pPr>
              <w:pStyle w:val="TableParagraph"/>
              <w:rPr>
                <w:rFonts w:ascii="Times New Roman"/>
                <w:sz w:val="18"/>
              </w:rPr>
            </w:pPr>
          </w:p>
        </w:tc>
        <w:tc>
          <w:tcPr>
            <w:tcW w:w="1712" w:type="dxa"/>
          </w:tcPr>
          <w:p w14:paraId="30FB036B" w14:textId="77777777" w:rsidR="006B2ADA" w:rsidRDefault="006B2ADA">
            <w:pPr>
              <w:pStyle w:val="TableParagraph"/>
              <w:rPr>
                <w:rFonts w:ascii="Times New Roman"/>
                <w:sz w:val="18"/>
              </w:rPr>
            </w:pPr>
          </w:p>
        </w:tc>
        <w:tc>
          <w:tcPr>
            <w:tcW w:w="1711" w:type="dxa"/>
          </w:tcPr>
          <w:p w14:paraId="28BEF13F" w14:textId="77777777" w:rsidR="006B2ADA" w:rsidRDefault="006B2ADA">
            <w:pPr>
              <w:pStyle w:val="TableParagraph"/>
              <w:rPr>
                <w:rFonts w:ascii="Times New Roman"/>
                <w:sz w:val="18"/>
              </w:rPr>
            </w:pPr>
          </w:p>
        </w:tc>
      </w:tr>
      <w:tr w:rsidR="008A5274" w14:paraId="4434F1DD" w14:textId="77777777">
        <w:trPr>
          <w:trHeight w:val="301"/>
        </w:trPr>
        <w:tc>
          <w:tcPr>
            <w:tcW w:w="5236" w:type="dxa"/>
          </w:tcPr>
          <w:p w14:paraId="01D73D22" w14:textId="77777777" w:rsidR="006B2ADA" w:rsidRDefault="00C51155">
            <w:pPr>
              <w:pStyle w:val="TableParagraph"/>
              <w:spacing w:before="30"/>
              <w:ind w:left="107"/>
              <w:rPr>
                <w:b/>
                <w:sz w:val="20"/>
              </w:rPr>
            </w:pPr>
            <w:r>
              <w:rPr>
                <w:b/>
                <w:bCs/>
                <w:sz w:val="20"/>
                <w:lang w:val="fr-FR"/>
              </w:rPr>
              <w:t>Démontage du mobilier existant</w:t>
            </w:r>
          </w:p>
        </w:tc>
        <w:tc>
          <w:tcPr>
            <w:tcW w:w="821" w:type="dxa"/>
          </w:tcPr>
          <w:p w14:paraId="3950E53E" w14:textId="77777777" w:rsidR="006B2ADA" w:rsidRDefault="006B2ADA">
            <w:pPr>
              <w:pStyle w:val="TableParagraph"/>
              <w:rPr>
                <w:rFonts w:ascii="Times New Roman"/>
                <w:sz w:val="18"/>
              </w:rPr>
            </w:pPr>
          </w:p>
        </w:tc>
        <w:tc>
          <w:tcPr>
            <w:tcW w:w="1712" w:type="dxa"/>
          </w:tcPr>
          <w:p w14:paraId="6F775596" w14:textId="77777777" w:rsidR="006B2ADA" w:rsidRDefault="006B2ADA">
            <w:pPr>
              <w:pStyle w:val="TableParagraph"/>
              <w:rPr>
                <w:rFonts w:ascii="Times New Roman"/>
                <w:sz w:val="18"/>
              </w:rPr>
            </w:pPr>
          </w:p>
        </w:tc>
        <w:tc>
          <w:tcPr>
            <w:tcW w:w="1711" w:type="dxa"/>
          </w:tcPr>
          <w:p w14:paraId="501B5912" w14:textId="77777777" w:rsidR="006B2ADA" w:rsidRDefault="006B2ADA">
            <w:pPr>
              <w:pStyle w:val="TableParagraph"/>
              <w:rPr>
                <w:rFonts w:ascii="Times New Roman"/>
                <w:sz w:val="18"/>
              </w:rPr>
            </w:pPr>
          </w:p>
        </w:tc>
      </w:tr>
    </w:tbl>
    <w:p w14:paraId="3E2F7B75" w14:textId="77777777" w:rsidR="006B2ADA" w:rsidRDefault="006B2ADA">
      <w:pPr>
        <w:pStyle w:val="Textoindependiente"/>
        <w:rPr>
          <w:b/>
          <w:sz w:val="20"/>
        </w:rPr>
      </w:pPr>
    </w:p>
    <w:p w14:paraId="3EA01EFB" w14:textId="77777777" w:rsidR="006B2ADA" w:rsidRDefault="006B2ADA">
      <w:pPr>
        <w:pStyle w:val="Textoindependiente"/>
        <w:spacing w:before="38"/>
        <w:rPr>
          <w:b/>
          <w:sz w:val="20"/>
        </w:rPr>
      </w:pPr>
    </w:p>
    <w:p w14:paraId="1FD1571B" w14:textId="77777777" w:rsidR="006B2ADA" w:rsidRDefault="00C51155">
      <w:pPr>
        <w:pStyle w:val="Prrafodelista"/>
        <w:numPr>
          <w:ilvl w:val="0"/>
          <w:numId w:val="3"/>
        </w:numPr>
        <w:tabs>
          <w:tab w:val="left" w:pos="901"/>
          <w:tab w:val="left" w:leader="dot" w:pos="6005"/>
        </w:tabs>
        <w:spacing w:before="1"/>
        <w:ind w:left="901" w:hanging="219"/>
        <w:rPr>
          <w:sz w:val="20"/>
        </w:rPr>
      </w:pPr>
      <w:r>
        <w:rPr>
          <w:b/>
          <w:bCs/>
          <w:sz w:val="20"/>
          <w:lang w:val="fr-FR"/>
        </w:rPr>
        <w:t>Livraison et montage du mobilier</w:t>
      </w:r>
      <w:r>
        <w:rPr>
          <w:b/>
          <w:bCs/>
          <w:sz w:val="20"/>
          <w:lang w:val="fr-FR"/>
        </w:rPr>
        <w:tab/>
      </w:r>
      <w:r>
        <w:rPr>
          <w:sz w:val="20"/>
          <w:lang w:val="fr-FR"/>
        </w:rPr>
        <w:t>jours</w:t>
      </w:r>
    </w:p>
    <w:p w14:paraId="3D076B12" w14:textId="77777777" w:rsidR="006B2ADA" w:rsidRDefault="00C51155">
      <w:pPr>
        <w:ind w:left="682"/>
        <w:rPr>
          <w:sz w:val="20"/>
        </w:rPr>
      </w:pPr>
      <w:r>
        <w:rPr>
          <w:sz w:val="20"/>
          <w:lang w:val="fr-FR"/>
        </w:rPr>
        <w:t>(NOTE : le délai offert ne peut excéder un mois au maximum)</w:t>
      </w:r>
    </w:p>
    <w:p w14:paraId="60A35739" w14:textId="77777777" w:rsidR="006B2ADA" w:rsidRDefault="006B2ADA">
      <w:pPr>
        <w:pStyle w:val="Textoindependiente"/>
        <w:rPr>
          <w:sz w:val="20"/>
        </w:rPr>
      </w:pPr>
    </w:p>
    <w:p w14:paraId="7555FCB2" w14:textId="77777777" w:rsidR="006B2ADA" w:rsidRDefault="006B2ADA">
      <w:pPr>
        <w:pStyle w:val="Textoindependiente"/>
        <w:rPr>
          <w:sz w:val="20"/>
        </w:rPr>
      </w:pPr>
    </w:p>
    <w:p w14:paraId="7ECC3471" w14:textId="77777777" w:rsidR="006B2ADA" w:rsidRDefault="006B2ADA">
      <w:pPr>
        <w:pStyle w:val="Textoindependiente"/>
        <w:rPr>
          <w:sz w:val="20"/>
        </w:rPr>
      </w:pPr>
    </w:p>
    <w:p w14:paraId="7B04D5F2" w14:textId="77777777" w:rsidR="006B2ADA" w:rsidRDefault="006B2ADA">
      <w:pPr>
        <w:pStyle w:val="Textoindependiente"/>
        <w:rPr>
          <w:sz w:val="20"/>
        </w:rPr>
      </w:pPr>
    </w:p>
    <w:p w14:paraId="0390B1B5" w14:textId="77777777" w:rsidR="006B2ADA" w:rsidRDefault="006B2ADA">
      <w:pPr>
        <w:pStyle w:val="Textoindependiente"/>
        <w:spacing w:before="228"/>
        <w:rPr>
          <w:sz w:val="20"/>
        </w:rPr>
      </w:pPr>
    </w:p>
    <w:p w14:paraId="60FE2BEB" w14:textId="4F9AB7BD" w:rsidR="006B2ADA" w:rsidRDefault="00C51155">
      <w:pPr>
        <w:pStyle w:val="Prrafodelista"/>
        <w:numPr>
          <w:ilvl w:val="0"/>
          <w:numId w:val="3"/>
        </w:numPr>
        <w:tabs>
          <w:tab w:val="left" w:pos="901"/>
        </w:tabs>
        <w:ind w:left="901" w:hanging="219"/>
        <w:rPr>
          <w:sz w:val="20"/>
        </w:rPr>
      </w:pPr>
      <w:r>
        <w:rPr>
          <w:b/>
          <w:bCs/>
          <w:sz w:val="20"/>
          <w:lang w:val="fr-FR"/>
        </w:rPr>
        <w:t>Période de garantie </w:t>
      </w:r>
      <w:r>
        <w:rPr>
          <w:sz w:val="20"/>
          <w:lang w:val="fr-FR"/>
        </w:rPr>
        <w:t>:.............</w:t>
      </w:r>
    </w:p>
    <w:p w14:paraId="11E7B4EF" w14:textId="247A88B7" w:rsidR="006B2ADA" w:rsidRDefault="00C51155">
      <w:pPr>
        <w:spacing w:before="1"/>
        <w:ind w:left="682"/>
        <w:rPr>
          <w:sz w:val="20"/>
        </w:rPr>
      </w:pPr>
      <w:r>
        <w:rPr>
          <w:color w:val="FF0000"/>
          <w:sz w:val="20"/>
          <w:lang w:val="fr-FR"/>
        </w:rPr>
        <w:t>(NOTE : La période de garantie offerte ne peut être inférieure à 2 ans).</w:t>
      </w:r>
    </w:p>
    <w:p w14:paraId="0114F125" w14:textId="77777777" w:rsidR="006B2ADA" w:rsidRDefault="006B2ADA">
      <w:pPr>
        <w:pStyle w:val="Textoindependiente"/>
        <w:rPr>
          <w:sz w:val="20"/>
        </w:rPr>
      </w:pPr>
    </w:p>
    <w:p w14:paraId="1B73D463" w14:textId="77777777" w:rsidR="006B2ADA" w:rsidRDefault="006B2ADA">
      <w:pPr>
        <w:pStyle w:val="Textoindependiente"/>
        <w:rPr>
          <w:sz w:val="20"/>
        </w:rPr>
      </w:pPr>
    </w:p>
    <w:p w14:paraId="45A7996E" w14:textId="77777777" w:rsidR="006B2ADA" w:rsidRDefault="006B2ADA">
      <w:pPr>
        <w:pStyle w:val="Textoindependiente"/>
        <w:rPr>
          <w:sz w:val="20"/>
        </w:rPr>
      </w:pPr>
    </w:p>
    <w:p w14:paraId="49B5F088" w14:textId="77777777" w:rsidR="006B2ADA" w:rsidRDefault="006B2ADA">
      <w:pPr>
        <w:pStyle w:val="Textoindependiente"/>
        <w:rPr>
          <w:sz w:val="20"/>
        </w:rPr>
      </w:pPr>
    </w:p>
    <w:p w14:paraId="63D97236" w14:textId="77777777" w:rsidR="006B2ADA" w:rsidRDefault="006B2ADA">
      <w:pPr>
        <w:pStyle w:val="Textoindependiente"/>
        <w:rPr>
          <w:sz w:val="20"/>
        </w:rPr>
      </w:pPr>
    </w:p>
    <w:p w14:paraId="27FF7588" w14:textId="77777777" w:rsidR="006B2ADA" w:rsidRDefault="006B2ADA">
      <w:pPr>
        <w:pStyle w:val="Textoindependiente"/>
        <w:rPr>
          <w:sz w:val="20"/>
        </w:rPr>
      </w:pPr>
    </w:p>
    <w:p w14:paraId="0E4CBC2C" w14:textId="77777777" w:rsidR="006B2ADA" w:rsidRDefault="006B2ADA">
      <w:pPr>
        <w:pStyle w:val="Textoindependiente"/>
        <w:spacing w:before="1"/>
        <w:rPr>
          <w:sz w:val="20"/>
        </w:rPr>
      </w:pPr>
    </w:p>
    <w:p w14:paraId="30DBAEB0" w14:textId="77777777" w:rsidR="006B2ADA" w:rsidRDefault="00C51155">
      <w:pPr>
        <w:ind w:left="682"/>
        <w:rPr>
          <w:sz w:val="20"/>
        </w:rPr>
      </w:pPr>
      <w:r>
        <w:rPr>
          <w:color w:val="FF0000"/>
          <w:sz w:val="20"/>
          <w:lang w:val="fr-FR"/>
        </w:rPr>
        <w:t>(lieu, date et signature)</w:t>
      </w:r>
    </w:p>
    <w:p w14:paraId="76C97372" w14:textId="77777777" w:rsidR="006B2ADA" w:rsidRDefault="006B2ADA">
      <w:pPr>
        <w:rPr>
          <w:sz w:val="20"/>
        </w:rPr>
        <w:sectPr w:rsidR="006B2ADA">
          <w:pgSz w:w="11910" w:h="16840"/>
          <w:pgMar w:top="1360" w:right="580" w:bottom="280" w:left="1020" w:header="720" w:footer="720" w:gutter="0"/>
          <w:cols w:space="720"/>
        </w:sectPr>
      </w:pPr>
    </w:p>
    <w:p w14:paraId="295ED0A1" w14:textId="77777777" w:rsidR="006B2ADA" w:rsidRDefault="00C51155">
      <w:pPr>
        <w:spacing w:before="77"/>
        <w:ind w:left="682"/>
        <w:rPr>
          <w:b/>
          <w:sz w:val="20"/>
        </w:rPr>
      </w:pPr>
      <w:r>
        <w:rPr>
          <w:b/>
          <w:bCs/>
          <w:sz w:val="20"/>
          <w:lang w:val="fr-FR"/>
        </w:rPr>
        <w:lastRenderedPageBreak/>
        <w:t>ANNEXE 5</w:t>
      </w:r>
    </w:p>
    <w:p w14:paraId="35767FD7" w14:textId="77777777" w:rsidR="006B2ADA" w:rsidRDefault="006B2ADA">
      <w:pPr>
        <w:pStyle w:val="Textoindependiente"/>
        <w:spacing w:before="1"/>
        <w:rPr>
          <w:b/>
          <w:sz w:val="20"/>
        </w:rPr>
      </w:pPr>
    </w:p>
    <w:p w14:paraId="1E131C4C" w14:textId="0183A5E7" w:rsidR="006B2ADA" w:rsidRDefault="00C51155">
      <w:pPr>
        <w:ind w:left="682"/>
        <w:rPr>
          <w:b/>
          <w:sz w:val="20"/>
        </w:rPr>
      </w:pPr>
      <w:r>
        <w:rPr>
          <w:b/>
          <w:bCs/>
          <w:sz w:val="20"/>
          <w:u w:val="single"/>
          <w:lang w:val="fr-FR"/>
        </w:rPr>
        <w:t>Ventilation du prix de base de l’appel d’offres</w:t>
      </w:r>
    </w:p>
    <w:p w14:paraId="5E314422" w14:textId="77777777" w:rsidR="006B2ADA" w:rsidRDefault="006B2ADA">
      <w:pPr>
        <w:pStyle w:val="Textoindependiente"/>
        <w:spacing w:before="1"/>
        <w:rPr>
          <w:b/>
          <w:sz w:val="20"/>
        </w:rPr>
      </w:pPr>
    </w:p>
    <w:p w14:paraId="230FB2DB" w14:textId="6661F901" w:rsidR="006B2ADA" w:rsidRDefault="00C51155">
      <w:pPr>
        <w:pStyle w:val="Textoindependiente"/>
        <w:ind w:left="682" w:right="1058"/>
      </w:pPr>
      <w:r>
        <w:rPr>
          <w:lang w:val="fr-FR"/>
        </w:rPr>
        <w:t>Le prix de base de l’appel d’offres est de 141 787,80 €, répartis comme suit :</w:t>
      </w:r>
    </w:p>
    <w:p w14:paraId="2C4D419E" w14:textId="77777777" w:rsidR="006B2ADA" w:rsidRDefault="006B2ADA">
      <w:pPr>
        <w:pStyle w:val="Textoindependiente"/>
        <w:spacing w:before="23"/>
        <w:rPr>
          <w:sz w:val="20"/>
        </w:rPr>
      </w:pPr>
    </w:p>
    <w:tbl>
      <w:tblPr>
        <w:tblStyle w:val="TableNormal0"/>
        <w:tblW w:w="0" w:type="auto"/>
        <w:tblInd w:w="6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7"/>
        <w:gridCol w:w="3113"/>
        <w:gridCol w:w="2415"/>
      </w:tblGrid>
      <w:tr w:rsidR="008A5274" w14:paraId="02B4F78F" w14:textId="77777777">
        <w:trPr>
          <w:trHeight w:val="460"/>
        </w:trPr>
        <w:tc>
          <w:tcPr>
            <w:tcW w:w="2967" w:type="dxa"/>
            <w:shd w:val="clear" w:color="auto" w:fill="A8D08D"/>
          </w:tcPr>
          <w:p w14:paraId="2ADB1DDF" w14:textId="77777777" w:rsidR="006B2ADA" w:rsidRDefault="00C51155">
            <w:pPr>
              <w:pStyle w:val="TableParagraph"/>
              <w:spacing w:before="114"/>
              <w:ind w:left="71" w:right="70"/>
              <w:jc w:val="center"/>
              <w:rPr>
                <w:rFonts w:ascii="Arial" w:hAnsi="Arial"/>
                <w:b/>
                <w:sz w:val="20"/>
              </w:rPr>
            </w:pPr>
            <w:r>
              <w:rPr>
                <w:rFonts w:ascii="Arial" w:hAnsi="Arial"/>
                <w:b/>
                <w:bCs/>
                <w:sz w:val="20"/>
                <w:lang w:val="fr-FR"/>
              </w:rPr>
              <w:t>PRIX DE BASE DU MARCHÉ</w:t>
            </w:r>
          </w:p>
        </w:tc>
        <w:tc>
          <w:tcPr>
            <w:tcW w:w="3113" w:type="dxa"/>
            <w:shd w:val="clear" w:color="auto" w:fill="A8D08D"/>
          </w:tcPr>
          <w:p w14:paraId="3315B4D3" w14:textId="77777777" w:rsidR="006B2ADA" w:rsidRDefault="00C51155">
            <w:pPr>
              <w:pStyle w:val="TableParagraph"/>
              <w:spacing w:line="230" w:lineRule="exact"/>
              <w:ind w:left="1288" w:right="297" w:hanging="984"/>
              <w:rPr>
                <w:rFonts w:ascii="Arial"/>
                <w:b/>
                <w:sz w:val="20"/>
              </w:rPr>
            </w:pPr>
            <w:r>
              <w:rPr>
                <w:rFonts w:ascii="Arial"/>
                <w:b/>
                <w:bCs/>
                <w:sz w:val="20"/>
                <w:lang w:val="fr-FR"/>
              </w:rPr>
              <w:t xml:space="preserve">TVA/TAXE </w:t>
            </w:r>
            <w:r>
              <w:rPr>
                <w:rFonts w:ascii="Arial"/>
                <w:b/>
                <w:bCs/>
                <w:sz w:val="20"/>
                <w:lang w:val="fr-FR"/>
              </w:rPr>
              <w:t>É</w:t>
            </w:r>
            <w:r>
              <w:rPr>
                <w:rFonts w:ascii="Arial"/>
                <w:b/>
                <w:bCs/>
                <w:sz w:val="20"/>
                <w:lang w:val="fr-FR"/>
              </w:rPr>
              <w:t>QUIVALENTE (21</w:t>
            </w:r>
            <w:r>
              <w:rPr>
                <w:rFonts w:ascii="Arial"/>
                <w:b/>
                <w:bCs/>
                <w:sz w:val="20"/>
                <w:lang w:val="fr-FR"/>
              </w:rPr>
              <w:t> </w:t>
            </w:r>
            <w:r>
              <w:rPr>
                <w:rFonts w:ascii="Arial"/>
                <w:b/>
                <w:bCs/>
                <w:sz w:val="20"/>
                <w:lang w:val="fr-FR"/>
              </w:rPr>
              <w:t>%)</w:t>
            </w:r>
          </w:p>
        </w:tc>
        <w:tc>
          <w:tcPr>
            <w:tcW w:w="2415" w:type="dxa"/>
            <w:shd w:val="clear" w:color="auto" w:fill="A8D08D"/>
          </w:tcPr>
          <w:p w14:paraId="62C6E10F" w14:textId="77777777" w:rsidR="006B2ADA" w:rsidRDefault="00C51155">
            <w:pPr>
              <w:pStyle w:val="TableParagraph"/>
              <w:spacing w:before="114"/>
              <w:ind w:left="10" w:right="6"/>
              <w:jc w:val="center"/>
              <w:rPr>
                <w:rFonts w:ascii="Arial" w:hAnsi="Arial"/>
                <w:b/>
                <w:sz w:val="20"/>
              </w:rPr>
            </w:pPr>
            <w:r>
              <w:rPr>
                <w:rFonts w:ascii="Arial" w:hAnsi="Arial"/>
                <w:b/>
                <w:bCs/>
                <w:sz w:val="20"/>
                <w:lang w:val="fr-FR"/>
              </w:rPr>
              <w:t>TOTAL MARCHÉ</w:t>
            </w:r>
          </w:p>
        </w:tc>
      </w:tr>
      <w:tr w:rsidR="008A5274" w14:paraId="78D7073D" w14:textId="77777777">
        <w:trPr>
          <w:trHeight w:val="359"/>
        </w:trPr>
        <w:tc>
          <w:tcPr>
            <w:tcW w:w="2967" w:type="dxa"/>
            <w:shd w:val="clear" w:color="auto" w:fill="A8D08D"/>
          </w:tcPr>
          <w:p w14:paraId="7389ED22" w14:textId="60B96212" w:rsidR="006B2ADA" w:rsidRDefault="00C51155">
            <w:pPr>
              <w:pStyle w:val="TableParagraph"/>
              <w:spacing w:before="52"/>
              <w:ind w:left="71"/>
              <w:jc w:val="center"/>
              <w:rPr>
                <w:rFonts w:ascii="Arial" w:hAnsi="Arial"/>
              </w:rPr>
            </w:pPr>
            <w:r>
              <w:rPr>
                <w:rFonts w:ascii="Arial" w:hAnsi="Arial"/>
                <w:lang w:val="fr-FR"/>
              </w:rPr>
              <w:t>117 180,00 €</w:t>
            </w:r>
          </w:p>
        </w:tc>
        <w:tc>
          <w:tcPr>
            <w:tcW w:w="3113" w:type="dxa"/>
            <w:shd w:val="clear" w:color="auto" w:fill="A8D08D"/>
          </w:tcPr>
          <w:p w14:paraId="0D5B1670" w14:textId="2EBE42E4" w:rsidR="006B2ADA" w:rsidRDefault="00C51155">
            <w:pPr>
              <w:pStyle w:val="TableParagraph"/>
              <w:spacing w:before="52"/>
              <w:ind w:left="974"/>
              <w:rPr>
                <w:rFonts w:ascii="Arial" w:hAnsi="Arial"/>
              </w:rPr>
            </w:pPr>
            <w:r>
              <w:rPr>
                <w:rFonts w:ascii="Arial" w:hAnsi="Arial"/>
                <w:lang w:val="fr-FR"/>
              </w:rPr>
              <w:t>24 607,80 €</w:t>
            </w:r>
          </w:p>
        </w:tc>
        <w:tc>
          <w:tcPr>
            <w:tcW w:w="2415" w:type="dxa"/>
            <w:shd w:val="clear" w:color="auto" w:fill="A8D08D"/>
          </w:tcPr>
          <w:p w14:paraId="7A786C13" w14:textId="5A84DF1B" w:rsidR="006B2ADA" w:rsidRDefault="00C51155">
            <w:pPr>
              <w:pStyle w:val="TableParagraph"/>
              <w:spacing w:before="52"/>
              <w:ind w:left="10"/>
              <w:jc w:val="center"/>
              <w:rPr>
                <w:rFonts w:ascii="Arial" w:hAnsi="Arial"/>
              </w:rPr>
            </w:pPr>
            <w:r>
              <w:rPr>
                <w:rFonts w:ascii="Arial" w:hAnsi="Arial"/>
                <w:lang w:val="fr-FR"/>
              </w:rPr>
              <w:t>141 787,80 €</w:t>
            </w:r>
          </w:p>
        </w:tc>
      </w:tr>
    </w:tbl>
    <w:p w14:paraId="6C3DB68E" w14:textId="77777777" w:rsidR="006B2ADA" w:rsidRDefault="00C51155">
      <w:pPr>
        <w:spacing w:before="228"/>
        <w:ind w:left="682"/>
        <w:rPr>
          <w:sz w:val="20"/>
        </w:rPr>
      </w:pPr>
      <w:r>
        <w:rPr>
          <w:sz w:val="20"/>
          <w:lang w:val="fr-FR"/>
        </w:rPr>
        <w:t>Détail des coûts estimés pour ce marché :</w:t>
      </w:r>
    </w:p>
    <w:p w14:paraId="1691481F" w14:textId="77777777" w:rsidR="006B2ADA" w:rsidRDefault="006B2ADA">
      <w:pPr>
        <w:pStyle w:val="Textoindependiente"/>
        <w:spacing w:before="87" w:after="1"/>
        <w:rPr>
          <w:sz w:val="20"/>
        </w:rPr>
      </w:pPr>
    </w:p>
    <w:tbl>
      <w:tblPr>
        <w:tblStyle w:val="TableNormal0"/>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7"/>
        <w:gridCol w:w="998"/>
        <w:gridCol w:w="1711"/>
        <w:gridCol w:w="1710"/>
      </w:tblGrid>
      <w:tr w:rsidR="008A5274" w14:paraId="41F46D72" w14:textId="77777777">
        <w:trPr>
          <w:trHeight w:val="1084"/>
        </w:trPr>
        <w:tc>
          <w:tcPr>
            <w:tcW w:w="5387" w:type="dxa"/>
            <w:shd w:val="clear" w:color="auto" w:fill="E7E6E6"/>
          </w:tcPr>
          <w:p w14:paraId="5E887B57" w14:textId="77777777" w:rsidR="006B2ADA" w:rsidRDefault="006B2ADA">
            <w:pPr>
              <w:pStyle w:val="TableParagraph"/>
              <w:spacing w:before="191"/>
              <w:rPr>
                <w:rFonts w:ascii="Arial"/>
                <w:sz w:val="20"/>
              </w:rPr>
            </w:pPr>
          </w:p>
          <w:p w14:paraId="34F0ADA5" w14:textId="77777777" w:rsidR="006B2ADA" w:rsidRDefault="00C51155">
            <w:pPr>
              <w:pStyle w:val="TableParagraph"/>
              <w:ind w:left="18"/>
              <w:jc w:val="center"/>
              <w:rPr>
                <w:b/>
                <w:sz w:val="20"/>
              </w:rPr>
            </w:pPr>
            <w:r>
              <w:rPr>
                <w:b/>
                <w:bCs/>
                <w:spacing w:val="-2"/>
                <w:sz w:val="20"/>
                <w:lang w:val="fr-FR"/>
              </w:rPr>
              <w:t>Nature</w:t>
            </w:r>
          </w:p>
        </w:tc>
        <w:tc>
          <w:tcPr>
            <w:tcW w:w="998" w:type="dxa"/>
            <w:shd w:val="clear" w:color="auto" w:fill="E7E6E6"/>
          </w:tcPr>
          <w:p w14:paraId="10426225" w14:textId="77777777" w:rsidR="006B2ADA" w:rsidRDefault="006B2ADA">
            <w:pPr>
              <w:pStyle w:val="TableParagraph"/>
              <w:spacing w:before="191"/>
              <w:rPr>
                <w:rFonts w:ascii="Arial"/>
                <w:sz w:val="20"/>
              </w:rPr>
            </w:pPr>
          </w:p>
          <w:p w14:paraId="5DBBD8B1" w14:textId="77777777" w:rsidR="006B2ADA" w:rsidRDefault="00C51155">
            <w:pPr>
              <w:pStyle w:val="TableParagraph"/>
              <w:ind w:left="14" w:right="3"/>
              <w:jc w:val="center"/>
              <w:rPr>
                <w:b/>
                <w:sz w:val="20"/>
              </w:rPr>
            </w:pPr>
            <w:r>
              <w:rPr>
                <w:b/>
                <w:bCs/>
                <w:spacing w:val="-2"/>
                <w:sz w:val="20"/>
                <w:lang w:val="fr-FR"/>
              </w:rPr>
              <w:t>Unités</w:t>
            </w:r>
          </w:p>
        </w:tc>
        <w:tc>
          <w:tcPr>
            <w:tcW w:w="1711" w:type="dxa"/>
            <w:shd w:val="clear" w:color="auto" w:fill="E7E6E6"/>
          </w:tcPr>
          <w:p w14:paraId="0A74E16F" w14:textId="77777777" w:rsidR="006B2ADA" w:rsidRDefault="006B2ADA">
            <w:pPr>
              <w:pStyle w:val="TableParagraph"/>
              <w:spacing w:before="68"/>
              <w:rPr>
                <w:rFonts w:ascii="Arial"/>
                <w:sz w:val="20"/>
              </w:rPr>
            </w:pPr>
          </w:p>
          <w:p w14:paraId="40F91EB7" w14:textId="77777777" w:rsidR="006B2ADA" w:rsidRDefault="00C51155">
            <w:pPr>
              <w:pStyle w:val="TableParagraph"/>
              <w:ind w:left="708" w:right="87" w:hanging="603"/>
              <w:rPr>
                <w:b/>
                <w:sz w:val="20"/>
              </w:rPr>
            </w:pPr>
            <w:r>
              <w:rPr>
                <w:b/>
                <w:bCs/>
                <w:sz w:val="20"/>
                <w:lang w:val="fr-FR"/>
              </w:rPr>
              <w:t>Prix unitaire HT</w:t>
            </w:r>
          </w:p>
        </w:tc>
        <w:tc>
          <w:tcPr>
            <w:tcW w:w="1710" w:type="dxa"/>
            <w:shd w:val="clear" w:color="auto" w:fill="E7E6E6"/>
          </w:tcPr>
          <w:p w14:paraId="301C1F95" w14:textId="77777777" w:rsidR="006B2ADA" w:rsidRDefault="00C51155">
            <w:pPr>
              <w:pStyle w:val="TableParagraph"/>
              <w:spacing w:before="1"/>
              <w:ind w:left="21"/>
              <w:jc w:val="center"/>
              <w:rPr>
                <w:b/>
                <w:sz w:val="20"/>
              </w:rPr>
            </w:pPr>
            <w:r>
              <w:rPr>
                <w:b/>
                <w:bCs/>
                <w:sz w:val="20"/>
                <w:lang w:val="fr-FR"/>
              </w:rPr>
              <w:t>Total HT</w:t>
            </w:r>
          </w:p>
        </w:tc>
      </w:tr>
      <w:tr w:rsidR="008A5274" w14:paraId="5ECAB318" w14:textId="77777777">
        <w:trPr>
          <w:trHeight w:val="488"/>
        </w:trPr>
        <w:tc>
          <w:tcPr>
            <w:tcW w:w="5387" w:type="dxa"/>
          </w:tcPr>
          <w:p w14:paraId="591791D8" w14:textId="77777777" w:rsidR="006B2ADA" w:rsidRDefault="00C51155">
            <w:pPr>
              <w:pStyle w:val="TableParagraph"/>
              <w:spacing w:before="1"/>
              <w:ind w:left="69"/>
              <w:rPr>
                <w:b/>
                <w:sz w:val="20"/>
              </w:rPr>
            </w:pPr>
            <w:r>
              <w:rPr>
                <w:b/>
                <w:bCs/>
                <w:sz w:val="20"/>
                <w:lang w:val="fr-FR"/>
              </w:rPr>
              <w:t xml:space="preserve">Table de bureau. Blanc mat, pieds blancs, espace pour </w:t>
            </w:r>
          </w:p>
          <w:p w14:paraId="7842E6BA" w14:textId="77777777" w:rsidR="006B2ADA" w:rsidRDefault="00C51155">
            <w:pPr>
              <w:pStyle w:val="TableParagraph"/>
              <w:spacing w:before="1" w:line="223" w:lineRule="exact"/>
              <w:ind w:left="69"/>
              <w:rPr>
                <w:b/>
                <w:sz w:val="20"/>
              </w:rPr>
            </w:pPr>
            <w:r>
              <w:rPr>
                <w:b/>
                <w:bCs/>
                <w:sz w:val="20"/>
                <w:lang w:val="fr-FR"/>
              </w:rPr>
              <w:t>placer les câbles. 1,60 × 0,80 m</w:t>
            </w:r>
          </w:p>
        </w:tc>
        <w:tc>
          <w:tcPr>
            <w:tcW w:w="998" w:type="dxa"/>
          </w:tcPr>
          <w:p w14:paraId="399A76EA" w14:textId="77777777" w:rsidR="006B2ADA" w:rsidRDefault="00C51155">
            <w:pPr>
              <w:pStyle w:val="TableParagraph"/>
              <w:spacing w:before="123"/>
              <w:ind w:left="14"/>
              <w:jc w:val="center"/>
              <w:rPr>
                <w:sz w:val="20"/>
              </w:rPr>
            </w:pPr>
            <w:r>
              <w:rPr>
                <w:sz w:val="20"/>
                <w:lang w:val="fr-FR"/>
              </w:rPr>
              <w:t>36</w:t>
            </w:r>
          </w:p>
        </w:tc>
        <w:tc>
          <w:tcPr>
            <w:tcW w:w="1711" w:type="dxa"/>
          </w:tcPr>
          <w:p w14:paraId="75D0C6E5" w14:textId="77777777" w:rsidR="006B2ADA" w:rsidRDefault="00C51155">
            <w:pPr>
              <w:pStyle w:val="TableParagraph"/>
              <w:spacing w:before="123"/>
              <w:ind w:left="15"/>
              <w:jc w:val="center"/>
              <w:rPr>
                <w:sz w:val="20"/>
              </w:rPr>
            </w:pPr>
            <w:r>
              <w:rPr>
                <w:sz w:val="20"/>
                <w:lang w:val="fr-FR"/>
              </w:rPr>
              <w:t>600,00 €</w:t>
            </w:r>
          </w:p>
        </w:tc>
        <w:tc>
          <w:tcPr>
            <w:tcW w:w="1710" w:type="dxa"/>
          </w:tcPr>
          <w:p w14:paraId="656B41DD" w14:textId="01F18F4E" w:rsidR="006B2ADA" w:rsidRDefault="00C51155">
            <w:pPr>
              <w:pStyle w:val="TableParagraph"/>
              <w:spacing w:before="1"/>
              <w:ind w:left="21" w:right="4"/>
              <w:jc w:val="center"/>
              <w:rPr>
                <w:sz w:val="20"/>
              </w:rPr>
            </w:pPr>
            <w:r>
              <w:rPr>
                <w:sz w:val="20"/>
                <w:lang w:val="fr-FR"/>
              </w:rPr>
              <w:t>21 600,00 €</w:t>
            </w:r>
          </w:p>
        </w:tc>
      </w:tr>
      <w:tr w:rsidR="008A5274" w14:paraId="7FF40E34" w14:textId="77777777">
        <w:trPr>
          <w:trHeight w:val="313"/>
        </w:trPr>
        <w:tc>
          <w:tcPr>
            <w:tcW w:w="5387" w:type="dxa"/>
          </w:tcPr>
          <w:p w14:paraId="21458A92" w14:textId="52AD5F23" w:rsidR="006B2ADA" w:rsidRDefault="00C51155">
            <w:pPr>
              <w:pStyle w:val="TableParagraph"/>
              <w:spacing w:before="37"/>
              <w:ind w:left="69"/>
              <w:rPr>
                <w:b/>
                <w:sz w:val="20"/>
              </w:rPr>
            </w:pPr>
            <w:r>
              <w:rPr>
                <w:b/>
                <w:bCs/>
                <w:sz w:val="20"/>
                <w:lang w:val="fr-FR"/>
              </w:rPr>
              <w:t>Chaise ergonomique. Avec accoudoirs, base pivotante et couleur noire</w:t>
            </w:r>
            <w:r>
              <w:rPr>
                <w:sz w:val="20"/>
                <w:lang w:val="fr-FR"/>
              </w:rPr>
              <w:t>.</w:t>
            </w:r>
          </w:p>
        </w:tc>
        <w:tc>
          <w:tcPr>
            <w:tcW w:w="998" w:type="dxa"/>
          </w:tcPr>
          <w:p w14:paraId="03E1B745" w14:textId="77777777" w:rsidR="006B2ADA" w:rsidRDefault="00C51155">
            <w:pPr>
              <w:pStyle w:val="TableParagraph"/>
              <w:spacing w:before="37"/>
              <w:ind w:left="14"/>
              <w:jc w:val="center"/>
              <w:rPr>
                <w:sz w:val="20"/>
              </w:rPr>
            </w:pPr>
            <w:r>
              <w:rPr>
                <w:sz w:val="20"/>
                <w:lang w:val="fr-FR"/>
              </w:rPr>
              <w:t>37</w:t>
            </w:r>
          </w:p>
        </w:tc>
        <w:tc>
          <w:tcPr>
            <w:tcW w:w="1711" w:type="dxa"/>
          </w:tcPr>
          <w:p w14:paraId="05407656" w14:textId="77777777" w:rsidR="006B2ADA" w:rsidRDefault="00C51155">
            <w:pPr>
              <w:pStyle w:val="TableParagraph"/>
              <w:spacing w:before="37"/>
              <w:ind w:left="15"/>
              <w:jc w:val="center"/>
              <w:rPr>
                <w:sz w:val="20"/>
              </w:rPr>
            </w:pPr>
            <w:r>
              <w:rPr>
                <w:sz w:val="20"/>
                <w:lang w:val="fr-FR"/>
              </w:rPr>
              <w:t>200,00 €</w:t>
            </w:r>
          </w:p>
        </w:tc>
        <w:tc>
          <w:tcPr>
            <w:tcW w:w="1710" w:type="dxa"/>
          </w:tcPr>
          <w:p w14:paraId="1508716D" w14:textId="1D4FD9C3" w:rsidR="006B2ADA" w:rsidRDefault="00C51155">
            <w:pPr>
              <w:pStyle w:val="TableParagraph"/>
              <w:spacing w:before="1"/>
              <w:ind w:left="21" w:right="4"/>
              <w:jc w:val="center"/>
              <w:rPr>
                <w:sz w:val="20"/>
              </w:rPr>
            </w:pPr>
            <w:r>
              <w:rPr>
                <w:sz w:val="20"/>
                <w:lang w:val="fr-FR"/>
              </w:rPr>
              <w:t>7 400,00 €</w:t>
            </w:r>
          </w:p>
        </w:tc>
      </w:tr>
      <w:tr w:rsidR="008A5274" w14:paraId="37CF379F" w14:textId="77777777">
        <w:trPr>
          <w:trHeight w:val="316"/>
        </w:trPr>
        <w:tc>
          <w:tcPr>
            <w:tcW w:w="5387" w:type="dxa"/>
          </w:tcPr>
          <w:p w14:paraId="50D1D627" w14:textId="77777777" w:rsidR="006B2ADA" w:rsidRDefault="00C51155">
            <w:pPr>
              <w:pStyle w:val="TableParagraph"/>
              <w:spacing w:before="37"/>
              <w:ind w:left="69"/>
              <w:rPr>
                <w:b/>
                <w:sz w:val="20"/>
              </w:rPr>
            </w:pPr>
            <w:r>
              <w:rPr>
                <w:b/>
                <w:bCs/>
                <w:sz w:val="20"/>
                <w:lang w:val="fr-FR"/>
              </w:rPr>
              <w:t>Armoire. Blanc mat. 1,60 × 0,80 × 0,42 m</w:t>
            </w:r>
          </w:p>
        </w:tc>
        <w:tc>
          <w:tcPr>
            <w:tcW w:w="998" w:type="dxa"/>
          </w:tcPr>
          <w:p w14:paraId="1D117A59" w14:textId="77777777" w:rsidR="006B2ADA" w:rsidRDefault="00C51155">
            <w:pPr>
              <w:pStyle w:val="TableParagraph"/>
              <w:spacing w:before="37"/>
              <w:ind w:left="14"/>
              <w:jc w:val="center"/>
              <w:rPr>
                <w:sz w:val="20"/>
              </w:rPr>
            </w:pPr>
            <w:r>
              <w:rPr>
                <w:sz w:val="20"/>
                <w:lang w:val="fr-FR"/>
              </w:rPr>
              <w:t>6</w:t>
            </w:r>
          </w:p>
        </w:tc>
        <w:tc>
          <w:tcPr>
            <w:tcW w:w="1711" w:type="dxa"/>
          </w:tcPr>
          <w:p w14:paraId="428F7C8D" w14:textId="0FE8F61C" w:rsidR="006B2ADA" w:rsidRDefault="00C51155">
            <w:pPr>
              <w:pStyle w:val="TableParagraph"/>
              <w:spacing w:before="37"/>
              <w:ind w:left="15"/>
              <w:jc w:val="center"/>
              <w:rPr>
                <w:sz w:val="20"/>
              </w:rPr>
            </w:pPr>
            <w:r>
              <w:rPr>
                <w:sz w:val="20"/>
                <w:lang w:val="fr-FR"/>
              </w:rPr>
              <w:t>1 000,00 €</w:t>
            </w:r>
          </w:p>
        </w:tc>
        <w:tc>
          <w:tcPr>
            <w:tcW w:w="1710" w:type="dxa"/>
          </w:tcPr>
          <w:p w14:paraId="15AA0D5C" w14:textId="79A293E5" w:rsidR="006B2ADA" w:rsidRDefault="00C51155">
            <w:pPr>
              <w:pStyle w:val="TableParagraph"/>
              <w:spacing w:before="1"/>
              <w:ind w:left="21" w:right="4"/>
              <w:jc w:val="center"/>
              <w:rPr>
                <w:sz w:val="20"/>
              </w:rPr>
            </w:pPr>
            <w:r>
              <w:rPr>
                <w:sz w:val="20"/>
                <w:lang w:val="fr-FR"/>
              </w:rPr>
              <w:t>6 000,00 €</w:t>
            </w:r>
          </w:p>
        </w:tc>
      </w:tr>
      <w:tr w:rsidR="008A5274" w14:paraId="3D49C5C8" w14:textId="77777777">
        <w:trPr>
          <w:trHeight w:val="488"/>
        </w:trPr>
        <w:tc>
          <w:tcPr>
            <w:tcW w:w="5387" w:type="dxa"/>
          </w:tcPr>
          <w:p w14:paraId="2395A741" w14:textId="1A0BD314" w:rsidR="006B2ADA" w:rsidRDefault="00C51155">
            <w:pPr>
              <w:pStyle w:val="TableParagraph"/>
              <w:spacing w:line="240" w:lineRule="atLeast"/>
              <w:ind w:left="69" w:right="60"/>
              <w:rPr>
                <w:b/>
                <w:sz w:val="20"/>
              </w:rPr>
            </w:pPr>
            <w:r>
              <w:rPr>
                <w:b/>
                <w:bCs/>
                <w:sz w:val="20"/>
                <w:lang w:val="fr-FR"/>
              </w:rPr>
              <w:t>Petit caisson à tiroirs à placer sous les bureaux. Blanc mat. Minimum 40 × 40 × 50 cm.</w:t>
            </w:r>
          </w:p>
        </w:tc>
        <w:tc>
          <w:tcPr>
            <w:tcW w:w="998" w:type="dxa"/>
          </w:tcPr>
          <w:p w14:paraId="3F3E2FF2" w14:textId="77777777" w:rsidR="006B2ADA" w:rsidRDefault="00C51155">
            <w:pPr>
              <w:pStyle w:val="TableParagraph"/>
              <w:spacing w:before="123"/>
              <w:ind w:left="14"/>
              <w:jc w:val="center"/>
              <w:rPr>
                <w:sz w:val="20"/>
              </w:rPr>
            </w:pPr>
            <w:r>
              <w:rPr>
                <w:sz w:val="20"/>
                <w:lang w:val="fr-FR"/>
              </w:rPr>
              <w:t>36</w:t>
            </w:r>
          </w:p>
        </w:tc>
        <w:tc>
          <w:tcPr>
            <w:tcW w:w="1711" w:type="dxa"/>
          </w:tcPr>
          <w:p w14:paraId="4FC22DC1" w14:textId="77777777" w:rsidR="006B2ADA" w:rsidRDefault="00C51155">
            <w:pPr>
              <w:pStyle w:val="TableParagraph"/>
              <w:spacing w:before="123"/>
              <w:ind w:left="15"/>
              <w:jc w:val="center"/>
              <w:rPr>
                <w:sz w:val="20"/>
              </w:rPr>
            </w:pPr>
            <w:r>
              <w:rPr>
                <w:sz w:val="20"/>
                <w:lang w:val="fr-FR"/>
              </w:rPr>
              <w:t>400,00 €</w:t>
            </w:r>
          </w:p>
        </w:tc>
        <w:tc>
          <w:tcPr>
            <w:tcW w:w="1710" w:type="dxa"/>
          </w:tcPr>
          <w:p w14:paraId="676232F5" w14:textId="32822ED7" w:rsidR="006B2ADA" w:rsidRDefault="00C51155">
            <w:pPr>
              <w:pStyle w:val="TableParagraph"/>
              <w:spacing w:before="1"/>
              <w:ind w:left="21" w:right="3"/>
              <w:jc w:val="center"/>
              <w:rPr>
                <w:sz w:val="20"/>
              </w:rPr>
            </w:pPr>
            <w:r>
              <w:rPr>
                <w:sz w:val="20"/>
                <w:lang w:val="fr-FR"/>
              </w:rPr>
              <w:t>14 400,00 €</w:t>
            </w:r>
          </w:p>
        </w:tc>
      </w:tr>
      <w:tr w:rsidR="008A5274" w14:paraId="73E35DE3" w14:textId="77777777">
        <w:trPr>
          <w:trHeight w:val="488"/>
        </w:trPr>
        <w:tc>
          <w:tcPr>
            <w:tcW w:w="5387" w:type="dxa"/>
          </w:tcPr>
          <w:p w14:paraId="52356F42" w14:textId="5FA17D74" w:rsidR="006B2ADA" w:rsidRDefault="00C51155">
            <w:pPr>
              <w:pStyle w:val="TableParagraph"/>
              <w:spacing w:before="1"/>
              <w:ind w:left="69"/>
              <w:rPr>
                <w:b/>
                <w:sz w:val="20"/>
              </w:rPr>
            </w:pPr>
            <w:r>
              <w:rPr>
                <w:b/>
                <w:bCs/>
                <w:sz w:val="20"/>
                <w:lang w:val="fr-FR"/>
              </w:rPr>
              <w:t xml:space="preserve"> Grande table de réunion fixe. Blanc mat</w:t>
            </w:r>
            <w:r w:rsidR="004B0590">
              <w:rPr>
                <w:b/>
                <w:bCs/>
                <w:sz w:val="20"/>
                <w:lang w:val="fr-FR"/>
              </w:rPr>
              <w:t xml:space="preserve"> ou couleur bois</w:t>
            </w:r>
            <w:r>
              <w:rPr>
                <w:b/>
                <w:bCs/>
                <w:sz w:val="20"/>
                <w:lang w:val="fr-FR"/>
              </w:rPr>
              <w:t>, pieds blancs.</w:t>
            </w:r>
          </w:p>
          <w:p w14:paraId="66FA1C81" w14:textId="77777777" w:rsidR="006B2ADA" w:rsidRDefault="00C51155">
            <w:pPr>
              <w:pStyle w:val="TableParagraph"/>
              <w:spacing w:before="1" w:line="223" w:lineRule="exact"/>
              <w:ind w:left="69"/>
              <w:rPr>
                <w:b/>
                <w:sz w:val="20"/>
              </w:rPr>
            </w:pPr>
            <w:r>
              <w:rPr>
                <w:b/>
                <w:bCs/>
                <w:sz w:val="20"/>
                <w:lang w:val="fr-FR"/>
              </w:rPr>
              <w:t>2,80 × 2,10 m</w:t>
            </w:r>
          </w:p>
        </w:tc>
        <w:tc>
          <w:tcPr>
            <w:tcW w:w="998" w:type="dxa"/>
          </w:tcPr>
          <w:p w14:paraId="24245F6D" w14:textId="77777777" w:rsidR="006B2ADA" w:rsidRDefault="00C51155">
            <w:pPr>
              <w:pStyle w:val="TableParagraph"/>
              <w:spacing w:before="123"/>
              <w:ind w:left="14"/>
              <w:jc w:val="center"/>
              <w:rPr>
                <w:sz w:val="20"/>
              </w:rPr>
            </w:pPr>
            <w:r>
              <w:rPr>
                <w:sz w:val="20"/>
                <w:lang w:val="fr-FR"/>
              </w:rPr>
              <w:t>1</w:t>
            </w:r>
          </w:p>
        </w:tc>
        <w:tc>
          <w:tcPr>
            <w:tcW w:w="1711" w:type="dxa"/>
          </w:tcPr>
          <w:p w14:paraId="226D94EB" w14:textId="77777777" w:rsidR="006B2ADA" w:rsidRDefault="00C51155">
            <w:pPr>
              <w:pStyle w:val="TableParagraph"/>
              <w:spacing w:before="123"/>
              <w:ind w:left="15"/>
              <w:jc w:val="center"/>
              <w:rPr>
                <w:sz w:val="20"/>
              </w:rPr>
            </w:pPr>
            <w:r>
              <w:rPr>
                <w:sz w:val="20"/>
                <w:lang w:val="fr-FR"/>
              </w:rPr>
              <w:t>900,00 €</w:t>
            </w:r>
          </w:p>
        </w:tc>
        <w:tc>
          <w:tcPr>
            <w:tcW w:w="1710" w:type="dxa"/>
          </w:tcPr>
          <w:p w14:paraId="60F6B750" w14:textId="77777777" w:rsidR="006B2ADA" w:rsidRDefault="00C51155">
            <w:pPr>
              <w:pStyle w:val="TableParagraph"/>
              <w:spacing w:before="1"/>
              <w:ind w:left="21" w:right="3"/>
              <w:jc w:val="center"/>
              <w:rPr>
                <w:sz w:val="20"/>
              </w:rPr>
            </w:pPr>
            <w:r>
              <w:rPr>
                <w:sz w:val="20"/>
                <w:lang w:val="fr-FR"/>
              </w:rPr>
              <w:t>900,00 €</w:t>
            </w:r>
          </w:p>
        </w:tc>
      </w:tr>
      <w:tr w:rsidR="008A5274" w14:paraId="4E1ACF75" w14:textId="77777777">
        <w:trPr>
          <w:trHeight w:val="486"/>
        </w:trPr>
        <w:tc>
          <w:tcPr>
            <w:tcW w:w="5387" w:type="dxa"/>
          </w:tcPr>
          <w:p w14:paraId="7495C7E5" w14:textId="0B49D12C" w:rsidR="006B2ADA" w:rsidRDefault="00C51155">
            <w:pPr>
              <w:pStyle w:val="TableParagraph"/>
              <w:spacing w:before="1" w:line="243" w:lineRule="exact"/>
              <w:ind w:left="69"/>
              <w:rPr>
                <w:b/>
                <w:sz w:val="20"/>
              </w:rPr>
            </w:pPr>
            <w:r>
              <w:rPr>
                <w:b/>
                <w:bCs/>
                <w:sz w:val="20"/>
                <w:lang w:val="fr-FR"/>
              </w:rPr>
              <w:t xml:space="preserve">Chaise. Fixe ou sur roulettes, avec ou sans accoudoirs, </w:t>
            </w:r>
            <w:r w:rsidR="004B0590">
              <w:rPr>
                <w:b/>
                <w:bCs/>
                <w:sz w:val="20"/>
                <w:lang w:val="fr-FR"/>
              </w:rPr>
              <w:t>grise et jaune</w:t>
            </w:r>
            <w:r>
              <w:rPr>
                <w:b/>
                <w:bCs/>
                <w:sz w:val="20"/>
                <w:lang w:val="fr-FR"/>
              </w:rPr>
              <w:t xml:space="preserve">, en </w:t>
            </w:r>
          </w:p>
          <w:p w14:paraId="312294E7" w14:textId="77777777" w:rsidR="006B2ADA" w:rsidRDefault="00C51155">
            <w:pPr>
              <w:pStyle w:val="TableParagraph"/>
              <w:spacing w:line="222" w:lineRule="exact"/>
              <w:ind w:left="69"/>
              <w:rPr>
                <w:b/>
                <w:sz w:val="20"/>
              </w:rPr>
            </w:pPr>
            <w:r>
              <w:rPr>
                <w:b/>
                <w:bCs/>
                <w:spacing w:val="-2"/>
                <w:sz w:val="20"/>
                <w:lang w:val="fr-FR"/>
              </w:rPr>
              <w:t>tissu.</w:t>
            </w:r>
          </w:p>
        </w:tc>
        <w:tc>
          <w:tcPr>
            <w:tcW w:w="998" w:type="dxa"/>
          </w:tcPr>
          <w:p w14:paraId="16B72D60" w14:textId="77777777" w:rsidR="006B2ADA" w:rsidRDefault="00C51155">
            <w:pPr>
              <w:pStyle w:val="TableParagraph"/>
              <w:spacing w:before="121"/>
              <w:ind w:left="14"/>
              <w:jc w:val="center"/>
              <w:rPr>
                <w:sz w:val="20"/>
              </w:rPr>
            </w:pPr>
            <w:r>
              <w:rPr>
                <w:sz w:val="20"/>
                <w:lang w:val="fr-FR"/>
              </w:rPr>
              <w:t>34</w:t>
            </w:r>
          </w:p>
        </w:tc>
        <w:tc>
          <w:tcPr>
            <w:tcW w:w="1711" w:type="dxa"/>
          </w:tcPr>
          <w:p w14:paraId="0C546BFC" w14:textId="77777777" w:rsidR="006B2ADA" w:rsidRDefault="00C51155">
            <w:pPr>
              <w:pStyle w:val="TableParagraph"/>
              <w:spacing w:before="121"/>
              <w:ind w:left="15"/>
              <w:jc w:val="center"/>
              <w:rPr>
                <w:sz w:val="20"/>
              </w:rPr>
            </w:pPr>
            <w:r>
              <w:rPr>
                <w:sz w:val="20"/>
                <w:lang w:val="fr-FR"/>
              </w:rPr>
              <w:t>200,00 €</w:t>
            </w:r>
          </w:p>
        </w:tc>
        <w:tc>
          <w:tcPr>
            <w:tcW w:w="1710" w:type="dxa"/>
          </w:tcPr>
          <w:p w14:paraId="1DBF4730" w14:textId="3FCCB166" w:rsidR="006B2ADA" w:rsidRDefault="00C51155">
            <w:pPr>
              <w:pStyle w:val="TableParagraph"/>
              <w:spacing w:before="1"/>
              <w:ind w:left="21" w:right="4"/>
              <w:jc w:val="center"/>
              <w:rPr>
                <w:sz w:val="20"/>
              </w:rPr>
            </w:pPr>
            <w:r>
              <w:rPr>
                <w:sz w:val="20"/>
                <w:lang w:val="fr-FR"/>
              </w:rPr>
              <w:t>6 800,00 €</w:t>
            </w:r>
          </w:p>
        </w:tc>
      </w:tr>
      <w:tr w:rsidR="008A5274" w14:paraId="2D058408" w14:textId="77777777">
        <w:trPr>
          <w:trHeight w:val="316"/>
        </w:trPr>
        <w:tc>
          <w:tcPr>
            <w:tcW w:w="5387" w:type="dxa"/>
          </w:tcPr>
          <w:p w14:paraId="75959F3B" w14:textId="4203EBE2" w:rsidR="006B2ADA" w:rsidRDefault="00C51155">
            <w:pPr>
              <w:pStyle w:val="TableParagraph"/>
              <w:spacing w:before="37"/>
              <w:ind w:left="69"/>
              <w:rPr>
                <w:b/>
                <w:sz w:val="20"/>
              </w:rPr>
            </w:pPr>
            <w:r>
              <w:rPr>
                <w:b/>
                <w:bCs/>
                <w:sz w:val="20"/>
                <w:lang w:val="fr-FR"/>
              </w:rPr>
              <w:t>Table. Blanc mat</w:t>
            </w:r>
            <w:r w:rsidR="004B0590">
              <w:rPr>
                <w:b/>
                <w:bCs/>
                <w:sz w:val="20"/>
                <w:lang w:val="fr-FR"/>
              </w:rPr>
              <w:t xml:space="preserve"> ou couleur bois</w:t>
            </w:r>
            <w:r>
              <w:rPr>
                <w:b/>
                <w:bCs/>
                <w:sz w:val="20"/>
                <w:lang w:val="fr-FR"/>
              </w:rPr>
              <w:t>, pieds blancs. 1,40 × 0,70 m.</w:t>
            </w:r>
          </w:p>
        </w:tc>
        <w:tc>
          <w:tcPr>
            <w:tcW w:w="998" w:type="dxa"/>
          </w:tcPr>
          <w:p w14:paraId="080A9193" w14:textId="77777777" w:rsidR="006B2ADA" w:rsidRDefault="00C51155">
            <w:pPr>
              <w:pStyle w:val="TableParagraph"/>
              <w:spacing w:before="37"/>
              <w:ind w:left="14"/>
              <w:jc w:val="center"/>
              <w:rPr>
                <w:sz w:val="20"/>
              </w:rPr>
            </w:pPr>
            <w:r>
              <w:rPr>
                <w:sz w:val="20"/>
                <w:lang w:val="fr-FR"/>
              </w:rPr>
              <w:t>2</w:t>
            </w:r>
          </w:p>
        </w:tc>
        <w:tc>
          <w:tcPr>
            <w:tcW w:w="1711" w:type="dxa"/>
          </w:tcPr>
          <w:p w14:paraId="187F60B0" w14:textId="77777777" w:rsidR="006B2ADA" w:rsidRDefault="00C51155">
            <w:pPr>
              <w:pStyle w:val="TableParagraph"/>
              <w:spacing w:before="37"/>
              <w:ind w:left="15"/>
              <w:jc w:val="center"/>
              <w:rPr>
                <w:sz w:val="20"/>
              </w:rPr>
            </w:pPr>
            <w:r>
              <w:rPr>
                <w:sz w:val="20"/>
                <w:lang w:val="fr-FR"/>
              </w:rPr>
              <w:t>400,00 €</w:t>
            </w:r>
          </w:p>
        </w:tc>
        <w:tc>
          <w:tcPr>
            <w:tcW w:w="1710" w:type="dxa"/>
          </w:tcPr>
          <w:p w14:paraId="69AD00D3" w14:textId="77777777" w:rsidR="006B2ADA" w:rsidRDefault="00C51155">
            <w:pPr>
              <w:pStyle w:val="TableParagraph"/>
              <w:spacing w:before="1"/>
              <w:ind w:left="21" w:right="3"/>
              <w:jc w:val="center"/>
              <w:rPr>
                <w:sz w:val="20"/>
              </w:rPr>
            </w:pPr>
            <w:r>
              <w:rPr>
                <w:sz w:val="20"/>
                <w:lang w:val="fr-FR"/>
              </w:rPr>
              <w:t>800,00 €</w:t>
            </w:r>
          </w:p>
        </w:tc>
      </w:tr>
      <w:tr w:rsidR="008A5274" w14:paraId="011708FE" w14:textId="77777777">
        <w:trPr>
          <w:trHeight w:val="489"/>
        </w:trPr>
        <w:tc>
          <w:tcPr>
            <w:tcW w:w="5387" w:type="dxa"/>
          </w:tcPr>
          <w:p w14:paraId="47A6F787" w14:textId="36FFAE68" w:rsidR="006B2ADA" w:rsidRDefault="00C51155">
            <w:pPr>
              <w:pStyle w:val="TableParagraph"/>
              <w:spacing w:line="240" w:lineRule="atLeast"/>
              <w:ind w:left="69"/>
              <w:rPr>
                <w:b/>
                <w:sz w:val="20"/>
              </w:rPr>
            </w:pPr>
            <w:r>
              <w:rPr>
                <w:b/>
                <w:bCs/>
                <w:sz w:val="20"/>
                <w:lang w:val="fr-FR"/>
              </w:rPr>
              <w:t>Table ronde. Capacité pour six personnes. Blanc mat</w:t>
            </w:r>
            <w:r w:rsidR="004B0590">
              <w:rPr>
                <w:b/>
                <w:bCs/>
                <w:sz w:val="20"/>
                <w:lang w:val="fr-FR"/>
              </w:rPr>
              <w:t xml:space="preserve"> ou couleur bois</w:t>
            </w:r>
            <w:r>
              <w:rPr>
                <w:b/>
                <w:bCs/>
                <w:sz w:val="20"/>
                <w:lang w:val="fr-FR"/>
              </w:rPr>
              <w:t>, pieds blancs.</w:t>
            </w:r>
          </w:p>
        </w:tc>
        <w:tc>
          <w:tcPr>
            <w:tcW w:w="998" w:type="dxa"/>
          </w:tcPr>
          <w:p w14:paraId="6B72E0F7" w14:textId="77777777" w:rsidR="006B2ADA" w:rsidRDefault="00C51155">
            <w:pPr>
              <w:pStyle w:val="TableParagraph"/>
              <w:spacing w:before="124"/>
              <w:ind w:left="14"/>
              <w:jc w:val="center"/>
              <w:rPr>
                <w:sz w:val="20"/>
              </w:rPr>
            </w:pPr>
            <w:r>
              <w:rPr>
                <w:sz w:val="20"/>
                <w:lang w:val="fr-FR"/>
              </w:rPr>
              <w:t>1</w:t>
            </w:r>
          </w:p>
        </w:tc>
        <w:tc>
          <w:tcPr>
            <w:tcW w:w="1711" w:type="dxa"/>
          </w:tcPr>
          <w:p w14:paraId="312D454A" w14:textId="77777777" w:rsidR="006B2ADA" w:rsidRDefault="00C51155">
            <w:pPr>
              <w:pStyle w:val="TableParagraph"/>
              <w:spacing w:before="124"/>
              <w:ind w:left="15"/>
              <w:jc w:val="center"/>
              <w:rPr>
                <w:sz w:val="20"/>
              </w:rPr>
            </w:pPr>
            <w:r>
              <w:rPr>
                <w:sz w:val="20"/>
                <w:lang w:val="fr-FR"/>
              </w:rPr>
              <w:t>700,00 €</w:t>
            </w:r>
          </w:p>
        </w:tc>
        <w:tc>
          <w:tcPr>
            <w:tcW w:w="1710" w:type="dxa"/>
          </w:tcPr>
          <w:p w14:paraId="30C7EE8B" w14:textId="77777777" w:rsidR="006B2ADA" w:rsidRDefault="00C51155">
            <w:pPr>
              <w:pStyle w:val="TableParagraph"/>
              <w:spacing w:before="1"/>
              <w:ind w:left="21" w:right="3"/>
              <w:jc w:val="center"/>
              <w:rPr>
                <w:sz w:val="20"/>
              </w:rPr>
            </w:pPr>
            <w:r>
              <w:rPr>
                <w:sz w:val="20"/>
                <w:lang w:val="fr-FR"/>
              </w:rPr>
              <w:t>700,00 €</w:t>
            </w:r>
          </w:p>
        </w:tc>
      </w:tr>
      <w:tr w:rsidR="008A5274" w14:paraId="037A0EF0" w14:textId="77777777">
        <w:trPr>
          <w:trHeight w:val="313"/>
        </w:trPr>
        <w:tc>
          <w:tcPr>
            <w:tcW w:w="5387" w:type="dxa"/>
          </w:tcPr>
          <w:p w14:paraId="6BC0981E" w14:textId="6DD98FD8" w:rsidR="006B2ADA" w:rsidRDefault="00C51155">
            <w:pPr>
              <w:pStyle w:val="TableParagraph"/>
              <w:spacing w:before="34"/>
              <w:ind w:left="69"/>
              <w:rPr>
                <w:b/>
                <w:sz w:val="20"/>
              </w:rPr>
            </w:pPr>
            <w:r>
              <w:rPr>
                <w:b/>
                <w:bCs/>
                <w:sz w:val="20"/>
                <w:lang w:val="fr-FR"/>
              </w:rPr>
              <w:t>Table haute ronde. Blanc mat</w:t>
            </w:r>
            <w:r w:rsidR="004B0590">
              <w:rPr>
                <w:b/>
                <w:bCs/>
                <w:sz w:val="20"/>
                <w:lang w:val="fr-FR"/>
              </w:rPr>
              <w:t xml:space="preserve"> ou couleur bois</w:t>
            </w:r>
            <w:r>
              <w:rPr>
                <w:b/>
                <w:bCs/>
                <w:sz w:val="20"/>
                <w:lang w:val="fr-FR"/>
              </w:rPr>
              <w:t>. 80/100 cm de diamètre.</w:t>
            </w:r>
          </w:p>
        </w:tc>
        <w:tc>
          <w:tcPr>
            <w:tcW w:w="998" w:type="dxa"/>
          </w:tcPr>
          <w:p w14:paraId="5698984E" w14:textId="77777777" w:rsidR="006B2ADA" w:rsidRDefault="00C51155">
            <w:pPr>
              <w:pStyle w:val="TableParagraph"/>
              <w:spacing w:before="34"/>
              <w:ind w:left="14"/>
              <w:jc w:val="center"/>
              <w:rPr>
                <w:sz w:val="20"/>
              </w:rPr>
            </w:pPr>
            <w:r>
              <w:rPr>
                <w:sz w:val="20"/>
                <w:lang w:val="fr-FR"/>
              </w:rPr>
              <w:t>2</w:t>
            </w:r>
          </w:p>
        </w:tc>
        <w:tc>
          <w:tcPr>
            <w:tcW w:w="1711" w:type="dxa"/>
          </w:tcPr>
          <w:p w14:paraId="3717D2CF" w14:textId="77777777" w:rsidR="006B2ADA" w:rsidRDefault="00C51155">
            <w:pPr>
              <w:pStyle w:val="TableParagraph"/>
              <w:spacing w:before="34"/>
              <w:ind w:left="15"/>
              <w:jc w:val="center"/>
              <w:rPr>
                <w:sz w:val="20"/>
              </w:rPr>
            </w:pPr>
            <w:r>
              <w:rPr>
                <w:sz w:val="20"/>
                <w:lang w:val="fr-FR"/>
              </w:rPr>
              <w:t>300,00 €</w:t>
            </w:r>
          </w:p>
        </w:tc>
        <w:tc>
          <w:tcPr>
            <w:tcW w:w="1710" w:type="dxa"/>
          </w:tcPr>
          <w:p w14:paraId="27FF2D50" w14:textId="77777777" w:rsidR="006B2ADA" w:rsidRDefault="00C51155">
            <w:pPr>
              <w:pStyle w:val="TableParagraph"/>
              <w:spacing w:before="1"/>
              <w:ind w:left="21" w:right="3"/>
              <w:jc w:val="center"/>
              <w:rPr>
                <w:sz w:val="20"/>
              </w:rPr>
            </w:pPr>
            <w:r>
              <w:rPr>
                <w:sz w:val="20"/>
                <w:lang w:val="fr-FR"/>
              </w:rPr>
              <w:t>600,00 €</w:t>
            </w:r>
          </w:p>
        </w:tc>
      </w:tr>
      <w:tr w:rsidR="008A5274" w14:paraId="05303CCB" w14:textId="77777777">
        <w:trPr>
          <w:trHeight w:val="316"/>
        </w:trPr>
        <w:tc>
          <w:tcPr>
            <w:tcW w:w="5387" w:type="dxa"/>
          </w:tcPr>
          <w:p w14:paraId="7C9BBB7D" w14:textId="47AF9DFE" w:rsidR="006B2ADA" w:rsidRDefault="00C51155">
            <w:pPr>
              <w:pStyle w:val="TableParagraph"/>
              <w:spacing w:before="37"/>
              <w:ind w:left="69"/>
              <w:rPr>
                <w:b/>
                <w:sz w:val="20"/>
              </w:rPr>
            </w:pPr>
            <w:r>
              <w:rPr>
                <w:b/>
                <w:bCs/>
                <w:sz w:val="20"/>
                <w:lang w:val="fr-FR"/>
              </w:rPr>
              <w:t>Tabouret haut.</w:t>
            </w:r>
            <w:r>
              <w:rPr>
                <w:sz w:val="20"/>
                <w:lang w:val="fr-FR"/>
              </w:rPr>
              <w:t xml:space="preserve"> </w:t>
            </w:r>
            <w:r>
              <w:rPr>
                <w:b/>
                <w:bCs/>
                <w:sz w:val="20"/>
                <w:lang w:val="fr-FR"/>
              </w:rPr>
              <w:t xml:space="preserve">Avec dossier et repose-pieds, </w:t>
            </w:r>
            <w:r w:rsidR="004B0590">
              <w:rPr>
                <w:b/>
                <w:bCs/>
                <w:sz w:val="20"/>
                <w:lang w:val="fr-FR"/>
              </w:rPr>
              <w:t>gris et jaune</w:t>
            </w:r>
            <w:r>
              <w:rPr>
                <w:sz w:val="20"/>
                <w:lang w:val="fr-FR"/>
              </w:rPr>
              <w:t>.</w:t>
            </w:r>
          </w:p>
        </w:tc>
        <w:tc>
          <w:tcPr>
            <w:tcW w:w="998" w:type="dxa"/>
          </w:tcPr>
          <w:p w14:paraId="7D74B45A" w14:textId="77777777" w:rsidR="006B2ADA" w:rsidRDefault="00C51155">
            <w:pPr>
              <w:pStyle w:val="TableParagraph"/>
              <w:spacing w:before="37"/>
              <w:ind w:left="14"/>
              <w:jc w:val="center"/>
              <w:rPr>
                <w:sz w:val="20"/>
              </w:rPr>
            </w:pPr>
            <w:r>
              <w:rPr>
                <w:sz w:val="20"/>
                <w:lang w:val="fr-FR"/>
              </w:rPr>
              <w:t>12</w:t>
            </w:r>
          </w:p>
        </w:tc>
        <w:tc>
          <w:tcPr>
            <w:tcW w:w="1711" w:type="dxa"/>
          </w:tcPr>
          <w:p w14:paraId="0137C9F9" w14:textId="77777777" w:rsidR="006B2ADA" w:rsidRDefault="00C51155">
            <w:pPr>
              <w:pStyle w:val="TableParagraph"/>
              <w:spacing w:before="37"/>
              <w:ind w:left="15"/>
              <w:jc w:val="center"/>
              <w:rPr>
                <w:sz w:val="20"/>
              </w:rPr>
            </w:pPr>
            <w:r>
              <w:rPr>
                <w:sz w:val="20"/>
                <w:lang w:val="fr-FR"/>
              </w:rPr>
              <w:t>200,00 €</w:t>
            </w:r>
          </w:p>
        </w:tc>
        <w:tc>
          <w:tcPr>
            <w:tcW w:w="1710" w:type="dxa"/>
          </w:tcPr>
          <w:p w14:paraId="544C10E0" w14:textId="669278F7" w:rsidR="006B2ADA" w:rsidRDefault="00C51155">
            <w:pPr>
              <w:pStyle w:val="TableParagraph"/>
              <w:spacing w:before="1"/>
              <w:ind w:left="21" w:right="4"/>
              <w:jc w:val="center"/>
              <w:rPr>
                <w:sz w:val="20"/>
              </w:rPr>
            </w:pPr>
            <w:r>
              <w:rPr>
                <w:sz w:val="20"/>
                <w:lang w:val="fr-FR"/>
              </w:rPr>
              <w:t>2 400,00 €</w:t>
            </w:r>
          </w:p>
        </w:tc>
      </w:tr>
      <w:tr w:rsidR="008A5274" w14:paraId="33655F6A" w14:textId="77777777">
        <w:trPr>
          <w:trHeight w:val="313"/>
        </w:trPr>
        <w:tc>
          <w:tcPr>
            <w:tcW w:w="5387" w:type="dxa"/>
          </w:tcPr>
          <w:p w14:paraId="2698E767" w14:textId="374CE434" w:rsidR="006B2ADA" w:rsidRDefault="00C51155">
            <w:pPr>
              <w:pStyle w:val="TableParagraph"/>
              <w:spacing w:before="37"/>
              <w:ind w:left="69"/>
              <w:rPr>
                <w:b/>
                <w:sz w:val="20"/>
              </w:rPr>
            </w:pPr>
            <w:r>
              <w:rPr>
                <w:b/>
                <w:bCs/>
                <w:sz w:val="20"/>
                <w:lang w:val="fr-FR"/>
              </w:rPr>
              <w:t>Canapé. Capacité pour deux personnes</w:t>
            </w:r>
            <w:r>
              <w:rPr>
                <w:sz w:val="20"/>
                <w:lang w:val="fr-FR"/>
              </w:rPr>
              <w:t>.</w:t>
            </w:r>
          </w:p>
        </w:tc>
        <w:tc>
          <w:tcPr>
            <w:tcW w:w="998" w:type="dxa"/>
          </w:tcPr>
          <w:p w14:paraId="52F221F9" w14:textId="77777777" w:rsidR="006B2ADA" w:rsidRDefault="00C51155">
            <w:pPr>
              <w:pStyle w:val="TableParagraph"/>
              <w:spacing w:before="37"/>
              <w:ind w:left="14"/>
              <w:jc w:val="center"/>
              <w:rPr>
                <w:sz w:val="20"/>
              </w:rPr>
            </w:pPr>
            <w:r>
              <w:rPr>
                <w:sz w:val="20"/>
                <w:lang w:val="fr-FR"/>
              </w:rPr>
              <w:t>1</w:t>
            </w:r>
          </w:p>
        </w:tc>
        <w:tc>
          <w:tcPr>
            <w:tcW w:w="1711" w:type="dxa"/>
          </w:tcPr>
          <w:p w14:paraId="2E0E3935" w14:textId="19E7CE36" w:rsidR="006B2ADA" w:rsidRDefault="00C51155">
            <w:pPr>
              <w:pStyle w:val="TableParagraph"/>
              <w:spacing w:before="37"/>
              <w:ind w:left="15"/>
              <w:jc w:val="center"/>
              <w:rPr>
                <w:sz w:val="20"/>
              </w:rPr>
            </w:pPr>
            <w:r>
              <w:rPr>
                <w:sz w:val="20"/>
                <w:lang w:val="fr-FR"/>
              </w:rPr>
              <w:t>1 000,00 €</w:t>
            </w:r>
          </w:p>
        </w:tc>
        <w:tc>
          <w:tcPr>
            <w:tcW w:w="1710" w:type="dxa"/>
          </w:tcPr>
          <w:p w14:paraId="72B5615F" w14:textId="32E57241" w:rsidR="006B2ADA" w:rsidRDefault="00C51155">
            <w:pPr>
              <w:pStyle w:val="TableParagraph"/>
              <w:spacing w:before="1"/>
              <w:ind w:left="21" w:right="4"/>
              <w:jc w:val="center"/>
              <w:rPr>
                <w:sz w:val="20"/>
              </w:rPr>
            </w:pPr>
            <w:r>
              <w:rPr>
                <w:sz w:val="20"/>
                <w:lang w:val="fr-FR"/>
              </w:rPr>
              <w:t>1 000,00 €</w:t>
            </w:r>
          </w:p>
        </w:tc>
      </w:tr>
      <w:tr w:rsidR="008A5274" w14:paraId="64DC4B43" w14:textId="77777777">
        <w:trPr>
          <w:trHeight w:val="316"/>
        </w:trPr>
        <w:tc>
          <w:tcPr>
            <w:tcW w:w="5387" w:type="dxa"/>
          </w:tcPr>
          <w:p w14:paraId="530A408B" w14:textId="77777777" w:rsidR="006B2ADA" w:rsidRDefault="00C51155">
            <w:pPr>
              <w:pStyle w:val="TableParagraph"/>
              <w:spacing w:before="37"/>
              <w:ind w:left="69"/>
              <w:rPr>
                <w:b/>
                <w:sz w:val="20"/>
              </w:rPr>
            </w:pPr>
            <w:r>
              <w:rPr>
                <w:b/>
                <w:bCs/>
                <w:sz w:val="20"/>
                <w:lang w:val="fr-FR"/>
              </w:rPr>
              <w:t>Canapé. Capacité pour trois personnes</w:t>
            </w:r>
            <w:r>
              <w:rPr>
                <w:sz w:val="20"/>
                <w:lang w:val="fr-FR"/>
              </w:rPr>
              <w:t>.</w:t>
            </w:r>
          </w:p>
        </w:tc>
        <w:tc>
          <w:tcPr>
            <w:tcW w:w="998" w:type="dxa"/>
          </w:tcPr>
          <w:p w14:paraId="4B5B08EF" w14:textId="77777777" w:rsidR="006B2ADA" w:rsidRDefault="00C51155">
            <w:pPr>
              <w:pStyle w:val="TableParagraph"/>
              <w:spacing w:before="37"/>
              <w:ind w:left="14"/>
              <w:jc w:val="center"/>
              <w:rPr>
                <w:sz w:val="20"/>
              </w:rPr>
            </w:pPr>
            <w:r>
              <w:rPr>
                <w:sz w:val="20"/>
                <w:lang w:val="fr-FR"/>
              </w:rPr>
              <w:t>1</w:t>
            </w:r>
          </w:p>
        </w:tc>
        <w:tc>
          <w:tcPr>
            <w:tcW w:w="1711" w:type="dxa"/>
          </w:tcPr>
          <w:p w14:paraId="7E729D00" w14:textId="36248FC7" w:rsidR="006B2ADA" w:rsidRDefault="00C51155">
            <w:pPr>
              <w:pStyle w:val="TableParagraph"/>
              <w:spacing w:before="37"/>
              <w:ind w:left="15"/>
              <w:jc w:val="center"/>
              <w:rPr>
                <w:sz w:val="20"/>
              </w:rPr>
            </w:pPr>
            <w:r>
              <w:rPr>
                <w:sz w:val="20"/>
                <w:lang w:val="fr-FR"/>
              </w:rPr>
              <w:t>1 000,00 €</w:t>
            </w:r>
          </w:p>
        </w:tc>
        <w:tc>
          <w:tcPr>
            <w:tcW w:w="1710" w:type="dxa"/>
          </w:tcPr>
          <w:p w14:paraId="0DFE0396" w14:textId="011F647E" w:rsidR="006B2ADA" w:rsidRDefault="00C51155">
            <w:pPr>
              <w:pStyle w:val="TableParagraph"/>
              <w:spacing w:before="1"/>
              <w:ind w:left="21" w:right="4"/>
              <w:jc w:val="center"/>
              <w:rPr>
                <w:sz w:val="20"/>
              </w:rPr>
            </w:pPr>
            <w:r>
              <w:rPr>
                <w:sz w:val="20"/>
                <w:lang w:val="fr-FR"/>
              </w:rPr>
              <w:t>1 000,00 €</w:t>
            </w:r>
          </w:p>
        </w:tc>
      </w:tr>
      <w:tr w:rsidR="008A5274" w14:paraId="08524CA2" w14:textId="77777777">
        <w:trPr>
          <w:trHeight w:val="315"/>
        </w:trPr>
        <w:tc>
          <w:tcPr>
            <w:tcW w:w="5387" w:type="dxa"/>
          </w:tcPr>
          <w:p w14:paraId="724024E6" w14:textId="77777777" w:rsidR="006B2ADA" w:rsidRDefault="00C51155">
            <w:pPr>
              <w:pStyle w:val="TableParagraph"/>
              <w:spacing w:before="37"/>
              <w:ind w:left="69"/>
              <w:rPr>
                <w:b/>
                <w:sz w:val="20"/>
              </w:rPr>
            </w:pPr>
            <w:r>
              <w:rPr>
                <w:b/>
                <w:bCs/>
                <w:spacing w:val="-2"/>
                <w:sz w:val="20"/>
                <w:lang w:val="fr-FR"/>
              </w:rPr>
              <w:t>Fauteuil.</w:t>
            </w:r>
          </w:p>
        </w:tc>
        <w:tc>
          <w:tcPr>
            <w:tcW w:w="998" w:type="dxa"/>
          </w:tcPr>
          <w:p w14:paraId="21D48A69" w14:textId="77777777" w:rsidR="006B2ADA" w:rsidRDefault="00C51155">
            <w:pPr>
              <w:pStyle w:val="TableParagraph"/>
              <w:spacing w:before="37"/>
              <w:ind w:left="14"/>
              <w:jc w:val="center"/>
              <w:rPr>
                <w:sz w:val="20"/>
              </w:rPr>
            </w:pPr>
            <w:r>
              <w:rPr>
                <w:sz w:val="20"/>
                <w:lang w:val="fr-FR"/>
              </w:rPr>
              <w:t>2</w:t>
            </w:r>
          </w:p>
        </w:tc>
        <w:tc>
          <w:tcPr>
            <w:tcW w:w="1711" w:type="dxa"/>
          </w:tcPr>
          <w:p w14:paraId="71CEA58C" w14:textId="77777777" w:rsidR="006B2ADA" w:rsidRDefault="00C51155">
            <w:pPr>
              <w:pStyle w:val="TableParagraph"/>
              <w:spacing w:before="37"/>
              <w:ind w:left="15"/>
              <w:jc w:val="center"/>
              <w:rPr>
                <w:sz w:val="20"/>
              </w:rPr>
            </w:pPr>
            <w:r>
              <w:rPr>
                <w:sz w:val="20"/>
                <w:lang w:val="fr-FR"/>
              </w:rPr>
              <w:t>600,00 €</w:t>
            </w:r>
          </w:p>
        </w:tc>
        <w:tc>
          <w:tcPr>
            <w:tcW w:w="1710" w:type="dxa"/>
          </w:tcPr>
          <w:p w14:paraId="1FB1F009" w14:textId="4F9194A6" w:rsidR="006B2ADA" w:rsidRDefault="00C51155">
            <w:pPr>
              <w:pStyle w:val="TableParagraph"/>
              <w:spacing w:before="1"/>
              <w:ind w:left="21" w:right="4"/>
              <w:jc w:val="center"/>
              <w:rPr>
                <w:sz w:val="20"/>
              </w:rPr>
            </w:pPr>
            <w:r>
              <w:rPr>
                <w:sz w:val="20"/>
                <w:lang w:val="fr-FR"/>
              </w:rPr>
              <w:t>1 200,00 €</w:t>
            </w:r>
          </w:p>
        </w:tc>
      </w:tr>
      <w:tr w:rsidR="008A5274" w14:paraId="7DA32783" w14:textId="77777777">
        <w:trPr>
          <w:trHeight w:val="486"/>
        </w:trPr>
        <w:tc>
          <w:tcPr>
            <w:tcW w:w="5387" w:type="dxa"/>
          </w:tcPr>
          <w:p w14:paraId="750FF2A8" w14:textId="2AF919C6" w:rsidR="006B2ADA" w:rsidRDefault="00C51155" w:rsidP="004B0590">
            <w:pPr>
              <w:pStyle w:val="TableParagraph"/>
              <w:spacing w:before="1" w:line="243" w:lineRule="exact"/>
              <w:ind w:left="69"/>
              <w:rPr>
                <w:b/>
                <w:sz w:val="20"/>
              </w:rPr>
            </w:pPr>
            <w:r>
              <w:rPr>
                <w:b/>
                <w:bCs/>
                <w:sz w:val="20"/>
                <w:lang w:val="fr-FR"/>
              </w:rPr>
              <w:t>Table ovale. Capacité pour six personnes. Couleur bois,</w:t>
            </w:r>
            <w:r w:rsidR="004B0590">
              <w:rPr>
                <w:b/>
                <w:bCs/>
                <w:sz w:val="20"/>
                <w:lang w:val="fr-FR"/>
              </w:rPr>
              <w:t xml:space="preserve"> blanche ou similaire,</w:t>
            </w:r>
            <w:r w:rsidR="004B0590">
              <w:rPr>
                <w:b/>
                <w:sz w:val="20"/>
              </w:rPr>
              <w:t xml:space="preserve"> </w:t>
            </w:r>
            <w:r>
              <w:rPr>
                <w:b/>
                <w:bCs/>
                <w:sz w:val="20"/>
                <w:lang w:val="fr-FR"/>
              </w:rPr>
              <w:t>pieds blancs.</w:t>
            </w:r>
          </w:p>
        </w:tc>
        <w:tc>
          <w:tcPr>
            <w:tcW w:w="998" w:type="dxa"/>
          </w:tcPr>
          <w:p w14:paraId="7FDD0E50" w14:textId="77777777" w:rsidR="006B2ADA" w:rsidRDefault="00C51155">
            <w:pPr>
              <w:pStyle w:val="TableParagraph"/>
              <w:spacing w:before="121"/>
              <w:ind w:left="14"/>
              <w:jc w:val="center"/>
              <w:rPr>
                <w:sz w:val="20"/>
              </w:rPr>
            </w:pPr>
            <w:r>
              <w:rPr>
                <w:sz w:val="20"/>
                <w:lang w:val="fr-FR"/>
              </w:rPr>
              <w:t>1</w:t>
            </w:r>
          </w:p>
        </w:tc>
        <w:tc>
          <w:tcPr>
            <w:tcW w:w="1711" w:type="dxa"/>
          </w:tcPr>
          <w:p w14:paraId="5E7B19DB" w14:textId="77777777" w:rsidR="006B2ADA" w:rsidRDefault="00C51155">
            <w:pPr>
              <w:pStyle w:val="TableParagraph"/>
              <w:spacing w:before="121"/>
              <w:ind w:left="15"/>
              <w:jc w:val="center"/>
              <w:rPr>
                <w:sz w:val="20"/>
              </w:rPr>
            </w:pPr>
            <w:r>
              <w:rPr>
                <w:sz w:val="20"/>
                <w:lang w:val="fr-FR"/>
              </w:rPr>
              <w:t>600,00 €</w:t>
            </w:r>
          </w:p>
        </w:tc>
        <w:tc>
          <w:tcPr>
            <w:tcW w:w="1710" w:type="dxa"/>
          </w:tcPr>
          <w:p w14:paraId="339BDE12" w14:textId="77777777" w:rsidR="006B2ADA" w:rsidRDefault="00C51155">
            <w:pPr>
              <w:pStyle w:val="TableParagraph"/>
              <w:spacing w:before="1"/>
              <w:ind w:left="21" w:right="3"/>
              <w:jc w:val="center"/>
              <w:rPr>
                <w:sz w:val="20"/>
              </w:rPr>
            </w:pPr>
            <w:r>
              <w:rPr>
                <w:sz w:val="20"/>
                <w:lang w:val="fr-FR"/>
              </w:rPr>
              <w:t>600,00 €</w:t>
            </w:r>
          </w:p>
        </w:tc>
      </w:tr>
      <w:tr w:rsidR="008A5274" w14:paraId="55088969" w14:textId="77777777">
        <w:trPr>
          <w:trHeight w:val="315"/>
        </w:trPr>
        <w:tc>
          <w:tcPr>
            <w:tcW w:w="5387" w:type="dxa"/>
          </w:tcPr>
          <w:p w14:paraId="772FB7A9" w14:textId="639D65D6" w:rsidR="006B2ADA" w:rsidRDefault="00C51155">
            <w:pPr>
              <w:pStyle w:val="TableParagraph"/>
              <w:spacing w:before="37"/>
              <w:ind w:left="69"/>
              <w:rPr>
                <w:b/>
                <w:sz w:val="20"/>
              </w:rPr>
            </w:pPr>
            <w:r>
              <w:rPr>
                <w:b/>
                <w:bCs/>
                <w:sz w:val="20"/>
                <w:lang w:val="fr-FR"/>
              </w:rPr>
              <w:t xml:space="preserve"> Table basse ronde. Blanc mat</w:t>
            </w:r>
            <w:r w:rsidR="004B0590">
              <w:rPr>
                <w:b/>
                <w:bCs/>
                <w:sz w:val="20"/>
                <w:lang w:val="fr-FR"/>
              </w:rPr>
              <w:t>, couleur bois ou similaire</w:t>
            </w:r>
            <w:r>
              <w:rPr>
                <w:b/>
                <w:bCs/>
                <w:sz w:val="20"/>
                <w:lang w:val="fr-FR"/>
              </w:rPr>
              <w:t>.</w:t>
            </w:r>
          </w:p>
        </w:tc>
        <w:tc>
          <w:tcPr>
            <w:tcW w:w="998" w:type="dxa"/>
          </w:tcPr>
          <w:p w14:paraId="7CA5BDF6" w14:textId="77777777" w:rsidR="006B2ADA" w:rsidRDefault="00C51155">
            <w:pPr>
              <w:pStyle w:val="TableParagraph"/>
              <w:spacing w:before="37"/>
              <w:ind w:left="14"/>
              <w:jc w:val="center"/>
              <w:rPr>
                <w:sz w:val="20"/>
              </w:rPr>
            </w:pPr>
            <w:r>
              <w:rPr>
                <w:sz w:val="20"/>
                <w:lang w:val="fr-FR"/>
              </w:rPr>
              <w:t>1</w:t>
            </w:r>
          </w:p>
        </w:tc>
        <w:tc>
          <w:tcPr>
            <w:tcW w:w="1711" w:type="dxa"/>
          </w:tcPr>
          <w:p w14:paraId="7D757209" w14:textId="77777777" w:rsidR="006B2ADA" w:rsidRDefault="00C51155">
            <w:pPr>
              <w:pStyle w:val="TableParagraph"/>
              <w:spacing w:before="37"/>
              <w:ind w:left="15"/>
              <w:jc w:val="center"/>
              <w:rPr>
                <w:sz w:val="20"/>
              </w:rPr>
            </w:pPr>
            <w:r>
              <w:rPr>
                <w:sz w:val="20"/>
                <w:lang w:val="fr-FR"/>
              </w:rPr>
              <w:t>200,00 €</w:t>
            </w:r>
          </w:p>
        </w:tc>
        <w:tc>
          <w:tcPr>
            <w:tcW w:w="1710" w:type="dxa"/>
          </w:tcPr>
          <w:p w14:paraId="1DA4C439" w14:textId="77777777" w:rsidR="006B2ADA" w:rsidRDefault="00C51155">
            <w:pPr>
              <w:pStyle w:val="TableParagraph"/>
              <w:spacing w:before="1"/>
              <w:ind w:left="21" w:right="3"/>
              <w:jc w:val="center"/>
              <w:rPr>
                <w:sz w:val="20"/>
              </w:rPr>
            </w:pPr>
            <w:r>
              <w:rPr>
                <w:sz w:val="20"/>
                <w:lang w:val="fr-FR"/>
              </w:rPr>
              <w:t>200,00 €</w:t>
            </w:r>
          </w:p>
        </w:tc>
      </w:tr>
      <w:tr w:rsidR="008A5274" w14:paraId="0484E281" w14:textId="77777777">
        <w:trPr>
          <w:trHeight w:val="488"/>
        </w:trPr>
        <w:tc>
          <w:tcPr>
            <w:tcW w:w="5387" w:type="dxa"/>
          </w:tcPr>
          <w:p w14:paraId="438C5EA8" w14:textId="732E7954" w:rsidR="006B2ADA" w:rsidRDefault="00C51155">
            <w:pPr>
              <w:pStyle w:val="TableParagraph"/>
              <w:spacing w:before="1"/>
              <w:ind w:left="69"/>
              <w:rPr>
                <w:b/>
                <w:sz w:val="20"/>
              </w:rPr>
            </w:pPr>
            <w:r>
              <w:rPr>
                <w:b/>
                <w:bCs/>
                <w:sz w:val="20"/>
                <w:lang w:val="fr-FR"/>
              </w:rPr>
              <w:t>Fauteuil ou siège. Pour s’asseoir autour de la table basse</w:t>
            </w:r>
          </w:p>
          <w:p w14:paraId="7B1820E1" w14:textId="77777777" w:rsidR="006B2ADA" w:rsidRDefault="00C51155">
            <w:pPr>
              <w:pStyle w:val="TableParagraph"/>
              <w:spacing w:before="1" w:line="223" w:lineRule="exact"/>
              <w:ind w:left="69"/>
              <w:rPr>
                <w:b/>
                <w:sz w:val="20"/>
              </w:rPr>
            </w:pPr>
            <w:r>
              <w:rPr>
                <w:b/>
                <w:bCs/>
                <w:spacing w:val="-2"/>
                <w:sz w:val="20"/>
                <w:lang w:val="fr-FR"/>
              </w:rPr>
              <w:t>ronde.</w:t>
            </w:r>
          </w:p>
        </w:tc>
        <w:tc>
          <w:tcPr>
            <w:tcW w:w="998" w:type="dxa"/>
          </w:tcPr>
          <w:p w14:paraId="67B24D60" w14:textId="77777777" w:rsidR="006B2ADA" w:rsidRDefault="00C51155">
            <w:pPr>
              <w:pStyle w:val="TableParagraph"/>
              <w:spacing w:before="123"/>
              <w:ind w:left="14"/>
              <w:jc w:val="center"/>
              <w:rPr>
                <w:sz w:val="20"/>
              </w:rPr>
            </w:pPr>
            <w:r>
              <w:rPr>
                <w:sz w:val="20"/>
                <w:lang w:val="fr-FR"/>
              </w:rPr>
              <w:t>4</w:t>
            </w:r>
          </w:p>
        </w:tc>
        <w:tc>
          <w:tcPr>
            <w:tcW w:w="1711" w:type="dxa"/>
          </w:tcPr>
          <w:p w14:paraId="3E4F3C9C" w14:textId="77777777" w:rsidR="006B2ADA" w:rsidRDefault="00C51155">
            <w:pPr>
              <w:pStyle w:val="TableParagraph"/>
              <w:spacing w:before="123"/>
              <w:ind w:left="15"/>
              <w:jc w:val="center"/>
              <w:rPr>
                <w:sz w:val="20"/>
              </w:rPr>
            </w:pPr>
            <w:r>
              <w:rPr>
                <w:sz w:val="20"/>
                <w:lang w:val="fr-FR"/>
              </w:rPr>
              <w:t>250,00 €</w:t>
            </w:r>
          </w:p>
        </w:tc>
        <w:tc>
          <w:tcPr>
            <w:tcW w:w="1710" w:type="dxa"/>
          </w:tcPr>
          <w:p w14:paraId="00D4F342" w14:textId="703ABB7D" w:rsidR="006B2ADA" w:rsidRDefault="00C51155">
            <w:pPr>
              <w:pStyle w:val="TableParagraph"/>
              <w:spacing w:before="1"/>
              <w:ind w:left="21" w:right="4"/>
              <w:jc w:val="center"/>
              <w:rPr>
                <w:sz w:val="20"/>
              </w:rPr>
            </w:pPr>
            <w:r>
              <w:rPr>
                <w:sz w:val="20"/>
                <w:lang w:val="fr-FR"/>
              </w:rPr>
              <w:t>1 000,00 €</w:t>
            </w:r>
          </w:p>
        </w:tc>
      </w:tr>
      <w:tr w:rsidR="008A5274" w14:paraId="6EF1D04E" w14:textId="77777777">
        <w:trPr>
          <w:trHeight w:val="489"/>
        </w:trPr>
        <w:tc>
          <w:tcPr>
            <w:tcW w:w="5387" w:type="dxa"/>
          </w:tcPr>
          <w:p w14:paraId="78F212D4" w14:textId="451408F8" w:rsidR="006B2ADA" w:rsidRDefault="00C51155">
            <w:pPr>
              <w:pStyle w:val="TableParagraph"/>
              <w:spacing w:line="240" w:lineRule="atLeast"/>
              <w:ind w:left="69"/>
              <w:rPr>
                <w:b/>
                <w:sz w:val="20"/>
              </w:rPr>
            </w:pPr>
            <w:r>
              <w:rPr>
                <w:b/>
                <w:bCs/>
                <w:sz w:val="20"/>
                <w:lang w:val="fr-FR"/>
              </w:rPr>
              <w:t>Table haute. Blanc mat, pieds blancs. Adaptée pour s’asseoir avec les tabourets. 1,40 × 0,70 m</w:t>
            </w:r>
          </w:p>
        </w:tc>
        <w:tc>
          <w:tcPr>
            <w:tcW w:w="998" w:type="dxa"/>
          </w:tcPr>
          <w:p w14:paraId="79C93B8B" w14:textId="77777777" w:rsidR="006B2ADA" w:rsidRDefault="00C51155">
            <w:pPr>
              <w:pStyle w:val="TableParagraph"/>
              <w:spacing w:before="124"/>
              <w:ind w:left="14"/>
              <w:jc w:val="center"/>
              <w:rPr>
                <w:sz w:val="20"/>
              </w:rPr>
            </w:pPr>
            <w:r>
              <w:rPr>
                <w:sz w:val="20"/>
                <w:lang w:val="fr-FR"/>
              </w:rPr>
              <w:t>3</w:t>
            </w:r>
          </w:p>
        </w:tc>
        <w:tc>
          <w:tcPr>
            <w:tcW w:w="1711" w:type="dxa"/>
          </w:tcPr>
          <w:p w14:paraId="37FE2D12" w14:textId="77777777" w:rsidR="006B2ADA" w:rsidRDefault="00C51155">
            <w:pPr>
              <w:pStyle w:val="TableParagraph"/>
              <w:spacing w:before="124"/>
              <w:ind w:left="15"/>
              <w:jc w:val="center"/>
              <w:rPr>
                <w:sz w:val="20"/>
              </w:rPr>
            </w:pPr>
            <w:r>
              <w:rPr>
                <w:sz w:val="20"/>
                <w:lang w:val="fr-FR"/>
              </w:rPr>
              <w:t>300,00 €</w:t>
            </w:r>
          </w:p>
        </w:tc>
        <w:tc>
          <w:tcPr>
            <w:tcW w:w="1710" w:type="dxa"/>
          </w:tcPr>
          <w:p w14:paraId="2D13E2D5" w14:textId="77777777" w:rsidR="006B2ADA" w:rsidRDefault="00C51155">
            <w:pPr>
              <w:pStyle w:val="TableParagraph"/>
              <w:spacing w:before="1"/>
              <w:ind w:left="21" w:right="3"/>
              <w:jc w:val="center"/>
              <w:rPr>
                <w:sz w:val="20"/>
              </w:rPr>
            </w:pPr>
            <w:r>
              <w:rPr>
                <w:sz w:val="20"/>
                <w:lang w:val="fr-FR"/>
              </w:rPr>
              <w:t>900,00 €</w:t>
            </w:r>
          </w:p>
        </w:tc>
      </w:tr>
      <w:tr w:rsidR="008A5274" w14:paraId="54F3B821" w14:textId="77777777">
        <w:trPr>
          <w:trHeight w:val="486"/>
        </w:trPr>
        <w:tc>
          <w:tcPr>
            <w:tcW w:w="5387" w:type="dxa"/>
          </w:tcPr>
          <w:p w14:paraId="4DD132C0" w14:textId="093926BE" w:rsidR="006B2ADA" w:rsidRDefault="00C51155">
            <w:pPr>
              <w:pStyle w:val="TableParagraph"/>
              <w:spacing w:before="1" w:line="243" w:lineRule="exact"/>
              <w:ind w:left="69"/>
              <w:rPr>
                <w:b/>
                <w:sz w:val="20"/>
              </w:rPr>
            </w:pPr>
            <w:r>
              <w:rPr>
                <w:b/>
                <w:bCs/>
                <w:sz w:val="20"/>
                <w:lang w:val="fr-FR"/>
              </w:rPr>
              <w:t>Table pour la direction. Sans aile, tiroirs intégrés. Couleur bois</w:t>
            </w:r>
            <w:r w:rsidR="004B0590">
              <w:rPr>
                <w:b/>
                <w:bCs/>
                <w:sz w:val="20"/>
                <w:lang w:val="fr-FR"/>
              </w:rPr>
              <w:t>, blanche ou similaire</w:t>
            </w:r>
            <w:r>
              <w:rPr>
                <w:b/>
                <w:bCs/>
                <w:sz w:val="20"/>
                <w:lang w:val="fr-FR"/>
              </w:rPr>
              <w:t>.</w:t>
            </w:r>
          </w:p>
          <w:p w14:paraId="6D94D7AC" w14:textId="77777777" w:rsidR="006B2ADA" w:rsidRDefault="00C51155">
            <w:pPr>
              <w:pStyle w:val="TableParagraph"/>
              <w:spacing w:line="222" w:lineRule="exact"/>
              <w:ind w:left="69"/>
              <w:rPr>
                <w:b/>
                <w:sz w:val="20"/>
              </w:rPr>
            </w:pPr>
            <w:r>
              <w:rPr>
                <w:b/>
                <w:bCs/>
                <w:sz w:val="20"/>
                <w:lang w:val="fr-FR"/>
              </w:rPr>
              <w:t>2,00 × 1,00 m</w:t>
            </w:r>
          </w:p>
        </w:tc>
        <w:tc>
          <w:tcPr>
            <w:tcW w:w="998" w:type="dxa"/>
          </w:tcPr>
          <w:p w14:paraId="0222DF38" w14:textId="77777777" w:rsidR="006B2ADA" w:rsidRDefault="00C51155">
            <w:pPr>
              <w:pStyle w:val="TableParagraph"/>
              <w:spacing w:before="121"/>
              <w:ind w:left="14"/>
              <w:jc w:val="center"/>
              <w:rPr>
                <w:sz w:val="20"/>
              </w:rPr>
            </w:pPr>
            <w:r>
              <w:rPr>
                <w:sz w:val="20"/>
                <w:lang w:val="fr-FR"/>
              </w:rPr>
              <w:t>1</w:t>
            </w:r>
          </w:p>
        </w:tc>
        <w:tc>
          <w:tcPr>
            <w:tcW w:w="1711" w:type="dxa"/>
          </w:tcPr>
          <w:p w14:paraId="0EDA1308" w14:textId="77777777" w:rsidR="006B2ADA" w:rsidRDefault="00C51155">
            <w:pPr>
              <w:pStyle w:val="TableParagraph"/>
              <w:spacing w:before="121"/>
              <w:ind w:left="15"/>
              <w:jc w:val="center"/>
              <w:rPr>
                <w:sz w:val="20"/>
              </w:rPr>
            </w:pPr>
            <w:r>
              <w:rPr>
                <w:sz w:val="20"/>
                <w:lang w:val="fr-FR"/>
              </w:rPr>
              <w:t>900,00 €</w:t>
            </w:r>
          </w:p>
        </w:tc>
        <w:tc>
          <w:tcPr>
            <w:tcW w:w="1710" w:type="dxa"/>
          </w:tcPr>
          <w:p w14:paraId="5F18C969" w14:textId="77777777" w:rsidR="006B2ADA" w:rsidRDefault="00C51155">
            <w:pPr>
              <w:pStyle w:val="TableParagraph"/>
              <w:spacing w:before="1"/>
              <w:ind w:left="21" w:right="3"/>
              <w:jc w:val="center"/>
              <w:rPr>
                <w:sz w:val="20"/>
              </w:rPr>
            </w:pPr>
            <w:r>
              <w:rPr>
                <w:sz w:val="20"/>
                <w:lang w:val="fr-FR"/>
              </w:rPr>
              <w:t>900,00 €</w:t>
            </w:r>
          </w:p>
        </w:tc>
      </w:tr>
      <w:tr w:rsidR="008A5274" w14:paraId="3F5F365F" w14:textId="77777777">
        <w:trPr>
          <w:trHeight w:val="488"/>
        </w:trPr>
        <w:tc>
          <w:tcPr>
            <w:tcW w:w="5387" w:type="dxa"/>
          </w:tcPr>
          <w:p w14:paraId="24EBB4EA" w14:textId="754AAE2D" w:rsidR="006B2ADA" w:rsidRDefault="00C51155">
            <w:pPr>
              <w:pStyle w:val="TableParagraph"/>
              <w:spacing w:line="240" w:lineRule="atLeast"/>
              <w:ind w:left="69" w:right="60"/>
              <w:rPr>
                <w:b/>
                <w:sz w:val="20"/>
              </w:rPr>
            </w:pPr>
            <w:r>
              <w:rPr>
                <w:b/>
                <w:bCs/>
                <w:sz w:val="20"/>
                <w:lang w:val="fr-FR"/>
              </w:rPr>
              <w:t>Armoire basse pour les bureaux de la direction. Blanc mat</w:t>
            </w:r>
            <w:r w:rsidR="004B0590">
              <w:rPr>
                <w:b/>
                <w:bCs/>
                <w:sz w:val="20"/>
                <w:lang w:val="fr-FR"/>
              </w:rPr>
              <w:t>, couleur bois ou similaire</w:t>
            </w:r>
            <w:r>
              <w:rPr>
                <w:b/>
                <w:bCs/>
                <w:sz w:val="20"/>
                <w:lang w:val="fr-FR"/>
              </w:rPr>
              <w:t xml:space="preserve">. 80 × 45 × 72 cm. </w:t>
            </w:r>
          </w:p>
        </w:tc>
        <w:tc>
          <w:tcPr>
            <w:tcW w:w="998" w:type="dxa"/>
          </w:tcPr>
          <w:p w14:paraId="01883035" w14:textId="77777777" w:rsidR="006B2ADA" w:rsidRDefault="00C51155">
            <w:pPr>
              <w:pStyle w:val="TableParagraph"/>
              <w:spacing w:before="123"/>
              <w:ind w:left="14"/>
              <w:jc w:val="center"/>
              <w:rPr>
                <w:sz w:val="20"/>
              </w:rPr>
            </w:pPr>
            <w:r>
              <w:rPr>
                <w:sz w:val="20"/>
                <w:lang w:val="fr-FR"/>
              </w:rPr>
              <w:t>5</w:t>
            </w:r>
          </w:p>
        </w:tc>
        <w:tc>
          <w:tcPr>
            <w:tcW w:w="1711" w:type="dxa"/>
          </w:tcPr>
          <w:p w14:paraId="60AE0165" w14:textId="77777777" w:rsidR="006B2ADA" w:rsidRDefault="00C51155">
            <w:pPr>
              <w:pStyle w:val="TableParagraph"/>
              <w:spacing w:before="123"/>
              <w:ind w:left="15"/>
              <w:jc w:val="center"/>
              <w:rPr>
                <w:sz w:val="20"/>
              </w:rPr>
            </w:pPr>
            <w:r>
              <w:rPr>
                <w:sz w:val="20"/>
                <w:lang w:val="fr-FR"/>
              </w:rPr>
              <w:t>400,00 €</w:t>
            </w:r>
          </w:p>
        </w:tc>
        <w:tc>
          <w:tcPr>
            <w:tcW w:w="1710" w:type="dxa"/>
          </w:tcPr>
          <w:p w14:paraId="0E787CFA" w14:textId="2AA49A44" w:rsidR="006B2ADA" w:rsidRDefault="00C51155">
            <w:pPr>
              <w:pStyle w:val="TableParagraph"/>
              <w:spacing w:before="1"/>
              <w:ind w:left="21" w:right="4"/>
              <w:jc w:val="center"/>
              <w:rPr>
                <w:sz w:val="20"/>
              </w:rPr>
            </w:pPr>
            <w:r>
              <w:rPr>
                <w:sz w:val="20"/>
                <w:lang w:val="fr-FR"/>
              </w:rPr>
              <w:t>2 000,00 €</w:t>
            </w:r>
          </w:p>
        </w:tc>
      </w:tr>
      <w:tr w:rsidR="008A5274" w14:paraId="706F4C45" w14:textId="77777777">
        <w:trPr>
          <w:trHeight w:val="488"/>
        </w:trPr>
        <w:tc>
          <w:tcPr>
            <w:tcW w:w="5387" w:type="dxa"/>
          </w:tcPr>
          <w:p w14:paraId="42B5B327" w14:textId="173D6474" w:rsidR="006B2ADA" w:rsidRDefault="00C51155">
            <w:pPr>
              <w:pStyle w:val="TableParagraph"/>
              <w:spacing w:line="240" w:lineRule="atLeast"/>
              <w:ind w:left="69"/>
              <w:rPr>
                <w:b/>
                <w:sz w:val="20"/>
              </w:rPr>
            </w:pPr>
            <w:r>
              <w:rPr>
                <w:b/>
                <w:bCs/>
                <w:sz w:val="20"/>
                <w:lang w:val="fr-FR"/>
              </w:rPr>
              <w:t xml:space="preserve">Chaise. Pour la direction, </w:t>
            </w:r>
            <w:r w:rsidR="004B0590">
              <w:rPr>
                <w:b/>
                <w:bCs/>
                <w:sz w:val="20"/>
                <w:lang w:val="fr-FR"/>
              </w:rPr>
              <w:t>couleur noire, bois ou similaire</w:t>
            </w:r>
            <w:r>
              <w:rPr>
                <w:b/>
                <w:bCs/>
                <w:sz w:val="20"/>
                <w:lang w:val="fr-FR"/>
              </w:rPr>
              <w:t>, avec accoudoirs, roulettes et inclinable</w:t>
            </w:r>
            <w:r>
              <w:rPr>
                <w:sz w:val="20"/>
                <w:lang w:val="fr-FR"/>
              </w:rPr>
              <w:t>.</w:t>
            </w:r>
          </w:p>
        </w:tc>
        <w:tc>
          <w:tcPr>
            <w:tcW w:w="998" w:type="dxa"/>
          </w:tcPr>
          <w:p w14:paraId="4FA6B470" w14:textId="77777777" w:rsidR="006B2ADA" w:rsidRDefault="00C51155">
            <w:pPr>
              <w:pStyle w:val="TableParagraph"/>
              <w:spacing w:before="123"/>
              <w:ind w:left="14"/>
              <w:jc w:val="center"/>
              <w:rPr>
                <w:sz w:val="20"/>
              </w:rPr>
            </w:pPr>
            <w:r>
              <w:rPr>
                <w:sz w:val="20"/>
                <w:lang w:val="fr-FR"/>
              </w:rPr>
              <w:t>1</w:t>
            </w:r>
          </w:p>
        </w:tc>
        <w:tc>
          <w:tcPr>
            <w:tcW w:w="1711" w:type="dxa"/>
          </w:tcPr>
          <w:p w14:paraId="4964FB49" w14:textId="77777777" w:rsidR="006B2ADA" w:rsidRDefault="00C51155">
            <w:pPr>
              <w:pStyle w:val="TableParagraph"/>
              <w:spacing w:before="123"/>
              <w:ind w:left="15"/>
              <w:jc w:val="center"/>
              <w:rPr>
                <w:sz w:val="20"/>
              </w:rPr>
            </w:pPr>
            <w:r>
              <w:rPr>
                <w:sz w:val="20"/>
                <w:lang w:val="fr-FR"/>
              </w:rPr>
              <w:t>400,00 €</w:t>
            </w:r>
          </w:p>
        </w:tc>
        <w:tc>
          <w:tcPr>
            <w:tcW w:w="1710" w:type="dxa"/>
          </w:tcPr>
          <w:p w14:paraId="42090E1D" w14:textId="77777777" w:rsidR="006B2ADA" w:rsidRDefault="00C51155">
            <w:pPr>
              <w:pStyle w:val="TableParagraph"/>
              <w:spacing w:before="1"/>
              <w:ind w:left="21" w:right="3"/>
              <w:jc w:val="center"/>
              <w:rPr>
                <w:sz w:val="20"/>
              </w:rPr>
            </w:pPr>
            <w:r>
              <w:rPr>
                <w:sz w:val="20"/>
                <w:lang w:val="fr-FR"/>
              </w:rPr>
              <w:t>400,00 €</w:t>
            </w:r>
          </w:p>
        </w:tc>
      </w:tr>
      <w:tr w:rsidR="008A5274" w14:paraId="686D174F" w14:textId="77777777">
        <w:trPr>
          <w:trHeight w:val="488"/>
        </w:trPr>
        <w:tc>
          <w:tcPr>
            <w:tcW w:w="5387" w:type="dxa"/>
          </w:tcPr>
          <w:p w14:paraId="78CDD5D2" w14:textId="66897259" w:rsidR="006B2ADA" w:rsidRDefault="00C51155">
            <w:pPr>
              <w:pStyle w:val="TableParagraph"/>
              <w:spacing w:line="240" w:lineRule="atLeast"/>
              <w:ind w:left="69" w:right="158"/>
              <w:rPr>
                <w:b/>
                <w:sz w:val="20"/>
              </w:rPr>
            </w:pPr>
            <w:r>
              <w:rPr>
                <w:b/>
                <w:bCs/>
                <w:sz w:val="20"/>
                <w:lang w:val="fr-FR"/>
              </w:rPr>
              <w:t>Table. Rectangulaire pour accueillir dix personnes. Couleur boi</w:t>
            </w:r>
            <w:r w:rsidR="004B0590">
              <w:rPr>
                <w:b/>
                <w:bCs/>
                <w:sz w:val="20"/>
                <w:lang w:val="fr-FR"/>
              </w:rPr>
              <w:t>s</w:t>
            </w:r>
            <w:r>
              <w:rPr>
                <w:b/>
                <w:bCs/>
                <w:sz w:val="20"/>
                <w:lang w:val="fr-FR"/>
              </w:rPr>
              <w:t>,</w:t>
            </w:r>
            <w:r w:rsidR="004B0590">
              <w:rPr>
                <w:b/>
                <w:bCs/>
                <w:sz w:val="20"/>
                <w:lang w:val="fr-FR"/>
              </w:rPr>
              <w:t xml:space="preserve"> blanche ou similaire,</w:t>
            </w:r>
            <w:r>
              <w:rPr>
                <w:b/>
                <w:bCs/>
                <w:sz w:val="20"/>
                <w:lang w:val="fr-FR"/>
              </w:rPr>
              <w:t xml:space="preserve"> pieds blancs. 2,40 × 1 m. </w:t>
            </w:r>
          </w:p>
        </w:tc>
        <w:tc>
          <w:tcPr>
            <w:tcW w:w="998" w:type="dxa"/>
          </w:tcPr>
          <w:p w14:paraId="0B90C2B7" w14:textId="77777777" w:rsidR="006B2ADA" w:rsidRDefault="00C51155">
            <w:pPr>
              <w:pStyle w:val="TableParagraph"/>
              <w:spacing w:before="123"/>
              <w:ind w:left="14"/>
              <w:jc w:val="center"/>
              <w:rPr>
                <w:sz w:val="20"/>
              </w:rPr>
            </w:pPr>
            <w:r>
              <w:rPr>
                <w:sz w:val="20"/>
                <w:lang w:val="fr-FR"/>
              </w:rPr>
              <w:t>1</w:t>
            </w:r>
          </w:p>
        </w:tc>
        <w:tc>
          <w:tcPr>
            <w:tcW w:w="1711" w:type="dxa"/>
          </w:tcPr>
          <w:p w14:paraId="4B8AAFD6" w14:textId="77777777" w:rsidR="006B2ADA" w:rsidRDefault="00C51155">
            <w:pPr>
              <w:pStyle w:val="TableParagraph"/>
              <w:spacing w:before="123"/>
              <w:ind w:left="15"/>
              <w:jc w:val="center"/>
              <w:rPr>
                <w:sz w:val="20"/>
              </w:rPr>
            </w:pPr>
            <w:r>
              <w:rPr>
                <w:sz w:val="20"/>
                <w:lang w:val="fr-FR"/>
              </w:rPr>
              <w:t>900,00 €</w:t>
            </w:r>
          </w:p>
        </w:tc>
        <w:tc>
          <w:tcPr>
            <w:tcW w:w="1710" w:type="dxa"/>
          </w:tcPr>
          <w:p w14:paraId="228877EA" w14:textId="77777777" w:rsidR="006B2ADA" w:rsidRDefault="00C51155">
            <w:pPr>
              <w:pStyle w:val="TableParagraph"/>
              <w:spacing w:before="1"/>
              <w:ind w:left="21" w:right="3"/>
              <w:jc w:val="center"/>
              <w:rPr>
                <w:sz w:val="20"/>
              </w:rPr>
            </w:pPr>
            <w:r>
              <w:rPr>
                <w:sz w:val="20"/>
                <w:lang w:val="fr-FR"/>
              </w:rPr>
              <w:t>900,00 €</w:t>
            </w:r>
          </w:p>
        </w:tc>
      </w:tr>
      <w:tr w:rsidR="008A5274" w14:paraId="2732A70D" w14:textId="77777777">
        <w:trPr>
          <w:trHeight w:val="316"/>
        </w:trPr>
        <w:tc>
          <w:tcPr>
            <w:tcW w:w="5387" w:type="dxa"/>
          </w:tcPr>
          <w:p w14:paraId="3C242098" w14:textId="37323A17" w:rsidR="006B2ADA" w:rsidRDefault="00C51155">
            <w:pPr>
              <w:pStyle w:val="TableParagraph"/>
              <w:spacing w:before="34"/>
              <w:ind w:left="69"/>
              <w:rPr>
                <w:b/>
                <w:sz w:val="20"/>
              </w:rPr>
            </w:pPr>
            <w:r>
              <w:rPr>
                <w:b/>
                <w:bCs/>
                <w:sz w:val="20"/>
                <w:lang w:val="fr-FR"/>
              </w:rPr>
              <w:t>Chaise. Couleur noire</w:t>
            </w:r>
            <w:r w:rsidR="004B0590">
              <w:rPr>
                <w:b/>
                <w:bCs/>
                <w:sz w:val="20"/>
                <w:lang w:val="fr-FR"/>
              </w:rPr>
              <w:t>, bois ou qui combine avec la gamme</w:t>
            </w:r>
            <w:r>
              <w:rPr>
                <w:b/>
                <w:bCs/>
                <w:sz w:val="20"/>
                <w:lang w:val="fr-FR"/>
              </w:rPr>
              <w:t>, avec ou sans accoudoirs.</w:t>
            </w:r>
          </w:p>
        </w:tc>
        <w:tc>
          <w:tcPr>
            <w:tcW w:w="998" w:type="dxa"/>
          </w:tcPr>
          <w:p w14:paraId="51033A77" w14:textId="77777777" w:rsidR="006B2ADA" w:rsidRDefault="00C51155">
            <w:pPr>
              <w:pStyle w:val="TableParagraph"/>
              <w:spacing w:before="34"/>
              <w:ind w:left="14"/>
              <w:jc w:val="center"/>
              <w:rPr>
                <w:sz w:val="20"/>
              </w:rPr>
            </w:pPr>
            <w:r>
              <w:rPr>
                <w:sz w:val="20"/>
                <w:lang w:val="fr-FR"/>
              </w:rPr>
              <w:t>10</w:t>
            </w:r>
          </w:p>
        </w:tc>
        <w:tc>
          <w:tcPr>
            <w:tcW w:w="1711" w:type="dxa"/>
          </w:tcPr>
          <w:p w14:paraId="03E6B981" w14:textId="77777777" w:rsidR="006B2ADA" w:rsidRDefault="00C51155">
            <w:pPr>
              <w:pStyle w:val="TableParagraph"/>
              <w:spacing w:before="34"/>
              <w:ind w:left="15"/>
              <w:jc w:val="center"/>
              <w:rPr>
                <w:sz w:val="20"/>
              </w:rPr>
            </w:pPr>
            <w:r>
              <w:rPr>
                <w:sz w:val="20"/>
                <w:lang w:val="fr-FR"/>
              </w:rPr>
              <w:t>200,00 €</w:t>
            </w:r>
          </w:p>
        </w:tc>
        <w:tc>
          <w:tcPr>
            <w:tcW w:w="1710" w:type="dxa"/>
          </w:tcPr>
          <w:p w14:paraId="45674E46" w14:textId="436CE35E" w:rsidR="006B2ADA" w:rsidRDefault="00C51155">
            <w:pPr>
              <w:pStyle w:val="TableParagraph"/>
              <w:spacing w:before="1"/>
              <w:ind w:left="21" w:right="4"/>
              <w:jc w:val="center"/>
              <w:rPr>
                <w:sz w:val="20"/>
              </w:rPr>
            </w:pPr>
            <w:r>
              <w:rPr>
                <w:sz w:val="20"/>
                <w:lang w:val="fr-FR"/>
              </w:rPr>
              <w:t>2 000,00 €</w:t>
            </w:r>
          </w:p>
        </w:tc>
      </w:tr>
    </w:tbl>
    <w:p w14:paraId="5D3F6C79" w14:textId="77777777" w:rsidR="006B2ADA" w:rsidRDefault="006B2ADA">
      <w:pPr>
        <w:jc w:val="center"/>
        <w:rPr>
          <w:sz w:val="20"/>
        </w:rPr>
        <w:sectPr w:rsidR="006B2ADA">
          <w:pgSz w:w="11910" w:h="16840"/>
          <w:pgMar w:top="1320" w:right="580" w:bottom="280" w:left="1020" w:header="720" w:footer="720" w:gutter="0"/>
          <w:cols w:space="720"/>
        </w:sectPr>
      </w:pPr>
    </w:p>
    <w:p w14:paraId="6531341F" w14:textId="77777777" w:rsidR="006B2ADA" w:rsidRDefault="006B2ADA">
      <w:pPr>
        <w:pStyle w:val="Textoindependiente"/>
        <w:spacing w:before="4"/>
        <w:rPr>
          <w:sz w:val="2"/>
        </w:rPr>
      </w:pPr>
    </w:p>
    <w:tbl>
      <w:tblPr>
        <w:tblStyle w:val="TableNormal0"/>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87"/>
        <w:gridCol w:w="998"/>
        <w:gridCol w:w="1711"/>
        <w:gridCol w:w="1710"/>
      </w:tblGrid>
      <w:tr w:rsidR="008A5274" w14:paraId="0DFB9E74" w14:textId="77777777">
        <w:trPr>
          <w:trHeight w:val="489"/>
        </w:trPr>
        <w:tc>
          <w:tcPr>
            <w:tcW w:w="5387" w:type="dxa"/>
            <w:tcBorders>
              <w:top w:val="nil"/>
            </w:tcBorders>
          </w:tcPr>
          <w:p w14:paraId="2BA9851F" w14:textId="1CEB60F8" w:rsidR="006B2ADA" w:rsidRDefault="00C51155">
            <w:pPr>
              <w:pStyle w:val="TableParagraph"/>
              <w:spacing w:line="240" w:lineRule="atLeast"/>
              <w:ind w:left="69"/>
              <w:rPr>
                <w:b/>
                <w:sz w:val="20"/>
              </w:rPr>
            </w:pPr>
            <w:r>
              <w:rPr>
                <w:b/>
                <w:bCs/>
                <w:sz w:val="20"/>
                <w:lang w:val="fr-FR"/>
              </w:rPr>
              <w:t>Table basse carrée. Couleur blanche ou bois, pieds blancs. 60 × 60 cm.</w:t>
            </w:r>
          </w:p>
        </w:tc>
        <w:tc>
          <w:tcPr>
            <w:tcW w:w="998" w:type="dxa"/>
            <w:tcBorders>
              <w:top w:val="nil"/>
            </w:tcBorders>
          </w:tcPr>
          <w:p w14:paraId="2164B368" w14:textId="77777777" w:rsidR="006B2ADA" w:rsidRDefault="00C51155">
            <w:pPr>
              <w:pStyle w:val="TableParagraph"/>
              <w:spacing w:before="124"/>
              <w:ind w:right="429"/>
              <w:jc w:val="right"/>
              <w:rPr>
                <w:sz w:val="20"/>
              </w:rPr>
            </w:pPr>
            <w:r>
              <w:rPr>
                <w:sz w:val="20"/>
                <w:lang w:val="fr-FR"/>
              </w:rPr>
              <w:t>1</w:t>
            </w:r>
          </w:p>
        </w:tc>
        <w:tc>
          <w:tcPr>
            <w:tcW w:w="1711" w:type="dxa"/>
            <w:tcBorders>
              <w:top w:val="nil"/>
            </w:tcBorders>
          </w:tcPr>
          <w:p w14:paraId="2F4358A6" w14:textId="77777777" w:rsidR="006B2ADA" w:rsidRDefault="00C51155">
            <w:pPr>
              <w:pStyle w:val="TableParagraph"/>
              <w:spacing w:before="124"/>
              <w:ind w:left="15"/>
              <w:jc w:val="center"/>
              <w:rPr>
                <w:sz w:val="20"/>
              </w:rPr>
            </w:pPr>
            <w:r>
              <w:rPr>
                <w:sz w:val="20"/>
                <w:lang w:val="fr-FR"/>
              </w:rPr>
              <w:t>200,00 €</w:t>
            </w:r>
          </w:p>
        </w:tc>
        <w:tc>
          <w:tcPr>
            <w:tcW w:w="1710" w:type="dxa"/>
            <w:tcBorders>
              <w:top w:val="nil"/>
            </w:tcBorders>
          </w:tcPr>
          <w:p w14:paraId="45ACB72A" w14:textId="77777777" w:rsidR="006B2ADA" w:rsidRDefault="00C51155">
            <w:pPr>
              <w:pStyle w:val="TableParagraph"/>
              <w:spacing w:before="1"/>
              <w:ind w:left="21" w:right="3"/>
              <w:jc w:val="center"/>
              <w:rPr>
                <w:sz w:val="20"/>
              </w:rPr>
            </w:pPr>
            <w:r>
              <w:rPr>
                <w:sz w:val="20"/>
                <w:lang w:val="fr-FR"/>
              </w:rPr>
              <w:t>200,00 €</w:t>
            </w:r>
          </w:p>
        </w:tc>
      </w:tr>
      <w:tr w:rsidR="008A5274" w14:paraId="0A15C836" w14:textId="77777777">
        <w:trPr>
          <w:trHeight w:val="488"/>
        </w:trPr>
        <w:tc>
          <w:tcPr>
            <w:tcW w:w="5387" w:type="dxa"/>
          </w:tcPr>
          <w:p w14:paraId="08FA739A" w14:textId="13AEAC94" w:rsidR="006B2ADA" w:rsidRDefault="00C51155">
            <w:pPr>
              <w:pStyle w:val="TableParagraph"/>
              <w:spacing w:line="240" w:lineRule="atLeast"/>
              <w:ind w:left="69"/>
              <w:rPr>
                <w:b/>
                <w:sz w:val="20"/>
              </w:rPr>
            </w:pPr>
            <w:r>
              <w:rPr>
                <w:b/>
                <w:bCs/>
                <w:sz w:val="20"/>
                <w:lang w:val="fr-FR"/>
              </w:rPr>
              <w:t>Table ronde. En blanc mat</w:t>
            </w:r>
            <w:r w:rsidR="004B0590">
              <w:rPr>
                <w:b/>
                <w:bCs/>
                <w:sz w:val="20"/>
                <w:lang w:val="fr-FR"/>
              </w:rPr>
              <w:t xml:space="preserve"> ou couleur bois</w:t>
            </w:r>
            <w:r>
              <w:rPr>
                <w:b/>
                <w:bCs/>
                <w:sz w:val="20"/>
                <w:lang w:val="fr-FR"/>
              </w:rPr>
              <w:t>, pieds blancs, pouvant accueillir quatre personnes. 1,40 m</w:t>
            </w:r>
          </w:p>
        </w:tc>
        <w:tc>
          <w:tcPr>
            <w:tcW w:w="998" w:type="dxa"/>
          </w:tcPr>
          <w:p w14:paraId="0B319BE9" w14:textId="77777777" w:rsidR="006B2ADA" w:rsidRDefault="00C51155">
            <w:pPr>
              <w:pStyle w:val="TableParagraph"/>
              <w:spacing w:before="123"/>
              <w:ind w:right="429"/>
              <w:jc w:val="right"/>
              <w:rPr>
                <w:sz w:val="20"/>
              </w:rPr>
            </w:pPr>
            <w:r>
              <w:rPr>
                <w:sz w:val="20"/>
                <w:lang w:val="fr-FR"/>
              </w:rPr>
              <w:t>1</w:t>
            </w:r>
          </w:p>
        </w:tc>
        <w:tc>
          <w:tcPr>
            <w:tcW w:w="1711" w:type="dxa"/>
          </w:tcPr>
          <w:p w14:paraId="0936FFA2" w14:textId="77777777" w:rsidR="006B2ADA" w:rsidRDefault="00C51155">
            <w:pPr>
              <w:pStyle w:val="TableParagraph"/>
              <w:spacing w:before="123"/>
              <w:ind w:left="15"/>
              <w:jc w:val="center"/>
              <w:rPr>
                <w:sz w:val="20"/>
              </w:rPr>
            </w:pPr>
            <w:r>
              <w:rPr>
                <w:sz w:val="20"/>
                <w:lang w:val="fr-FR"/>
              </w:rPr>
              <w:t>500,00 €</w:t>
            </w:r>
          </w:p>
        </w:tc>
        <w:tc>
          <w:tcPr>
            <w:tcW w:w="1710" w:type="dxa"/>
          </w:tcPr>
          <w:p w14:paraId="1DF98FFE" w14:textId="77777777" w:rsidR="006B2ADA" w:rsidRDefault="00C51155">
            <w:pPr>
              <w:pStyle w:val="TableParagraph"/>
              <w:spacing w:before="1"/>
              <w:ind w:left="21" w:right="3"/>
              <w:jc w:val="center"/>
              <w:rPr>
                <w:sz w:val="20"/>
              </w:rPr>
            </w:pPr>
            <w:r>
              <w:rPr>
                <w:sz w:val="20"/>
                <w:lang w:val="fr-FR"/>
              </w:rPr>
              <w:t>500,00 €</w:t>
            </w:r>
          </w:p>
        </w:tc>
      </w:tr>
      <w:tr w:rsidR="008A5274" w14:paraId="2C260E42" w14:textId="77777777">
        <w:trPr>
          <w:trHeight w:val="486"/>
        </w:trPr>
        <w:tc>
          <w:tcPr>
            <w:tcW w:w="5387" w:type="dxa"/>
          </w:tcPr>
          <w:p w14:paraId="40232A26" w14:textId="42F00BF0" w:rsidR="006B2ADA" w:rsidRDefault="00C51155" w:rsidP="004B0590">
            <w:pPr>
              <w:pStyle w:val="TableParagraph"/>
              <w:spacing w:before="1" w:line="243" w:lineRule="exact"/>
              <w:ind w:left="69"/>
              <w:rPr>
                <w:b/>
                <w:sz w:val="20"/>
              </w:rPr>
            </w:pPr>
            <w:r>
              <w:rPr>
                <w:b/>
                <w:bCs/>
                <w:sz w:val="20"/>
                <w:lang w:val="fr-FR"/>
              </w:rPr>
              <w:t>Table. En blanc mat</w:t>
            </w:r>
            <w:r w:rsidR="004B0590">
              <w:rPr>
                <w:b/>
                <w:bCs/>
                <w:sz w:val="20"/>
                <w:lang w:val="fr-FR"/>
              </w:rPr>
              <w:t>, couleur bois ou similaire</w:t>
            </w:r>
            <w:r>
              <w:rPr>
                <w:b/>
                <w:bCs/>
                <w:sz w:val="20"/>
                <w:lang w:val="fr-FR"/>
              </w:rPr>
              <w:t>, sans aile, tiroirs intégrés, pieds blancs. 1,80 × 0,80 m</w:t>
            </w:r>
          </w:p>
        </w:tc>
        <w:tc>
          <w:tcPr>
            <w:tcW w:w="998" w:type="dxa"/>
          </w:tcPr>
          <w:p w14:paraId="2014CC99" w14:textId="77777777" w:rsidR="006B2ADA" w:rsidRDefault="00C51155">
            <w:pPr>
              <w:pStyle w:val="TableParagraph"/>
              <w:spacing w:before="123"/>
              <w:ind w:right="429"/>
              <w:jc w:val="right"/>
              <w:rPr>
                <w:sz w:val="20"/>
              </w:rPr>
            </w:pPr>
            <w:r>
              <w:rPr>
                <w:sz w:val="20"/>
                <w:lang w:val="fr-FR"/>
              </w:rPr>
              <w:t>1</w:t>
            </w:r>
          </w:p>
        </w:tc>
        <w:tc>
          <w:tcPr>
            <w:tcW w:w="1711" w:type="dxa"/>
          </w:tcPr>
          <w:p w14:paraId="58F9D1E3" w14:textId="77777777" w:rsidR="006B2ADA" w:rsidRDefault="00C51155">
            <w:pPr>
              <w:pStyle w:val="TableParagraph"/>
              <w:spacing w:before="123"/>
              <w:ind w:left="15"/>
              <w:jc w:val="center"/>
              <w:rPr>
                <w:sz w:val="20"/>
              </w:rPr>
            </w:pPr>
            <w:r>
              <w:rPr>
                <w:sz w:val="20"/>
                <w:lang w:val="fr-FR"/>
              </w:rPr>
              <w:t>600,00 €</w:t>
            </w:r>
          </w:p>
        </w:tc>
        <w:tc>
          <w:tcPr>
            <w:tcW w:w="1710" w:type="dxa"/>
          </w:tcPr>
          <w:p w14:paraId="02F5D62C" w14:textId="77777777" w:rsidR="006B2ADA" w:rsidRDefault="00C51155">
            <w:pPr>
              <w:pStyle w:val="TableParagraph"/>
              <w:spacing w:before="1"/>
              <w:ind w:left="21" w:right="3"/>
              <w:jc w:val="center"/>
              <w:rPr>
                <w:sz w:val="20"/>
              </w:rPr>
            </w:pPr>
            <w:r>
              <w:rPr>
                <w:sz w:val="20"/>
                <w:lang w:val="fr-FR"/>
              </w:rPr>
              <w:t>600,00 €</w:t>
            </w:r>
          </w:p>
        </w:tc>
      </w:tr>
      <w:tr w:rsidR="008A5274" w14:paraId="1DCE5E84" w14:textId="77777777">
        <w:trPr>
          <w:trHeight w:val="315"/>
        </w:trPr>
        <w:tc>
          <w:tcPr>
            <w:tcW w:w="5387" w:type="dxa"/>
          </w:tcPr>
          <w:p w14:paraId="4AFDBD44" w14:textId="77777777" w:rsidR="006B2ADA" w:rsidRDefault="00C51155">
            <w:pPr>
              <w:pStyle w:val="TableParagraph"/>
              <w:spacing w:before="37"/>
              <w:ind w:left="69"/>
              <w:rPr>
                <w:b/>
                <w:sz w:val="20"/>
              </w:rPr>
            </w:pPr>
            <w:r>
              <w:rPr>
                <w:b/>
                <w:bCs/>
                <w:sz w:val="20"/>
                <w:lang w:val="fr-FR"/>
              </w:rPr>
              <w:t xml:space="preserve"> Armoires de la salle de reprographie. </w:t>
            </w:r>
            <w:r w:rsidRPr="004B0590">
              <w:rPr>
                <w:b/>
                <w:bCs/>
                <w:sz w:val="20"/>
                <w:lang w:val="fr-FR"/>
              </w:rPr>
              <w:t>1 m de largeur.</w:t>
            </w:r>
          </w:p>
        </w:tc>
        <w:tc>
          <w:tcPr>
            <w:tcW w:w="998" w:type="dxa"/>
          </w:tcPr>
          <w:p w14:paraId="0352A888" w14:textId="77777777" w:rsidR="006B2ADA" w:rsidRDefault="00C51155">
            <w:pPr>
              <w:pStyle w:val="TableParagraph"/>
              <w:spacing w:before="37"/>
              <w:ind w:right="429"/>
              <w:jc w:val="right"/>
              <w:rPr>
                <w:sz w:val="20"/>
              </w:rPr>
            </w:pPr>
            <w:r>
              <w:rPr>
                <w:sz w:val="20"/>
                <w:lang w:val="fr-FR"/>
              </w:rPr>
              <w:t>3</w:t>
            </w:r>
          </w:p>
        </w:tc>
        <w:tc>
          <w:tcPr>
            <w:tcW w:w="1711" w:type="dxa"/>
          </w:tcPr>
          <w:p w14:paraId="1518202F" w14:textId="77777777" w:rsidR="006B2ADA" w:rsidRDefault="00C51155">
            <w:pPr>
              <w:pStyle w:val="TableParagraph"/>
              <w:spacing w:before="37"/>
              <w:ind w:left="15"/>
              <w:jc w:val="center"/>
              <w:rPr>
                <w:sz w:val="20"/>
              </w:rPr>
            </w:pPr>
            <w:r>
              <w:rPr>
                <w:sz w:val="20"/>
                <w:lang w:val="fr-FR"/>
              </w:rPr>
              <w:t>600,00 €</w:t>
            </w:r>
          </w:p>
        </w:tc>
        <w:tc>
          <w:tcPr>
            <w:tcW w:w="1710" w:type="dxa"/>
          </w:tcPr>
          <w:p w14:paraId="59975616" w14:textId="26201759" w:rsidR="006B2ADA" w:rsidRDefault="00C51155">
            <w:pPr>
              <w:pStyle w:val="TableParagraph"/>
              <w:spacing w:before="1"/>
              <w:ind w:left="21" w:right="4"/>
              <w:jc w:val="center"/>
              <w:rPr>
                <w:sz w:val="20"/>
              </w:rPr>
            </w:pPr>
            <w:r>
              <w:rPr>
                <w:sz w:val="20"/>
                <w:lang w:val="fr-FR"/>
              </w:rPr>
              <w:t>1 800,00 €</w:t>
            </w:r>
          </w:p>
        </w:tc>
      </w:tr>
      <w:tr w:rsidR="008A5274" w14:paraId="62283ED6" w14:textId="77777777">
        <w:trPr>
          <w:trHeight w:val="316"/>
        </w:trPr>
        <w:tc>
          <w:tcPr>
            <w:tcW w:w="5387" w:type="dxa"/>
          </w:tcPr>
          <w:p w14:paraId="110C9D3C" w14:textId="77777777" w:rsidR="006B2ADA" w:rsidRDefault="00C51155">
            <w:pPr>
              <w:pStyle w:val="TableParagraph"/>
              <w:spacing w:before="37"/>
              <w:ind w:left="69"/>
              <w:rPr>
                <w:b/>
                <w:sz w:val="20"/>
              </w:rPr>
            </w:pPr>
            <w:r>
              <w:rPr>
                <w:b/>
                <w:bCs/>
                <w:spacing w:val="-2"/>
                <w:sz w:val="20"/>
                <w:lang w:val="fr-FR"/>
              </w:rPr>
              <w:t>Portemanteau.</w:t>
            </w:r>
          </w:p>
        </w:tc>
        <w:tc>
          <w:tcPr>
            <w:tcW w:w="998" w:type="dxa"/>
          </w:tcPr>
          <w:p w14:paraId="2BF8D1E0" w14:textId="77777777" w:rsidR="006B2ADA" w:rsidRDefault="00C51155">
            <w:pPr>
              <w:pStyle w:val="TableParagraph"/>
              <w:spacing w:before="37"/>
              <w:ind w:right="429"/>
              <w:jc w:val="right"/>
              <w:rPr>
                <w:sz w:val="20"/>
              </w:rPr>
            </w:pPr>
            <w:r>
              <w:rPr>
                <w:sz w:val="20"/>
                <w:lang w:val="fr-FR"/>
              </w:rPr>
              <w:t>6</w:t>
            </w:r>
          </w:p>
        </w:tc>
        <w:tc>
          <w:tcPr>
            <w:tcW w:w="1711" w:type="dxa"/>
          </w:tcPr>
          <w:p w14:paraId="0398585E" w14:textId="77777777" w:rsidR="006B2ADA" w:rsidRDefault="00C51155">
            <w:pPr>
              <w:pStyle w:val="TableParagraph"/>
              <w:spacing w:before="37"/>
              <w:ind w:left="15"/>
              <w:jc w:val="center"/>
              <w:rPr>
                <w:sz w:val="20"/>
              </w:rPr>
            </w:pPr>
            <w:r>
              <w:rPr>
                <w:sz w:val="20"/>
                <w:lang w:val="fr-FR"/>
              </w:rPr>
              <w:t>80,00 €</w:t>
            </w:r>
          </w:p>
        </w:tc>
        <w:tc>
          <w:tcPr>
            <w:tcW w:w="1710" w:type="dxa"/>
          </w:tcPr>
          <w:p w14:paraId="0682C766" w14:textId="77777777" w:rsidR="006B2ADA" w:rsidRDefault="00C51155">
            <w:pPr>
              <w:pStyle w:val="TableParagraph"/>
              <w:spacing w:before="1"/>
              <w:ind w:left="21" w:right="3"/>
              <w:jc w:val="center"/>
              <w:rPr>
                <w:sz w:val="20"/>
              </w:rPr>
            </w:pPr>
            <w:r>
              <w:rPr>
                <w:sz w:val="20"/>
                <w:lang w:val="fr-FR"/>
              </w:rPr>
              <w:t>480,00 €</w:t>
            </w:r>
          </w:p>
        </w:tc>
      </w:tr>
      <w:tr w:rsidR="008A5274" w14:paraId="402172C3" w14:textId="77777777">
        <w:trPr>
          <w:trHeight w:val="486"/>
        </w:trPr>
        <w:tc>
          <w:tcPr>
            <w:tcW w:w="5387" w:type="dxa"/>
          </w:tcPr>
          <w:p w14:paraId="32D42357" w14:textId="008E2D16" w:rsidR="006B2ADA" w:rsidRDefault="00C51155" w:rsidP="004B0590">
            <w:pPr>
              <w:pStyle w:val="TableParagraph"/>
              <w:spacing w:before="1" w:line="243" w:lineRule="exact"/>
              <w:ind w:left="69"/>
              <w:rPr>
                <w:b/>
                <w:sz w:val="20"/>
              </w:rPr>
            </w:pPr>
            <w:r>
              <w:rPr>
                <w:b/>
                <w:bCs/>
                <w:sz w:val="20"/>
                <w:lang w:val="fr-FR"/>
              </w:rPr>
              <w:t>Grande table pour les déjeuners de travail. Blanc mat. Capacité pour</w:t>
            </w:r>
            <w:r w:rsidR="004B0590">
              <w:rPr>
                <w:b/>
                <w:sz w:val="20"/>
              </w:rPr>
              <w:t xml:space="preserve"> </w:t>
            </w:r>
            <w:r>
              <w:rPr>
                <w:b/>
                <w:bCs/>
                <w:sz w:val="20"/>
                <w:lang w:val="fr-FR"/>
              </w:rPr>
              <w:t>environ 10 personnes.</w:t>
            </w:r>
          </w:p>
        </w:tc>
        <w:tc>
          <w:tcPr>
            <w:tcW w:w="998" w:type="dxa"/>
          </w:tcPr>
          <w:p w14:paraId="0F5C89BD" w14:textId="77777777" w:rsidR="006B2ADA" w:rsidRDefault="00C51155">
            <w:pPr>
              <w:pStyle w:val="TableParagraph"/>
              <w:spacing w:before="123"/>
              <w:ind w:right="429"/>
              <w:jc w:val="right"/>
              <w:rPr>
                <w:sz w:val="20"/>
              </w:rPr>
            </w:pPr>
            <w:r>
              <w:rPr>
                <w:sz w:val="20"/>
                <w:lang w:val="fr-FR"/>
              </w:rPr>
              <w:t>1</w:t>
            </w:r>
          </w:p>
        </w:tc>
        <w:tc>
          <w:tcPr>
            <w:tcW w:w="1711" w:type="dxa"/>
          </w:tcPr>
          <w:p w14:paraId="6C1CD5EC" w14:textId="77777777" w:rsidR="006B2ADA" w:rsidRDefault="00C51155">
            <w:pPr>
              <w:pStyle w:val="TableParagraph"/>
              <w:spacing w:before="123"/>
              <w:ind w:left="15"/>
              <w:jc w:val="center"/>
              <w:rPr>
                <w:sz w:val="20"/>
              </w:rPr>
            </w:pPr>
            <w:r>
              <w:rPr>
                <w:sz w:val="20"/>
                <w:lang w:val="fr-FR"/>
              </w:rPr>
              <w:t>900,00 €</w:t>
            </w:r>
          </w:p>
        </w:tc>
        <w:tc>
          <w:tcPr>
            <w:tcW w:w="1710" w:type="dxa"/>
          </w:tcPr>
          <w:p w14:paraId="2947BCC4" w14:textId="77777777" w:rsidR="006B2ADA" w:rsidRDefault="00C51155">
            <w:pPr>
              <w:pStyle w:val="TableParagraph"/>
              <w:spacing w:before="1"/>
              <w:ind w:left="21" w:right="3"/>
              <w:jc w:val="center"/>
              <w:rPr>
                <w:sz w:val="20"/>
              </w:rPr>
            </w:pPr>
            <w:r>
              <w:rPr>
                <w:sz w:val="20"/>
                <w:lang w:val="fr-FR"/>
              </w:rPr>
              <w:t>900,00 €</w:t>
            </w:r>
          </w:p>
        </w:tc>
      </w:tr>
      <w:tr w:rsidR="008A5274" w14:paraId="111A6F05" w14:textId="77777777">
        <w:trPr>
          <w:trHeight w:val="315"/>
        </w:trPr>
        <w:tc>
          <w:tcPr>
            <w:tcW w:w="5387" w:type="dxa"/>
          </w:tcPr>
          <w:p w14:paraId="5E3C6839" w14:textId="6468E085" w:rsidR="006B2ADA" w:rsidRDefault="00C51155">
            <w:pPr>
              <w:pStyle w:val="TableParagraph"/>
              <w:spacing w:before="37"/>
              <w:ind w:left="69"/>
              <w:rPr>
                <w:b/>
                <w:sz w:val="20"/>
              </w:rPr>
            </w:pPr>
            <w:r>
              <w:rPr>
                <w:b/>
                <w:bCs/>
                <w:sz w:val="20"/>
                <w:lang w:val="fr-FR"/>
              </w:rPr>
              <w:t xml:space="preserve"> Chaise blanche</w:t>
            </w:r>
            <w:r w:rsidR="004B0590">
              <w:rPr>
                <w:b/>
                <w:bCs/>
                <w:sz w:val="20"/>
                <w:lang w:val="fr-FR"/>
              </w:rPr>
              <w:t>, grise ou similaire.</w:t>
            </w:r>
            <w:r>
              <w:rPr>
                <w:b/>
                <w:bCs/>
                <w:sz w:val="20"/>
                <w:lang w:val="fr-FR"/>
              </w:rPr>
              <w:t xml:space="preserve"> </w:t>
            </w:r>
          </w:p>
        </w:tc>
        <w:tc>
          <w:tcPr>
            <w:tcW w:w="998" w:type="dxa"/>
          </w:tcPr>
          <w:p w14:paraId="4E773430" w14:textId="77777777" w:rsidR="006B2ADA" w:rsidRDefault="00C51155">
            <w:pPr>
              <w:pStyle w:val="TableParagraph"/>
              <w:spacing w:before="37"/>
              <w:ind w:right="378"/>
              <w:jc w:val="right"/>
              <w:rPr>
                <w:sz w:val="20"/>
              </w:rPr>
            </w:pPr>
            <w:r>
              <w:rPr>
                <w:sz w:val="20"/>
                <w:lang w:val="fr-FR"/>
              </w:rPr>
              <w:t>10</w:t>
            </w:r>
          </w:p>
        </w:tc>
        <w:tc>
          <w:tcPr>
            <w:tcW w:w="1711" w:type="dxa"/>
          </w:tcPr>
          <w:p w14:paraId="4E19FB57" w14:textId="77777777" w:rsidR="006B2ADA" w:rsidRDefault="00C51155">
            <w:pPr>
              <w:pStyle w:val="TableParagraph"/>
              <w:spacing w:before="37"/>
              <w:ind w:left="15"/>
              <w:jc w:val="center"/>
              <w:rPr>
                <w:sz w:val="20"/>
              </w:rPr>
            </w:pPr>
            <w:r>
              <w:rPr>
                <w:sz w:val="20"/>
                <w:lang w:val="fr-FR"/>
              </w:rPr>
              <w:t>100,00 €</w:t>
            </w:r>
          </w:p>
        </w:tc>
        <w:tc>
          <w:tcPr>
            <w:tcW w:w="1710" w:type="dxa"/>
          </w:tcPr>
          <w:p w14:paraId="55CC13A4" w14:textId="1EFB1322" w:rsidR="006B2ADA" w:rsidRDefault="00C51155">
            <w:pPr>
              <w:pStyle w:val="TableParagraph"/>
              <w:spacing w:before="1"/>
              <w:ind w:left="21" w:right="4"/>
              <w:jc w:val="center"/>
              <w:rPr>
                <w:sz w:val="20"/>
              </w:rPr>
            </w:pPr>
            <w:r>
              <w:rPr>
                <w:sz w:val="20"/>
                <w:lang w:val="fr-FR"/>
              </w:rPr>
              <w:t>1 000,00 €</w:t>
            </w:r>
          </w:p>
        </w:tc>
      </w:tr>
      <w:tr w:rsidR="008A5274" w14:paraId="7A4377D9" w14:textId="77777777">
        <w:trPr>
          <w:trHeight w:val="315"/>
        </w:trPr>
        <w:tc>
          <w:tcPr>
            <w:tcW w:w="5387" w:type="dxa"/>
          </w:tcPr>
          <w:p w14:paraId="3E21D0A2" w14:textId="77777777" w:rsidR="006B2ADA" w:rsidRDefault="00C51155">
            <w:pPr>
              <w:pStyle w:val="TableParagraph"/>
              <w:spacing w:before="37"/>
              <w:ind w:left="69"/>
              <w:rPr>
                <w:b/>
                <w:sz w:val="20"/>
              </w:rPr>
            </w:pPr>
            <w:r>
              <w:rPr>
                <w:b/>
                <w:bCs/>
                <w:sz w:val="20"/>
                <w:lang w:val="fr-FR"/>
              </w:rPr>
              <w:t>SALLE POLYVALENTE</w:t>
            </w:r>
          </w:p>
        </w:tc>
        <w:tc>
          <w:tcPr>
            <w:tcW w:w="998" w:type="dxa"/>
          </w:tcPr>
          <w:p w14:paraId="324DAB12" w14:textId="77777777" w:rsidR="006B2ADA" w:rsidRDefault="006B2ADA">
            <w:pPr>
              <w:pStyle w:val="TableParagraph"/>
              <w:rPr>
                <w:rFonts w:ascii="Times New Roman"/>
                <w:sz w:val="20"/>
              </w:rPr>
            </w:pPr>
          </w:p>
        </w:tc>
        <w:tc>
          <w:tcPr>
            <w:tcW w:w="1711" w:type="dxa"/>
          </w:tcPr>
          <w:p w14:paraId="68A8B1AB" w14:textId="77777777" w:rsidR="006B2ADA" w:rsidRDefault="006B2ADA">
            <w:pPr>
              <w:pStyle w:val="TableParagraph"/>
              <w:rPr>
                <w:rFonts w:ascii="Times New Roman"/>
                <w:sz w:val="20"/>
              </w:rPr>
            </w:pPr>
          </w:p>
        </w:tc>
        <w:tc>
          <w:tcPr>
            <w:tcW w:w="1710" w:type="dxa"/>
          </w:tcPr>
          <w:p w14:paraId="2AB4EF0C" w14:textId="75E4F308" w:rsidR="006B2ADA" w:rsidRDefault="00C51155">
            <w:pPr>
              <w:pStyle w:val="TableParagraph"/>
              <w:spacing w:before="1"/>
              <w:ind w:left="21" w:right="3"/>
              <w:jc w:val="center"/>
              <w:rPr>
                <w:sz w:val="20"/>
              </w:rPr>
            </w:pPr>
            <w:r>
              <w:rPr>
                <w:sz w:val="20"/>
                <w:lang w:val="fr-FR"/>
              </w:rPr>
              <w:t>10 000,00 €</w:t>
            </w:r>
          </w:p>
        </w:tc>
      </w:tr>
      <w:tr w:rsidR="008A5274" w14:paraId="62EFAB51" w14:textId="77777777">
        <w:trPr>
          <w:trHeight w:val="486"/>
        </w:trPr>
        <w:tc>
          <w:tcPr>
            <w:tcW w:w="5387" w:type="dxa"/>
          </w:tcPr>
          <w:p w14:paraId="0959AD88" w14:textId="4283A63A" w:rsidR="006B2ADA" w:rsidRDefault="00C51155">
            <w:pPr>
              <w:pStyle w:val="TableParagraph"/>
              <w:spacing w:before="1" w:line="243" w:lineRule="exact"/>
              <w:ind w:left="69"/>
              <w:rPr>
                <w:b/>
                <w:sz w:val="20"/>
              </w:rPr>
            </w:pPr>
            <w:r>
              <w:rPr>
                <w:b/>
                <w:bCs/>
                <w:sz w:val="20"/>
                <w:lang w:val="fr-FR"/>
              </w:rPr>
              <w:t xml:space="preserve">Fauteuil/chaise pour événements, avec </w:t>
            </w:r>
            <w:r w:rsidR="004B0590">
              <w:rPr>
                <w:b/>
                <w:bCs/>
                <w:sz w:val="20"/>
                <w:lang w:val="fr-FR"/>
              </w:rPr>
              <w:t xml:space="preserve">ou sans </w:t>
            </w:r>
            <w:r>
              <w:rPr>
                <w:b/>
                <w:bCs/>
                <w:sz w:val="20"/>
                <w:lang w:val="fr-FR"/>
              </w:rPr>
              <w:t>accoudoirs et plateforme pour poser</w:t>
            </w:r>
          </w:p>
          <w:p w14:paraId="5062EAE2" w14:textId="6608B1A9" w:rsidR="006B2ADA" w:rsidRDefault="00C51155">
            <w:pPr>
              <w:pStyle w:val="TableParagraph"/>
              <w:spacing w:line="222" w:lineRule="exact"/>
              <w:ind w:left="69"/>
              <w:rPr>
                <w:b/>
                <w:sz w:val="20"/>
              </w:rPr>
            </w:pPr>
            <w:r>
              <w:rPr>
                <w:b/>
                <w:bCs/>
                <w:sz w:val="20"/>
                <w:lang w:val="fr-FR"/>
              </w:rPr>
              <w:t>l’ordinateur portable. 20 pour les gauchers et 60 pour les droitiers</w:t>
            </w:r>
            <w:r>
              <w:rPr>
                <w:sz w:val="20"/>
                <w:lang w:val="fr-FR"/>
              </w:rPr>
              <w:t>.</w:t>
            </w:r>
            <w:r w:rsidR="004B0590">
              <w:rPr>
                <w:sz w:val="20"/>
                <w:lang w:val="fr-FR"/>
              </w:rPr>
              <w:t xml:space="preserve"> </w:t>
            </w:r>
            <w:r w:rsidR="004B0590" w:rsidRPr="004B0590">
              <w:rPr>
                <w:b/>
                <w:bCs/>
                <w:sz w:val="20"/>
                <w:lang w:val="fr-FR"/>
              </w:rPr>
              <w:t>Couleur grise, jaune et blanche.</w:t>
            </w:r>
          </w:p>
        </w:tc>
        <w:tc>
          <w:tcPr>
            <w:tcW w:w="998" w:type="dxa"/>
          </w:tcPr>
          <w:p w14:paraId="7DD9CDF1" w14:textId="77777777" w:rsidR="006B2ADA" w:rsidRDefault="00C51155">
            <w:pPr>
              <w:pStyle w:val="TableParagraph"/>
              <w:spacing w:before="121"/>
              <w:ind w:right="378"/>
              <w:jc w:val="right"/>
              <w:rPr>
                <w:sz w:val="20"/>
              </w:rPr>
            </w:pPr>
            <w:r>
              <w:rPr>
                <w:sz w:val="20"/>
                <w:lang w:val="fr-FR"/>
              </w:rPr>
              <w:t>80</w:t>
            </w:r>
          </w:p>
        </w:tc>
        <w:tc>
          <w:tcPr>
            <w:tcW w:w="1711" w:type="dxa"/>
          </w:tcPr>
          <w:p w14:paraId="27BEA1B2" w14:textId="77777777" w:rsidR="006B2ADA" w:rsidRDefault="00C51155">
            <w:pPr>
              <w:pStyle w:val="TableParagraph"/>
              <w:spacing w:before="121"/>
              <w:ind w:left="15"/>
              <w:jc w:val="center"/>
              <w:rPr>
                <w:sz w:val="20"/>
              </w:rPr>
            </w:pPr>
            <w:r>
              <w:rPr>
                <w:sz w:val="20"/>
                <w:lang w:val="fr-FR"/>
              </w:rPr>
              <w:t>200,00 €</w:t>
            </w:r>
          </w:p>
        </w:tc>
        <w:tc>
          <w:tcPr>
            <w:tcW w:w="1710" w:type="dxa"/>
          </w:tcPr>
          <w:p w14:paraId="574DE8FA" w14:textId="7059F177" w:rsidR="006B2ADA" w:rsidRDefault="00C51155">
            <w:pPr>
              <w:pStyle w:val="TableParagraph"/>
              <w:spacing w:before="1"/>
              <w:ind w:left="21" w:right="3"/>
              <w:jc w:val="center"/>
              <w:rPr>
                <w:sz w:val="20"/>
              </w:rPr>
            </w:pPr>
            <w:r>
              <w:rPr>
                <w:sz w:val="20"/>
                <w:lang w:val="fr-FR"/>
              </w:rPr>
              <w:t>16 000,00 €</w:t>
            </w:r>
          </w:p>
        </w:tc>
      </w:tr>
      <w:tr w:rsidR="008A5274" w14:paraId="009D792B" w14:textId="77777777">
        <w:trPr>
          <w:trHeight w:val="316"/>
        </w:trPr>
        <w:tc>
          <w:tcPr>
            <w:tcW w:w="5387" w:type="dxa"/>
          </w:tcPr>
          <w:p w14:paraId="1F8C1CDE" w14:textId="54BD1C3D" w:rsidR="006B2ADA" w:rsidRDefault="00C51155">
            <w:pPr>
              <w:pStyle w:val="TableParagraph"/>
              <w:spacing w:before="37"/>
              <w:ind w:left="69"/>
              <w:rPr>
                <w:b/>
                <w:sz w:val="20"/>
              </w:rPr>
            </w:pPr>
            <w:r>
              <w:rPr>
                <w:b/>
                <w:bCs/>
                <w:sz w:val="20"/>
                <w:lang w:val="fr-FR"/>
              </w:rPr>
              <w:t>Table pliante polyvalente blanche</w:t>
            </w:r>
            <w:r>
              <w:rPr>
                <w:sz w:val="20"/>
                <w:lang w:val="fr-FR"/>
              </w:rPr>
              <w:t>.</w:t>
            </w:r>
          </w:p>
        </w:tc>
        <w:tc>
          <w:tcPr>
            <w:tcW w:w="998" w:type="dxa"/>
          </w:tcPr>
          <w:p w14:paraId="5D3C2D57" w14:textId="77777777" w:rsidR="006B2ADA" w:rsidRDefault="00C51155">
            <w:pPr>
              <w:pStyle w:val="TableParagraph"/>
              <w:spacing w:before="37"/>
              <w:ind w:right="429"/>
              <w:jc w:val="right"/>
              <w:rPr>
                <w:sz w:val="20"/>
              </w:rPr>
            </w:pPr>
            <w:r>
              <w:rPr>
                <w:sz w:val="20"/>
                <w:lang w:val="fr-FR"/>
              </w:rPr>
              <w:t>5</w:t>
            </w:r>
          </w:p>
        </w:tc>
        <w:tc>
          <w:tcPr>
            <w:tcW w:w="1711" w:type="dxa"/>
          </w:tcPr>
          <w:p w14:paraId="68A44163" w14:textId="77777777" w:rsidR="006B2ADA" w:rsidRDefault="00C51155">
            <w:pPr>
              <w:pStyle w:val="TableParagraph"/>
              <w:spacing w:before="37"/>
              <w:ind w:left="15"/>
              <w:jc w:val="center"/>
              <w:rPr>
                <w:sz w:val="20"/>
              </w:rPr>
            </w:pPr>
            <w:r>
              <w:rPr>
                <w:sz w:val="20"/>
                <w:lang w:val="fr-FR"/>
              </w:rPr>
              <w:t>600,00 €</w:t>
            </w:r>
          </w:p>
        </w:tc>
        <w:tc>
          <w:tcPr>
            <w:tcW w:w="1710" w:type="dxa"/>
          </w:tcPr>
          <w:p w14:paraId="006D6A8E" w14:textId="732428F8" w:rsidR="006B2ADA" w:rsidRDefault="00C51155">
            <w:pPr>
              <w:pStyle w:val="TableParagraph"/>
              <w:spacing w:before="1"/>
              <w:ind w:left="21" w:right="4"/>
              <w:jc w:val="center"/>
              <w:rPr>
                <w:sz w:val="20"/>
              </w:rPr>
            </w:pPr>
            <w:r>
              <w:rPr>
                <w:sz w:val="20"/>
                <w:lang w:val="fr-FR"/>
              </w:rPr>
              <w:t>3 000,00 €</w:t>
            </w:r>
          </w:p>
        </w:tc>
      </w:tr>
      <w:tr w:rsidR="008A5274" w14:paraId="6EED704E" w14:textId="77777777">
        <w:trPr>
          <w:trHeight w:val="299"/>
        </w:trPr>
        <w:tc>
          <w:tcPr>
            <w:tcW w:w="5387" w:type="dxa"/>
          </w:tcPr>
          <w:p w14:paraId="343E2736" w14:textId="77777777" w:rsidR="006B2ADA" w:rsidRDefault="00C51155">
            <w:pPr>
              <w:pStyle w:val="TableParagraph"/>
              <w:spacing w:before="30"/>
              <w:ind w:left="69"/>
              <w:rPr>
                <w:b/>
                <w:sz w:val="20"/>
              </w:rPr>
            </w:pPr>
            <w:r>
              <w:rPr>
                <w:b/>
                <w:bCs/>
                <w:sz w:val="20"/>
                <w:lang w:val="fr-FR"/>
              </w:rPr>
              <w:t>Transport du mobilier dans les locaux de la Délégation</w:t>
            </w:r>
          </w:p>
        </w:tc>
        <w:tc>
          <w:tcPr>
            <w:tcW w:w="998" w:type="dxa"/>
          </w:tcPr>
          <w:p w14:paraId="4F73179F" w14:textId="77777777" w:rsidR="006B2ADA" w:rsidRDefault="006B2ADA">
            <w:pPr>
              <w:pStyle w:val="TableParagraph"/>
              <w:rPr>
                <w:rFonts w:ascii="Times New Roman"/>
                <w:sz w:val="20"/>
              </w:rPr>
            </w:pPr>
          </w:p>
        </w:tc>
        <w:tc>
          <w:tcPr>
            <w:tcW w:w="1711" w:type="dxa"/>
          </w:tcPr>
          <w:p w14:paraId="0D5E0785" w14:textId="77777777" w:rsidR="006B2ADA" w:rsidRDefault="006B2ADA">
            <w:pPr>
              <w:pStyle w:val="TableParagraph"/>
              <w:rPr>
                <w:rFonts w:ascii="Times New Roman"/>
                <w:sz w:val="20"/>
              </w:rPr>
            </w:pPr>
          </w:p>
        </w:tc>
        <w:tc>
          <w:tcPr>
            <w:tcW w:w="1710" w:type="dxa"/>
          </w:tcPr>
          <w:p w14:paraId="6B531F87" w14:textId="5CAD1FA2" w:rsidR="006B2ADA" w:rsidRDefault="00C51155">
            <w:pPr>
              <w:pStyle w:val="TableParagraph"/>
              <w:spacing w:before="1"/>
              <w:ind w:left="21" w:right="4"/>
              <w:jc w:val="center"/>
              <w:rPr>
                <w:sz w:val="20"/>
              </w:rPr>
            </w:pPr>
            <w:r>
              <w:rPr>
                <w:sz w:val="20"/>
                <w:lang w:val="fr-FR"/>
              </w:rPr>
              <w:t>3 000,00 €</w:t>
            </w:r>
          </w:p>
        </w:tc>
      </w:tr>
      <w:tr w:rsidR="008A5274" w14:paraId="3562A44E" w14:textId="77777777">
        <w:trPr>
          <w:trHeight w:val="301"/>
        </w:trPr>
        <w:tc>
          <w:tcPr>
            <w:tcW w:w="5387" w:type="dxa"/>
          </w:tcPr>
          <w:p w14:paraId="25FA60B1" w14:textId="77777777" w:rsidR="006B2ADA" w:rsidRDefault="00C51155">
            <w:pPr>
              <w:pStyle w:val="TableParagraph"/>
              <w:spacing w:before="30"/>
              <w:ind w:left="69"/>
              <w:rPr>
                <w:b/>
                <w:sz w:val="20"/>
              </w:rPr>
            </w:pPr>
            <w:r>
              <w:rPr>
                <w:b/>
                <w:bCs/>
                <w:sz w:val="20"/>
                <w:lang w:val="fr-FR"/>
              </w:rPr>
              <w:t>Montage du mobilier</w:t>
            </w:r>
          </w:p>
        </w:tc>
        <w:tc>
          <w:tcPr>
            <w:tcW w:w="998" w:type="dxa"/>
          </w:tcPr>
          <w:p w14:paraId="115C1FA0" w14:textId="77777777" w:rsidR="006B2ADA" w:rsidRDefault="006B2ADA">
            <w:pPr>
              <w:pStyle w:val="TableParagraph"/>
              <w:rPr>
                <w:rFonts w:ascii="Times New Roman"/>
                <w:sz w:val="20"/>
              </w:rPr>
            </w:pPr>
          </w:p>
        </w:tc>
        <w:tc>
          <w:tcPr>
            <w:tcW w:w="1711" w:type="dxa"/>
          </w:tcPr>
          <w:p w14:paraId="1635EEE1" w14:textId="77777777" w:rsidR="006B2ADA" w:rsidRDefault="006B2ADA">
            <w:pPr>
              <w:pStyle w:val="TableParagraph"/>
              <w:rPr>
                <w:rFonts w:ascii="Times New Roman"/>
                <w:sz w:val="20"/>
              </w:rPr>
            </w:pPr>
          </w:p>
        </w:tc>
        <w:tc>
          <w:tcPr>
            <w:tcW w:w="1710" w:type="dxa"/>
          </w:tcPr>
          <w:p w14:paraId="2E19F898" w14:textId="2FC6E861" w:rsidR="006B2ADA" w:rsidRDefault="00C51155">
            <w:pPr>
              <w:pStyle w:val="TableParagraph"/>
              <w:spacing w:before="1"/>
              <w:ind w:left="21" w:right="4"/>
              <w:jc w:val="center"/>
              <w:rPr>
                <w:sz w:val="20"/>
              </w:rPr>
            </w:pPr>
            <w:r>
              <w:rPr>
                <w:sz w:val="20"/>
                <w:lang w:val="fr-FR"/>
              </w:rPr>
              <w:t>3 000,00 €</w:t>
            </w:r>
          </w:p>
        </w:tc>
      </w:tr>
      <w:tr w:rsidR="008A5274" w14:paraId="0A33E6D0" w14:textId="77777777">
        <w:trPr>
          <w:trHeight w:val="299"/>
        </w:trPr>
        <w:tc>
          <w:tcPr>
            <w:tcW w:w="5387" w:type="dxa"/>
          </w:tcPr>
          <w:p w14:paraId="244609F2" w14:textId="77777777" w:rsidR="006B2ADA" w:rsidRDefault="00C51155">
            <w:pPr>
              <w:pStyle w:val="TableParagraph"/>
              <w:spacing w:before="27"/>
              <w:ind w:left="69"/>
              <w:rPr>
                <w:b/>
                <w:sz w:val="20"/>
              </w:rPr>
            </w:pPr>
            <w:r>
              <w:rPr>
                <w:b/>
                <w:bCs/>
                <w:sz w:val="20"/>
                <w:lang w:val="fr-FR"/>
              </w:rPr>
              <w:t>Démontage du mobilier existant</w:t>
            </w:r>
          </w:p>
        </w:tc>
        <w:tc>
          <w:tcPr>
            <w:tcW w:w="998" w:type="dxa"/>
          </w:tcPr>
          <w:p w14:paraId="2DF858F0" w14:textId="77777777" w:rsidR="006B2ADA" w:rsidRDefault="006B2ADA">
            <w:pPr>
              <w:pStyle w:val="TableParagraph"/>
              <w:rPr>
                <w:rFonts w:ascii="Times New Roman"/>
                <w:sz w:val="20"/>
              </w:rPr>
            </w:pPr>
          </w:p>
        </w:tc>
        <w:tc>
          <w:tcPr>
            <w:tcW w:w="1711" w:type="dxa"/>
          </w:tcPr>
          <w:p w14:paraId="2B78C8BA" w14:textId="77777777" w:rsidR="006B2ADA" w:rsidRDefault="006B2ADA">
            <w:pPr>
              <w:pStyle w:val="TableParagraph"/>
              <w:rPr>
                <w:rFonts w:ascii="Times New Roman"/>
                <w:sz w:val="20"/>
              </w:rPr>
            </w:pPr>
          </w:p>
        </w:tc>
        <w:tc>
          <w:tcPr>
            <w:tcW w:w="1710" w:type="dxa"/>
          </w:tcPr>
          <w:p w14:paraId="53B963BB" w14:textId="765A5044" w:rsidR="006B2ADA" w:rsidRDefault="00C51155">
            <w:pPr>
              <w:pStyle w:val="TableParagraph"/>
              <w:spacing w:before="1"/>
              <w:ind w:left="21" w:right="4"/>
              <w:jc w:val="center"/>
              <w:rPr>
                <w:sz w:val="20"/>
              </w:rPr>
            </w:pPr>
            <w:r>
              <w:rPr>
                <w:sz w:val="20"/>
                <w:lang w:val="fr-FR"/>
              </w:rPr>
              <w:t>3 000,00 €</w:t>
            </w:r>
          </w:p>
        </w:tc>
      </w:tr>
    </w:tbl>
    <w:p w14:paraId="042A5FEE" w14:textId="77777777" w:rsidR="006B2ADA" w:rsidRDefault="006B2ADA">
      <w:pPr>
        <w:pStyle w:val="Textoindependiente"/>
        <w:spacing w:before="64"/>
      </w:pPr>
    </w:p>
    <w:p w14:paraId="68AEE0EF" w14:textId="076730CF" w:rsidR="006B2ADA" w:rsidRDefault="00C51155">
      <w:pPr>
        <w:pStyle w:val="Textoindependiente"/>
        <w:ind w:left="682"/>
      </w:pPr>
      <w:r>
        <w:rPr>
          <w:lang w:val="fr-FR"/>
        </w:rPr>
        <w:t>Total HT : 117 180,00 € (TVA incluse 141 787,80 €)</w:t>
      </w:r>
    </w:p>
    <w:p w14:paraId="17F828DD" w14:textId="77777777" w:rsidR="006B2ADA" w:rsidRDefault="006B2ADA">
      <w:pPr>
        <w:sectPr w:rsidR="006B2ADA">
          <w:pgSz w:w="11910" w:h="16840"/>
          <w:pgMar w:top="1360" w:right="580" w:bottom="280" w:left="1020" w:header="720" w:footer="720" w:gutter="0"/>
          <w:cols w:space="720"/>
        </w:sectPr>
      </w:pPr>
    </w:p>
    <w:p w14:paraId="26445950" w14:textId="77777777" w:rsidR="006B2ADA" w:rsidRDefault="00C51155">
      <w:pPr>
        <w:spacing w:before="77" w:line="722" w:lineRule="auto"/>
        <w:ind w:left="682" w:right="1787"/>
        <w:rPr>
          <w:b/>
        </w:rPr>
      </w:pPr>
      <w:r>
        <w:rPr>
          <w:b/>
          <w:bCs/>
          <w:lang w:val="fr-FR"/>
        </w:rPr>
        <w:lastRenderedPageBreak/>
        <w:t>Annexe 6.</w:t>
      </w:r>
      <w:r>
        <w:rPr>
          <w:lang w:val="fr-FR"/>
        </w:rPr>
        <w:t xml:space="preserve"> </w:t>
      </w:r>
      <w:r>
        <w:rPr>
          <w:b/>
          <w:bCs/>
          <w:lang w:val="fr-FR"/>
        </w:rPr>
        <w:t xml:space="preserve">Modèle pour la présentation de l’offre </w:t>
      </w:r>
      <w:r>
        <w:rPr>
          <w:b/>
          <w:bCs/>
          <w:u w:val="single"/>
          <w:lang w:val="fr-FR"/>
        </w:rPr>
        <w:t>MODÈLE POUR LA PRÉSENTATION DE L’OFFRE</w:t>
      </w:r>
    </w:p>
    <w:p w14:paraId="2723204A" w14:textId="77777777" w:rsidR="006B2ADA" w:rsidRDefault="00C51155">
      <w:pPr>
        <w:pStyle w:val="Prrafodelista"/>
        <w:numPr>
          <w:ilvl w:val="0"/>
          <w:numId w:val="2"/>
        </w:numPr>
        <w:tabs>
          <w:tab w:val="left" w:pos="866"/>
        </w:tabs>
        <w:spacing w:line="250" w:lineRule="exact"/>
        <w:ind w:left="866" w:hanging="184"/>
        <w:rPr>
          <w:b/>
        </w:rPr>
      </w:pPr>
      <w:r>
        <w:rPr>
          <w:b/>
          <w:bCs/>
          <w:lang w:val="fr-FR"/>
        </w:rPr>
        <w:t>INFORMATIONS RELATIVES AU MARCHÉ</w:t>
      </w:r>
    </w:p>
    <w:p w14:paraId="099A82A4" w14:textId="77777777" w:rsidR="006B2ADA" w:rsidRDefault="006B2ADA">
      <w:pPr>
        <w:pStyle w:val="Textoindependiente"/>
        <w:spacing w:before="23"/>
        <w:rPr>
          <w:b/>
          <w:sz w:val="20"/>
        </w:rPr>
      </w:pPr>
    </w:p>
    <w:tbl>
      <w:tblPr>
        <w:tblStyle w:val="TableNormal0"/>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29"/>
        <w:gridCol w:w="4964"/>
      </w:tblGrid>
      <w:tr w:rsidR="008A5274" w14:paraId="4FB2B118" w14:textId="77777777">
        <w:trPr>
          <w:trHeight w:val="304"/>
        </w:trPr>
        <w:tc>
          <w:tcPr>
            <w:tcW w:w="4529" w:type="dxa"/>
          </w:tcPr>
          <w:p w14:paraId="07927332" w14:textId="77777777" w:rsidR="006B2ADA" w:rsidRDefault="00C51155">
            <w:pPr>
              <w:pStyle w:val="TableParagraph"/>
              <w:spacing w:line="253" w:lineRule="exact"/>
              <w:ind w:left="69"/>
              <w:rPr>
                <w:rFonts w:ascii="Arial" w:hAnsi="Arial"/>
              </w:rPr>
            </w:pPr>
            <w:r>
              <w:rPr>
                <w:rFonts w:ascii="Arial" w:hAnsi="Arial"/>
                <w:lang w:val="fr-FR"/>
              </w:rPr>
              <w:t>Numéro de dossier :</w:t>
            </w:r>
          </w:p>
        </w:tc>
        <w:tc>
          <w:tcPr>
            <w:tcW w:w="4964" w:type="dxa"/>
          </w:tcPr>
          <w:p w14:paraId="1859FFB0" w14:textId="77777777" w:rsidR="006B2ADA" w:rsidRDefault="00C51155">
            <w:pPr>
              <w:pStyle w:val="TableParagraph"/>
              <w:spacing w:line="253" w:lineRule="exact"/>
              <w:ind w:left="468"/>
              <w:rPr>
                <w:rFonts w:ascii="Arial"/>
                <w:b/>
              </w:rPr>
            </w:pPr>
            <w:r>
              <w:rPr>
                <w:rFonts w:ascii="Arial"/>
                <w:b/>
                <w:bCs/>
                <w:lang w:val="fr-FR"/>
              </w:rPr>
              <w:t>Proc</w:t>
            </w:r>
            <w:r>
              <w:rPr>
                <w:rFonts w:ascii="Arial"/>
                <w:b/>
                <w:bCs/>
                <w:lang w:val="fr-FR"/>
              </w:rPr>
              <w:t>é</w:t>
            </w:r>
            <w:r>
              <w:rPr>
                <w:rFonts w:ascii="Arial"/>
                <w:b/>
                <w:bCs/>
                <w:lang w:val="fr-FR"/>
              </w:rPr>
              <w:t>dure n</w:t>
            </w:r>
            <w:r>
              <w:rPr>
                <w:rFonts w:ascii="Arial"/>
                <w:b/>
                <w:bCs/>
                <w:lang w:val="fr-FR"/>
              </w:rPr>
              <w:t>é</w:t>
            </w:r>
            <w:r>
              <w:rPr>
                <w:rFonts w:ascii="Arial"/>
                <w:b/>
                <w:bCs/>
                <w:lang w:val="fr-FR"/>
              </w:rPr>
              <w:t>goci</w:t>
            </w:r>
            <w:r>
              <w:rPr>
                <w:rFonts w:ascii="Arial"/>
                <w:b/>
                <w:bCs/>
                <w:lang w:val="fr-FR"/>
              </w:rPr>
              <w:t>é</w:t>
            </w:r>
            <w:r>
              <w:rPr>
                <w:rFonts w:ascii="Arial"/>
                <w:b/>
                <w:bCs/>
                <w:lang w:val="fr-FR"/>
              </w:rPr>
              <w:t>e sans publicit</w:t>
            </w:r>
            <w:r>
              <w:rPr>
                <w:rFonts w:ascii="Arial"/>
                <w:b/>
                <w:bCs/>
                <w:lang w:val="fr-FR"/>
              </w:rPr>
              <w:t>é</w:t>
            </w:r>
          </w:p>
        </w:tc>
      </w:tr>
      <w:tr w:rsidR="008A5274" w14:paraId="6A615D46" w14:textId="77777777">
        <w:trPr>
          <w:trHeight w:val="1528"/>
        </w:trPr>
        <w:tc>
          <w:tcPr>
            <w:tcW w:w="9493" w:type="dxa"/>
            <w:gridSpan w:val="2"/>
          </w:tcPr>
          <w:p w14:paraId="1540BB5D" w14:textId="77777777" w:rsidR="006B2ADA" w:rsidRDefault="00C51155">
            <w:pPr>
              <w:pStyle w:val="TableParagraph"/>
              <w:spacing w:line="229" w:lineRule="exact"/>
              <w:ind w:left="69"/>
              <w:rPr>
                <w:rFonts w:ascii="Arial"/>
                <w:i/>
                <w:sz w:val="20"/>
              </w:rPr>
            </w:pPr>
            <w:r>
              <w:rPr>
                <w:rFonts w:ascii="Arial"/>
                <w:i/>
                <w:iCs/>
                <w:sz w:val="20"/>
                <w:lang w:val="fr-FR"/>
              </w:rPr>
              <w:t>Objet du march</w:t>
            </w:r>
            <w:r>
              <w:rPr>
                <w:rFonts w:ascii="Arial"/>
                <w:i/>
                <w:iCs/>
                <w:sz w:val="20"/>
                <w:lang w:val="fr-FR"/>
              </w:rPr>
              <w:t>é </w:t>
            </w:r>
            <w:r>
              <w:rPr>
                <w:rFonts w:ascii="Arial"/>
                <w:i/>
                <w:iCs/>
                <w:sz w:val="20"/>
                <w:lang w:val="fr-FR"/>
              </w:rPr>
              <w:t>:</w:t>
            </w:r>
          </w:p>
          <w:p w14:paraId="6F60A9DC" w14:textId="666ECECB" w:rsidR="006B2ADA" w:rsidRDefault="00C51155">
            <w:pPr>
              <w:pStyle w:val="TableParagraph"/>
              <w:spacing w:before="229"/>
              <w:ind w:left="69"/>
              <w:rPr>
                <w:rFonts w:ascii="Arial" w:hAnsi="Arial"/>
                <w:i/>
              </w:rPr>
            </w:pPr>
            <w:r>
              <w:rPr>
                <w:rFonts w:ascii="Arial" w:hAnsi="Arial"/>
                <w:i/>
                <w:iCs/>
                <w:lang w:val="fr-FR"/>
              </w:rPr>
              <w:t>« </w:t>
            </w:r>
            <w:r>
              <w:rPr>
                <w:rFonts w:ascii="Arial" w:hAnsi="Arial"/>
                <w:i/>
                <w:iCs/>
                <w:sz w:val="20"/>
                <w:lang w:val="fr-FR"/>
              </w:rPr>
              <w:t>Fourniture de mobilier pour les bureaux de la délégation du Gouvernement de Catalogne auprès de l’Union européenne à Bruxelles</w:t>
            </w:r>
            <w:r>
              <w:rPr>
                <w:rFonts w:ascii="Arial" w:hAnsi="Arial"/>
                <w:i/>
                <w:iCs/>
                <w:lang w:val="fr-FR"/>
              </w:rPr>
              <w:t> »</w:t>
            </w:r>
          </w:p>
        </w:tc>
      </w:tr>
    </w:tbl>
    <w:p w14:paraId="3444261D" w14:textId="77777777" w:rsidR="006B2ADA" w:rsidRDefault="006B2ADA">
      <w:pPr>
        <w:pStyle w:val="Textoindependiente"/>
        <w:spacing w:before="16"/>
        <w:rPr>
          <w:b/>
        </w:rPr>
      </w:pPr>
    </w:p>
    <w:p w14:paraId="3576FEA7" w14:textId="77777777" w:rsidR="006B2ADA" w:rsidRDefault="00C51155">
      <w:pPr>
        <w:pStyle w:val="Prrafodelista"/>
        <w:numPr>
          <w:ilvl w:val="0"/>
          <w:numId w:val="2"/>
        </w:numPr>
        <w:tabs>
          <w:tab w:val="left" w:pos="866"/>
        </w:tabs>
        <w:ind w:left="866" w:hanging="184"/>
        <w:rPr>
          <w:b/>
        </w:rPr>
      </w:pPr>
      <w:r>
        <w:rPr>
          <w:b/>
          <w:bCs/>
          <w:lang w:val="fr-FR"/>
        </w:rPr>
        <w:t>INFORMATIONS RELATIVES AU SOUMISSIONNAIRE</w:t>
      </w:r>
    </w:p>
    <w:p w14:paraId="31141786" w14:textId="77777777" w:rsidR="006B2ADA" w:rsidRDefault="006B2ADA">
      <w:pPr>
        <w:pStyle w:val="Textoindependiente"/>
        <w:spacing w:before="23"/>
        <w:rPr>
          <w:b/>
          <w:sz w:val="20"/>
        </w:rPr>
      </w:pPr>
    </w:p>
    <w:tbl>
      <w:tblPr>
        <w:tblStyle w:val="TableNormal0"/>
        <w:tblW w:w="0" w:type="auto"/>
        <w:tblInd w:w="6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494"/>
      </w:tblGrid>
      <w:tr w:rsidR="008A5274" w14:paraId="60E0AAE7" w14:textId="77777777">
        <w:trPr>
          <w:trHeight w:val="1264"/>
        </w:trPr>
        <w:tc>
          <w:tcPr>
            <w:tcW w:w="9494" w:type="dxa"/>
          </w:tcPr>
          <w:p w14:paraId="6AD734C3" w14:textId="77777777" w:rsidR="006B2ADA" w:rsidRDefault="00C51155">
            <w:pPr>
              <w:pStyle w:val="TableParagraph"/>
              <w:spacing w:line="253" w:lineRule="exact"/>
              <w:ind w:left="69"/>
              <w:rPr>
                <w:rFonts w:ascii="Arial" w:hAnsi="Arial"/>
              </w:rPr>
            </w:pPr>
            <w:r>
              <w:rPr>
                <w:rFonts w:ascii="Arial" w:hAnsi="Arial"/>
                <w:lang w:val="fr-FR"/>
              </w:rPr>
              <w:t>Nom et prénoms ou raison sociale de l’entreprise :</w:t>
            </w:r>
          </w:p>
          <w:p w14:paraId="5D1008CF" w14:textId="77777777" w:rsidR="006B2ADA" w:rsidRDefault="006B2ADA">
            <w:pPr>
              <w:pStyle w:val="TableParagraph"/>
              <w:spacing w:before="252"/>
              <w:rPr>
                <w:rFonts w:ascii="Arial"/>
                <w:b/>
              </w:rPr>
            </w:pPr>
          </w:p>
          <w:p w14:paraId="4B2EE3A9" w14:textId="77777777" w:rsidR="006B2ADA" w:rsidRDefault="00C51155">
            <w:pPr>
              <w:pStyle w:val="TableParagraph"/>
              <w:ind w:left="69"/>
              <w:rPr>
                <w:rFonts w:ascii="Arial"/>
              </w:rPr>
            </w:pPr>
            <w:r>
              <w:rPr>
                <w:rFonts w:ascii="Arial"/>
                <w:lang w:val="fr-FR"/>
              </w:rPr>
              <w:t>NIF (num</w:t>
            </w:r>
            <w:r>
              <w:rPr>
                <w:rFonts w:ascii="Arial"/>
                <w:lang w:val="fr-FR"/>
              </w:rPr>
              <w:t>é</w:t>
            </w:r>
            <w:r>
              <w:rPr>
                <w:rFonts w:ascii="Arial"/>
                <w:lang w:val="fr-FR"/>
              </w:rPr>
              <w:t>ro d</w:t>
            </w:r>
            <w:r>
              <w:rPr>
                <w:rFonts w:ascii="Arial"/>
                <w:lang w:val="fr-FR"/>
              </w:rPr>
              <w:t>’</w:t>
            </w:r>
            <w:r>
              <w:rPr>
                <w:rFonts w:ascii="Arial"/>
                <w:lang w:val="fr-FR"/>
              </w:rPr>
              <w:t>identification fiscale)</w:t>
            </w:r>
            <w:r>
              <w:rPr>
                <w:rFonts w:ascii="Arial"/>
                <w:lang w:val="fr-FR"/>
              </w:rPr>
              <w:t> </w:t>
            </w:r>
            <w:r>
              <w:rPr>
                <w:rFonts w:ascii="Arial"/>
                <w:lang w:val="fr-FR"/>
              </w:rPr>
              <w:t>:</w:t>
            </w:r>
          </w:p>
        </w:tc>
      </w:tr>
      <w:tr w:rsidR="008A5274" w14:paraId="5D258CFE" w14:textId="77777777">
        <w:trPr>
          <w:trHeight w:val="2531"/>
        </w:trPr>
        <w:tc>
          <w:tcPr>
            <w:tcW w:w="9494" w:type="dxa"/>
          </w:tcPr>
          <w:p w14:paraId="260937F6" w14:textId="77777777" w:rsidR="006B2ADA" w:rsidRDefault="00C51155">
            <w:pPr>
              <w:pStyle w:val="TableParagraph"/>
              <w:spacing w:line="253" w:lineRule="exact"/>
              <w:ind w:left="69"/>
              <w:rPr>
                <w:rFonts w:ascii="Arial"/>
                <w:b/>
              </w:rPr>
            </w:pPr>
            <w:r>
              <w:rPr>
                <w:rFonts w:ascii="Arial"/>
                <w:b/>
                <w:bCs/>
                <w:lang w:val="fr-FR"/>
              </w:rPr>
              <w:t>Coordonn</w:t>
            </w:r>
            <w:r>
              <w:rPr>
                <w:rFonts w:ascii="Arial"/>
                <w:b/>
                <w:bCs/>
                <w:lang w:val="fr-FR"/>
              </w:rPr>
              <w:t>é</w:t>
            </w:r>
            <w:r>
              <w:rPr>
                <w:rFonts w:ascii="Arial"/>
                <w:b/>
                <w:bCs/>
                <w:lang w:val="fr-FR"/>
              </w:rPr>
              <w:t>es</w:t>
            </w:r>
          </w:p>
          <w:p w14:paraId="4AB49C40" w14:textId="77777777" w:rsidR="006B2ADA" w:rsidRDefault="006B2ADA">
            <w:pPr>
              <w:pStyle w:val="TableParagraph"/>
              <w:rPr>
                <w:rFonts w:ascii="Arial"/>
                <w:b/>
              </w:rPr>
            </w:pPr>
          </w:p>
          <w:p w14:paraId="0DDB32D2" w14:textId="77777777" w:rsidR="006B2ADA" w:rsidRDefault="00C51155">
            <w:pPr>
              <w:pStyle w:val="TableParagraph"/>
              <w:ind w:left="69"/>
              <w:rPr>
                <w:rFonts w:ascii="Arial" w:hAnsi="Arial"/>
              </w:rPr>
            </w:pPr>
            <w:r>
              <w:rPr>
                <w:rFonts w:ascii="Arial" w:hAnsi="Arial"/>
                <w:lang w:val="fr-FR"/>
              </w:rPr>
              <w:t>Adresse :</w:t>
            </w:r>
          </w:p>
          <w:p w14:paraId="2D396786" w14:textId="77777777" w:rsidR="006B2ADA" w:rsidRDefault="006B2ADA">
            <w:pPr>
              <w:pStyle w:val="TableParagraph"/>
              <w:rPr>
                <w:rFonts w:ascii="Arial"/>
                <w:b/>
              </w:rPr>
            </w:pPr>
          </w:p>
          <w:p w14:paraId="0E45533A" w14:textId="77777777" w:rsidR="006B2ADA" w:rsidRDefault="00C51155">
            <w:pPr>
              <w:pStyle w:val="TableParagraph"/>
              <w:spacing w:before="1"/>
              <w:ind w:left="69"/>
              <w:rPr>
                <w:rFonts w:ascii="Arial"/>
              </w:rPr>
            </w:pPr>
            <w:r>
              <w:rPr>
                <w:rFonts w:ascii="Arial"/>
                <w:lang w:val="fr-FR"/>
              </w:rPr>
              <w:t>Personne de contact</w:t>
            </w:r>
            <w:r>
              <w:rPr>
                <w:rFonts w:ascii="Arial"/>
                <w:lang w:val="fr-FR"/>
              </w:rPr>
              <w:t> </w:t>
            </w:r>
            <w:r>
              <w:rPr>
                <w:rFonts w:ascii="Arial"/>
                <w:lang w:val="fr-FR"/>
              </w:rPr>
              <w:t>:</w:t>
            </w:r>
          </w:p>
          <w:p w14:paraId="14969FDB" w14:textId="77777777" w:rsidR="006B2ADA" w:rsidRDefault="006B2ADA">
            <w:pPr>
              <w:pStyle w:val="TableParagraph"/>
              <w:rPr>
                <w:rFonts w:ascii="Arial"/>
                <w:b/>
              </w:rPr>
            </w:pPr>
          </w:p>
          <w:p w14:paraId="717F487B" w14:textId="77777777" w:rsidR="006B2ADA" w:rsidRDefault="00C51155">
            <w:pPr>
              <w:pStyle w:val="TableParagraph"/>
              <w:ind w:left="69" w:right="7412"/>
              <w:rPr>
                <w:rFonts w:ascii="Arial" w:hAnsi="Arial"/>
              </w:rPr>
            </w:pPr>
            <w:r>
              <w:rPr>
                <w:rFonts w:ascii="Arial" w:hAnsi="Arial"/>
                <w:lang w:val="fr-FR"/>
              </w:rPr>
              <w:t>Téléphone de contact :</w:t>
            </w:r>
          </w:p>
          <w:p w14:paraId="3B0C922B" w14:textId="77777777" w:rsidR="006B2ADA" w:rsidRDefault="006B2ADA">
            <w:pPr>
              <w:pStyle w:val="TableParagraph"/>
              <w:spacing w:before="1"/>
              <w:rPr>
                <w:rFonts w:ascii="Arial"/>
                <w:b/>
              </w:rPr>
            </w:pPr>
          </w:p>
          <w:p w14:paraId="6C503C48" w14:textId="77777777" w:rsidR="006B2ADA" w:rsidRDefault="00C51155">
            <w:pPr>
              <w:pStyle w:val="TableParagraph"/>
              <w:ind w:left="69" w:right="7412"/>
              <w:rPr>
                <w:rFonts w:ascii="Arial" w:hAnsi="Arial"/>
              </w:rPr>
            </w:pPr>
            <w:r>
              <w:rPr>
                <w:rFonts w:ascii="Arial" w:hAnsi="Arial"/>
                <w:lang w:val="fr-FR"/>
              </w:rPr>
              <w:t>Courrier électronique :</w:t>
            </w:r>
          </w:p>
        </w:tc>
      </w:tr>
    </w:tbl>
    <w:p w14:paraId="049EC96A" w14:textId="77777777" w:rsidR="006B2ADA" w:rsidRDefault="006B2ADA">
      <w:pPr>
        <w:pStyle w:val="Textoindependiente"/>
        <w:rPr>
          <w:b/>
        </w:rPr>
      </w:pPr>
    </w:p>
    <w:p w14:paraId="5AA19284" w14:textId="77777777" w:rsidR="006B2ADA" w:rsidRDefault="006B2ADA">
      <w:pPr>
        <w:pStyle w:val="Textoindependiente"/>
        <w:spacing w:before="32"/>
        <w:rPr>
          <w:b/>
        </w:rPr>
      </w:pPr>
    </w:p>
    <w:p w14:paraId="037EB5D6" w14:textId="77777777" w:rsidR="006B2ADA" w:rsidRDefault="00C51155">
      <w:pPr>
        <w:pStyle w:val="Prrafodelista"/>
        <w:numPr>
          <w:ilvl w:val="0"/>
          <w:numId w:val="2"/>
        </w:numPr>
        <w:tabs>
          <w:tab w:val="left" w:pos="866"/>
        </w:tabs>
        <w:ind w:left="866" w:hanging="184"/>
        <w:rPr>
          <w:b/>
        </w:rPr>
      </w:pPr>
      <w:r>
        <w:rPr>
          <w:b/>
          <w:bCs/>
          <w:lang w:val="fr-FR"/>
        </w:rPr>
        <w:t>DOCUMENTS DES OFFRES</w:t>
      </w:r>
    </w:p>
    <w:p w14:paraId="2F128B17" w14:textId="77777777" w:rsidR="006B2ADA" w:rsidRDefault="00C51155">
      <w:pPr>
        <w:pStyle w:val="Textoindependiente"/>
        <w:spacing w:before="8"/>
        <w:rPr>
          <w:b/>
          <w:sz w:val="19"/>
        </w:rPr>
      </w:pPr>
      <w:r>
        <w:rPr>
          <w:noProof/>
        </w:rPr>
        <mc:AlternateContent>
          <mc:Choice Requires="wps">
            <w:drawing>
              <wp:anchor distT="0" distB="0" distL="0" distR="0" simplePos="0" relativeHeight="251665408" behindDoc="1" locked="0" layoutInCell="1" allowOverlap="1" wp14:anchorId="7D7DB5A5" wp14:editId="5AAE6470">
                <wp:simplePos x="0" y="0"/>
                <wp:positionH relativeFrom="page">
                  <wp:posOffset>1083868</wp:posOffset>
                </wp:positionH>
                <wp:positionV relativeFrom="paragraph">
                  <wp:posOffset>162473</wp:posOffset>
                </wp:positionV>
                <wp:extent cx="6029960" cy="1508125"/>
                <wp:effectExtent l="0" t="0" r="0" b="0"/>
                <wp:wrapTopAndBottom/>
                <wp:docPr id="5" name="Textbox 5"/>
                <wp:cNvGraphicFramePr/>
                <a:graphic xmlns:a="http://schemas.openxmlformats.org/drawingml/2006/main">
                  <a:graphicData uri="http://schemas.microsoft.com/office/word/2010/wordprocessingShape">
                    <wps:wsp>
                      <wps:cNvSpPr txBox="1"/>
                      <wps:spPr>
                        <a:xfrm>
                          <a:off x="0" y="0"/>
                          <a:ext cx="6029960" cy="1508125"/>
                        </a:xfrm>
                        <a:prstGeom prst="rect">
                          <a:avLst/>
                        </a:prstGeom>
                        <a:ln w="6096">
                          <a:solidFill>
                            <a:srgbClr val="000000"/>
                          </a:solidFill>
                        </a:ln>
                      </wps:spPr>
                      <wps:txbx>
                        <w:txbxContent>
                          <w:p w14:paraId="39F16527" w14:textId="77777777" w:rsidR="006B2ADA" w:rsidRDefault="006B2ADA">
                            <w:pPr>
                              <w:pStyle w:val="Textoindependiente"/>
                              <w:spacing w:before="24"/>
                              <w:rPr>
                                <w:b/>
                                <w:sz w:val="20"/>
                              </w:rPr>
                            </w:pPr>
                          </w:p>
                          <w:p w14:paraId="7CC26866" w14:textId="77777777" w:rsidR="006B2ADA" w:rsidRDefault="00C51155">
                            <w:pPr>
                              <w:numPr>
                                <w:ilvl w:val="0"/>
                                <w:numId w:val="1"/>
                              </w:numPr>
                              <w:tabs>
                                <w:tab w:val="left" w:pos="410"/>
                              </w:tabs>
                              <w:ind w:left="410" w:hanging="283"/>
                              <w:rPr>
                                <w:sz w:val="20"/>
                              </w:rPr>
                            </w:pPr>
                            <w:r>
                              <w:rPr>
                                <w:sz w:val="20"/>
                                <w:lang w:val="fr-FR"/>
                              </w:rPr>
                              <w:t>Déclaration sur l’honneur selon laquelle les conditions sont réunies (Annexe 2 des spécifications)</w:t>
                            </w:r>
                          </w:p>
                          <w:p w14:paraId="492C0C16" w14:textId="3FBF29E7" w:rsidR="006B2ADA" w:rsidRDefault="00C51155">
                            <w:pPr>
                              <w:numPr>
                                <w:ilvl w:val="0"/>
                                <w:numId w:val="1"/>
                              </w:numPr>
                              <w:tabs>
                                <w:tab w:val="left" w:pos="412"/>
                              </w:tabs>
                              <w:spacing w:before="228"/>
                              <w:ind w:right="299"/>
                              <w:rPr>
                                <w:sz w:val="20"/>
                              </w:rPr>
                            </w:pPr>
                            <w:r>
                              <w:rPr>
                                <w:sz w:val="20"/>
                                <w:lang w:val="fr-FR"/>
                              </w:rPr>
                              <w:t>Offre sur la base des critères d’attribution évalués au moyen d’un jugement de valeur (Annexe 3 des spécifications)</w:t>
                            </w:r>
                          </w:p>
                          <w:p w14:paraId="39D88BB9" w14:textId="77777777" w:rsidR="006B2ADA" w:rsidRDefault="006B2ADA">
                            <w:pPr>
                              <w:pStyle w:val="Textoindependiente"/>
                              <w:spacing w:before="2"/>
                              <w:rPr>
                                <w:sz w:val="20"/>
                              </w:rPr>
                            </w:pPr>
                          </w:p>
                          <w:p w14:paraId="437508FB" w14:textId="4A8E45BF" w:rsidR="006B2ADA" w:rsidRDefault="00C51155">
                            <w:pPr>
                              <w:numPr>
                                <w:ilvl w:val="0"/>
                                <w:numId w:val="1"/>
                              </w:numPr>
                              <w:tabs>
                                <w:tab w:val="left" w:pos="412"/>
                              </w:tabs>
                              <w:ind w:right="657"/>
                              <w:rPr>
                                <w:sz w:val="20"/>
                              </w:rPr>
                            </w:pPr>
                            <w:r>
                              <w:rPr>
                                <w:sz w:val="20"/>
                                <w:lang w:val="fr-FR"/>
                              </w:rPr>
                              <w:t>Offre sur la base des critères d’attribution pouvant être évalués automatiquement (Annexe 4 des spécifications)</w:t>
                            </w:r>
                          </w:p>
                        </w:txbxContent>
                      </wps:txbx>
                      <wps:bodyPr wrap="square" lIns="0" tIns="0" rIns="0" bIns="0" rtlCol="0"/>
                    </wps:wsp>
                  </a:graphicData>
                </a:graphic>
              </wp:anchor>
            </w:drawing>
          </mc:Choice>
          <mc:Fallback>
            <w:pict>
              <v:shape w14:anchorId="7D7DB5A5" id="Textbox 5" o:spid="_x0000_s1028" type="#_x0000_t202" style="position:absolute;margin-left:85.35pt;margin-top:12.8pt;width:474.8pt;height:118.75pt;z-index:-251651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" filled="f" strokeweight=".48pt">
                <v:textbox inset="0,0,0,0">
                  <w:txbxContent>
                    <w:p w14:paraId="39F16527" w14:textId="77777777" w:rsidR="006B2ADA" w:rsidRDefault="006B2ADA">
                      <w:pPr>
                        <w:pStyle w:val="Textoindependiente"/>
                        <w:spacing w:before="24"/>
                        <w:rPr>
                          <w:b/>
                          <w:sz w:val="20"/>
                        </w:rPr>
                      </w:pPr>
                    </w:p>
                    <w:p w14:paraId="7CC26866" w14:textId="77777777" w:rsidR="006B2ADA" w:rsidRDefault="00C51155">
                      <w:pPr>
                        <w:numPr>
                          <w:ilvl w:val="0"/>
                          <w:numId w:val="1"/>
                        </w:numPr>
                        <w:tabs>
                          <w:tab w:val="left" w:pos="410"/>
                        </w:tabs>
                        <w:ind w:left="410" w:hanging="283"/>
                        <w:rPr>
                          <w:sz w:val="20"/>
                        </w:rPr>
                      </w:pPr>
                      <w:r>
                        <w:rPr>
                          <w:sz w:val="20"/>
                          <w:lang w:val="fr-FR"/>
                        </w:rPr>
                        <w:t>Déclaration sur l’honneur selon laquelle les conditions sont réunies (Annexe 2 des spécifications)</w:t>
                      </w:r>
                    </w:p>
                    <w:p w14:paraId="492C0C16" w14:textId="3FBF29E7" w:rsidR="006B2ADA" w:rsidRDefault="00C51155">
                      <w:pPr>
                        <w:numPr>
                          <w:ilvl w:val="0"/>
                          <w:numId w:val="1"/>
                        </w:numPr>
                        <w:tabs>
                          <w:tab w:val="left" w:pos="412"/>
                        </w:tabs>
                        <w:spacing w:before="228"/>
                        <w:ind w:right="299"/>
                        <w:rPr>
                          <w:sz w:val="20"/>
                        </w:rPr>
                      </w:pPr>
                      <w:r>
                        <w:rPr>
                          <w:sz w:val="20"/>
                          <w:lang w:val="fr-FR"/>
                        </w:rPr>
                        <w:t>Offre sur la base des critères d’attribution évalués au moyen d’un jugement de valeur (Annexe 3 des spécifications)</w:t>
                      </w:r>
                    </w:p>
                    <w:p w14:paraId="39D88BB9" w14:textId="77777777" w:rsidR="006B2ADA" w:rsidRDefault="006B2ADA">
                      <w:pPr>
                        <w:pStyle w:val="Textoindependiente"/>
                        <w:spacing w:before="2"/>
                        <w:rPr>
                          <w:sz w:val="20"/>
                        </w:rPr>
                      </w:pPr>
                    </w:p>
                    <w:p w14:paraId="437508FB" w14:textId="4A8E45BF" w:rsidR="006B2ADA" w:rsidRDefault="00C51155">
                      <w:pPr>
                        <w:numPr>
                          <w:ilvl w:val="0"/>
                          <w:numId w:val="1"/>
                        </w:numPr>
                        <w:tabs>
                          <w:tab w:val="left" w:pos="412"/>
                        </w:tabs>
                        <w:ind w:right="657"/>
                        <w:rPr>
                          <w:sz w:val="20"/>
                        </w:rPr>
                      </w:pPr>
                      <w:r>
                        <w:rPr>
                          <w:sz w:val="20"/>
                          <w:lang w:val="fr-FR"/>
                        </w:rPr>
                        <w:t>Offre sur la base des critères d’attribution pouvant être évalués automatiquement (Annexe 4 des spécifications)</w:t>
                      </w:r>
                    </w:p>
                  </w:txbxContent>
                </v:textbox>
                <w10:wrap type="topAndBottom" anchorx="page"/>
              </v:shape>
            </w:pict>
          </mc:Fallback>
        </mc:AlternateContent>
      </w:r>
    </w:p>
    <w:p w14:paraId="756EBB9B" w14:textId="77777777" w:rsidR="006B2ADA" w:rsidRDefault="006B2ADA">
      <w:pPr>
        <w:pStyle w:val="Textoindependiente"/>
        <w:rPr>
          <w:b/>
        </w:rPr>
      </w:pPr>
    </w:p>
    <w:p w14:paraId="342029BD" w14:textId="77777777" w:rsidR="006B2ADA" w:rsidRDefault="006B2ADA">
      <w:pPr>
        <w:pStyle w:val="Textoindependiente"/>
        <w:spacing w:before="19"/>
        <w:rPr>
          <w:b/>
        </w:rPr>
      </w:pPr>
    </w:p>
    <w:p w14:paraId="50EDF806" w14:textId="77777777" w:rsidR="006B2ADA" w:rsidRDefault="00C51155">
      <w:pPr>
        <w:pStyle w:val="Textoindependiente"/>
        <w:tabs>
          <w:tab w:val="left" w:pos="7727"/>
        </w:tabs>
        <w:spacing w:line="203" w:lineRule="exact"/>
        <w:ind w:right="889"/>
        <w:jc w:val="right"/>
      </w:pPr>
      <w:r>
        <w:rPr>
          <w:lang w:val="fr-FR"/>
        </w:rPr>
        <w:t>(ville et date)</w:t>
      </w:r>
      <w:r>
        <w:rPr>
          <w:lang w:val="fr-FR"/>
        </w:rPr>
        <w:tab/>
        <w:t>Signature</w:t>
      </w:r>
    </w:p>
    <w:p w14:paraId="5450D924" w14:textId="38C648F2" w:rsidR="006B2ADA" w:rsidRDefault="00C51155">
      <w:pPr>
        <w:spacing w:line="208" w:lineRule="exact"/>
        <w:ind w:right="895"/>
        <w:jc w:val="right"/>
        <w:rPr>
          <w:sz w:val="24"/>
        </w:rPr>
      </w:pPr>
      <w:r>
        <w:rPr>
          <w:sz w:val="24"/>
          <w:lang w:val="fr-FR"/>
        </w:rPr>
        <w:t xml:space="preserve">Signé électroniquement par : Ester </w:t>
      </w:r>
      <w:proofErr w:type="spellStart"/>
      <w:r>
        <w:rPr>
          <w:sz w:val="24"/>
          <w:lang w:val="fr-FR"/>
        </w:rPr>
        <w:t>Borr</w:t>
      </w:r>
      <w:r w:rsidR="004B0590">
        <w:rPr>
          <w:sz w:val="24"/>
          <w:lang w:val="fr-FR"/>
        </w:rPr>
        <w:t>à</w:t>
      </w:r>
      <w:r>
        <w:rPr>
          <w:sz w:val="24"/>
          <w:lang w:val="fr-FR"/>
        </w:rPr>
        <w:t>s</w:t>
      </w:r>
      <w:proofErr w:type="spellEnd"/>
    </w:p>
    <w:p w14:paraId="3CA7278D" w14:textId="77777777" w:rsidR="006B2ADA" w:rsidRDefault="00C51155">
      <w:pPr>
        <w:spacing w:line="240" w:lineRule="exact"/>
        <w:ind w:left="5020"/>
        <w:rPr>
          <w:sz w:val="24"/>
        </w:rPr>
      </w:pPr>
      <w:r>
        <w:rPr>
          <w:sz w:val="24"/>
          <w:lang w:val="fr-FR"/>
        </w:rPr>
        <w:t>Andreu - (TCAT)</w:t>
      </w:r>
    </w:p>
    <w:p w14:paraId="73A50E28" w14:textId="77777777" w:rsidR="006B2ADA" w:rsidRDefault="00C51155">
      <w:pPr>
        <w:spacing w:line="258" w:lineRule="exact"/>
        <w:ind w:left="5020"/>
        <w:rPr>
          <w:sz w:val="24"/>
        </w:rPr>
      </w:pPr>
      <w:r>
        <w:rPr>
          <w:sz w:val="24"/>
          <w:lang w:val="fr-FR"/>
        </w:rPr>
        <w:t>Date : 2025.06.27 10:53:10 CEST</w:t>
      </w:r>
    </w:p>
    <w:sectPr w:rsidR="006B2ADA">
      <w:pgSz w:w="11910" w:h="16840"/>
      <w:pgMar w:top="1320" w:right="5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39FE" w14:textId="77777777" w:rsidR="008078D7" w:rsidRDefault="008078D7" w:rsidP="008078D7">
      <w:r>
        <w:separator/>
      </w:r>
    </w:p>
  </w:endnote>
  <w:endnote w:type="continuationSeparator" w:id="0">
    <w:p w14:paraId="3C27A49B" w14:textId="77777777" w:rsidR="008078D7" w:rsidRDefault="008078D7" w:rsidP="00807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FF4B" w14:textId="77777777" w:rsidR="008078D7" w:rsidRDefault="008078D7" w:rsidP="008078D7">
      <w:r>
        <w:separator/>
      </w:r>
    </w:p>
  </w:footnote>
  <w:footnote w:type="continuationSeparator" w:id="0">
    <w:p w14:paraId="1597AB45" w14:textId="77777777" w:rsidR="008078D7" w:rsidRDefault="008078D7" w:rsidP="00807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D20"/>
    <w:multiLevelType w:val="multilevel"/>
    <w:tmpl w:val="6DD038A0"/>
    <w:lvl w:ilvl="0">
      <w:start w:val="1"/>
      <w:numFmt w:val="upperRoman"/>
      <w:lvlText w:val="%1"/>
      <w:lvlJc w:val="left"/>
      <w:pPr>
        <w:ind w:left="989" w:hanging="308"/>
        <w:jc w:val="left"/>
      </w:pPr>
      <w:rPr>
        <w:rFonts w:hint="default"/>
        <w:lang w:val="ca-ES" w:eastAsia="en-US" w:bidi="ar-SA"/>
      </w:rPr>
    </w:lvl>
    <w:lvl w:ilvl="1">
      <w:start w:val="1"/>
      <w:numFmt w:val="decimal"/>
      <w:lvlText w:val="%1.%2"/>
      <w:lvlJc w:val="left"/>
      <w:pPr>
        <w:ind w:left="989" w:hanging="308"/>
        <w:jc w:val="left"/>
      </w:pPr>
      <w:rPr>
        <w:rFonts w:ascii="Arial" w:eastAsia="Arial" w:hAnsi="Arial" w:cs="Arial" w:hint="default"/>
        <w:b/>
        <w:bCs/>
        <w:i w:val="0"/>
        <w:iCs w:val="0"/>
        <w:spacing w:val="0"/>
        <w:w w:val="100"/>
        <w:sz w:val="22"/>
        <w:szCs w:val="22"/>
        <w:lang w:val="ca-ES" w:eastAsia="en-US" w:bidi="ar-SA"/>
      </w:rPr>
    </w:lvl>
    <w:lvl w:ilvl="2">
      <w:numFmt w:val="bullet"/>
      <w:lvlText w:val=""/>
      <w:lvlJc w:val="left"/>
      <w:pPr>
        <w:ind w:left="1402" w:hanging="360"/>
      </w:pPr>
      <w:rPr>
        <w:rFonts w:ascii="Symbol" w:eastAsia="Symbol" w:hAnsi="Symbol" w:cs="Symbol" w:hint="default"/>
        <w:b w:val="0"/>
        <w:bCs w:val="0"/>
        <w:i w:val="0"/>
        <w:iCs w:val="0"/>
        <w:spacing w:val="0"/>
        <w:w w:val="99"/>
        <w:sz w:val="20"/>
        <w:szCs w:val="20"/>
        <w:lang w:val="ca-ES" w:eastAsia="en-US" w:bidi="ar-SA"/>
      </w:rPr>
    </w:lvl>
    <w:lvl w:ilvl="3">
      <w:numFmt w:val="bullet"/>
      <w:lvlText w:val="o"/>
      <w:lvlJc w:val="left"/>
      <w:pPr>
        <w:ind w:left="2122" w:hanging="360"/>
      </w:pPr>
      <w:rPr>
        <w:rFonts w:ascii="Courier New" w:eastAsia="Courier New" w:hAnsi="Courier New" w:cs="Courier New" w:hint="default"/>
        <w:b w:val="0"/>
        <w:bCs w:val="0"/>
        <w:i w:val="0"/>
        <w:iCs w:val="0"/>
        <w:spacing w:val="0"/>
        <w:w w:val="99"/>
        <w:sz w:val="20"/>
        <w:szCs w:val="20"/>
        <w:lang w:val="ca-ES" w:eastAsia="en-US" w:bidi="ar-SA"/>
      </w:rPr>
    </w:lvl>
    <w:lvl w:ilvl="4">
      <w:numFmt w:val="bullet"/>
      <w:lvlText w:val="•"/>
      <w:lvlJc w:val="left"/>
      <w:pPr>
        <w:ind w:left="4166" w:hanging="360"/>
      </w:pPr>
      <w:rPr>
        <w:rFonts w:hint="default"/>
        <w:lang w:val="ca-ES" w:eastAsia="en-US" w:bidi="ar-SA"/>
      </w:rPr>
    </w:lvl>
    <w:lvl w:ilvl="5">
      <w:numFmt w:val="bullet"/>
      <w:lvlText w:val="•"/>
      <w:lvlJc w:val="left"/>
      <w:pPr>
        <w:ind w:left="5189" w:hanging="360"/>
      </w:pPr>
      <w:rPr>
        <w:rFonts w:hint="default"/>
        <w:lang w:val="ca-ES" w:eastAsia="en-US" w:bidi="ar-SA"/>
      </w:rPr>
    </w:lvl>
    <w:lvl w:ilvl="6">
      <w:numFmt w:val="bullet"/>
      <w:lvlText w:val="•"/>
      <w:lvlJc w:val="left"/>
      <w:pPr>
        <w:ind w:left="6213" w:hanging="360"/>
      </w:pPr>
      <w:rPr>
        <w:rFonts w:hint="default"/>
        <w:lang w:val="ca-ES" w:eastAsia="en-US" w:bidi="ar-SA"/>
      </w:rPr>
    </w:lvl>
    <w:lvl w:ilvl="7">
      <w:numFmt w:val="bullet"/>
      <w:lvlText w:val="•"/>
      <w:lvlJc w:val="left"/>
      <w:pPr>
        <w:ind w:left="7236" w:hanging="360"/>
      </w:pPr>
      <w:rPr>
        <w:rFonts w:hint="default"/>
        <w:lang w:val="ca-ES" w:eastAsia="en-US" w:bidi="ar-SA"/>
      </w:rPr>
    </w:lvl>
    <w:lvl w:ilvl="8">
      <w:numFmt w:val="bullet"/>
      <w:lvlText w:val="•"/>
      <w:lvlJc w:val="left"/>
      <w:pPr>
        <w:ind w:left="8259" w:hanging="360"/>
      </w:pPr>
      <w:rPr>
        <w:rFonts w:hint="default"/>
        <w:lang w:val="ca-ES" w:eastAsia="en-US" w:bidi="ar-SA"/>
      </w:rPr>
    </w:lvl>
  </w:abstractNum>
  <w:abstractNum w:abstractNumId="1" w15:restartNumberingAfterBreak="0">
    <w:nsid w:val="059F5E46"/>
    <w:multiLevelType w:val="multilevel"/>
    <w:tmpl w:val="F8F695DC"/>
    <w:lvl w:ilvl="0">
      <w:start w:val="1"/>
      <w:numFmt w:val="decimal"/>
      <w:lvlText w:val="%1"/>
      <w:lvlJc w:val="left"/>
      <w:pPr>
        <w:ind w:left="682" w:hanging="394"/>
        <w:jc w:val="left"/>
      </w:pPr>
      <w:rPr>
        <w:rFonts w:hint="default"/>
        <w:lang w:val="ca-ES" w:eastAsia="en-US" w:bidi="ar-SA"/>
      </w:rPr>
    </w:lvl>
    <w:lvl w:ilvl="1">
      <w:start w:val="1"/>
      <w:numFmt w:val="decimal"/>
      <w:lvlText w:val="%1.%2."/>
      <w:lvlJc w:val="left"/>
      <w:pPr>
        <w:ind w:left="682" w:hanging="394"/>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394"/>
      </w:pPr>
      <w:rPr>
        <w:rFonts w:hint="default"/>
        <w:lang w:val="ca-ES" w:eastAsia="en-US" w:bidi="ar-SA"/>
      </w:rPr>
    </w:lvl>
    <w:lvl w:ilvl="3">
      <w:numFmt w:val="bullet"/>
      <w:lvlText w:val="•"/>
      <w:lvlJc w:val="left"/>
      <w:pPr>
        <w:ind w:left="3567" w:hanging="394"/>
      </w:pPr>
      <w:rPr>
        <w:rFonts w:hint="default"/>
        <w:lang w:val="ca-ES" w:eastAsia="en-US" w:bidi="ar-SA"/>
      </w:rPr>
    </w:lvl>
    <w:lvl w:ilvl="4">
      <w:numFmt w:val="bullet"/>
      <w:lvlText w:val="•"/>
      <w:lvlJc w:val="left"/>
      <w:pPr>
        <w:ind w:left="4530" w:hanging="394"/>
      </w:pPr>
      <w:rPr>
        <w:rFonts w:hint="default"/>
        <w:lang w:val="ca-ES" w:eastAsia="en-US" w:bidi="ar-SA"/>
      </w:rPr>
    </w:lvl>
    <w:lvl w:ilvl="5">
      <w:numFmt w:val="bullet"/>
      <w:lvlText w:val="•"/>
      <w:lvlJc w:val="left"/>
      <w:pPr>
        <w:ind w:left="5493" w:hanging="394"/>
      </w:pPr>
      <w:rPr>
        <w:rFonts w:hint="default"/>
        <w:lang w:val="ca-ES" w:eastAsia="en-US" w:bidi="ar-SA"/>
      </w:rPr>
    </w:lvl>
    <w:lvl w:ilvl="6">
      <w:numFmt w:val="bullet"/>
      <w:lvlText w:val="•"/>
      <w:lvlJc w:val="left"/>
      <w:pPr>
        <w:ind w:left="6455" w:hanging="394"/>
      </w:pPr>
      <w:rPr>
        <w:rFonts w:hint="default"/>
        <w:lang w:val="ca-ES" w:eastAsia="en-US" w:bidi="ar-SA"/>
      </w:rPr>
    </w:lvl>
    <w:lvl w:ilvl="7">
      <w:numFmt w:val="bullet"/>
      <w:lvlText w:val="•"/>
      <w:lvlJc w:val="left"/>
      <w:pPr>
        <w:ind w:left="7418" w:hanging="394"/>
      </w:pPr>
      <w:rPr>
        <w:rFonts w:hint="default"/>
        <w:lang w:val="ca-ES" w:eastAsia="en-US" w:bidi="ar-SA"/>
      </w:rPr>
    </w:lvl>
    <w:lvl w:ilvl="8">
      <w:numFmt w:val="bullet"/>
      <w:lvlText w:val="•"/>
      <w:lvlJc w:val="left"/>
      <w:pPr>
        <w:ind w:left="8381" w:hanging="394"/>
      </w:pPr>
      <w:rPr>
        <w:rFonts w:hint="default"/>
        <w:lang w:val="ca-ES" w:eastAsia="en-US" w:bidi="ar-SA"/>
      </w:rPr>
    </w:lvl>
  </w:abstractNum>
  <w:abstractNum w:abstractNumId="2" w15:restartNumberingAfterBreak="0">
    <w:nsid w:val="0E586732"/>
    <w:multiLevelType w:val="hybridMultilevel"/>
    <w:tmpl w:val="85A20750"/>
    <w:lvl w:ilvl="0" w:tplc="1EE82638">
      <w:start w:val="1"/>
      <w:numFmt w:val="decimal"/>
      <w:lvlText w:val="%1."/>
      <w:lvlJc w:val="left"/>
      <w:pPr>
        <w:ind w:left="682" w:hanging="243"/>
        <w:jc w:val="left"/>
      </w:pPr>
      <w:rPr>
        <w:rFonts w:ascii="Arial" w:eastAsia="Arial" w:hAnsi="Arial" w:cs="Arial" w:hint="default"/>
        <w:b w:val="0"/>
        <w:bCs w:val="0"/>
        <w:i w:val="0"/>
        <w:iCs w:val="0"/>
        <w:spacing w:val="-1"/>
        <w:w w:val="99"/>
        <w:sz w:val="20"/>
        <w:szCs w:val="20"/>
        <w:lang w:val="ca-ES" w:eastAsia="en-US" w:bidi="ar-SA"/>
      </w:rPr>
    </w:lvl>
    <w:lvl w:ilvl="1" w:tplc="B6EE3BF2">
      <w:numFmt w:val="bullet"/>
      <w:lvlText w:val="•"/>
      <w:lvlJc w:val="left"/>
      <w:pPr>
        <w:ind w:left="1642" w:hanging="243"/>
      </w:pPr>
      <w:rPr>
        <w:rFonts w:hint="default"/>
        <w:lang w:val="ca-ES" w:eastAsia="en-US" w:bidi="ar-SA"/>
      </w:rPr>
    </w:lvl>
    <w:lvl w:ilvl="2" w:tplc="1994B26A">
      <w:numFmt w:val="bullet"/>
      <w:lvlText w:val="•"/>
      <w:lvlJc w:val="left"/>
      <w:pPr>
        <w:ind w:left="2605" w:hanging="243"/>
      </w:pPr>
      <w:rPr>
        <w:rFonts w:hint="default"/>
        <w:lang w:val="ca-ES" w:eastAsia="en-US" w:bidi="ar-SA"/>
      </w:rPr>
    </w:lvl>
    <w:lvl w:ilvl="3" w:tplc="11BCA498">
      <w:numFmt w:val="bullet"/>
      <w:lvlText w:val="•"/>
      <w:lvlJc w:val="left"/>
      <w:pPr>
        <w:ind w:left="3567" w:hanging="243"/>
      </w:pPr>
      <w:rPr>
        <w:rFonts w:hint="default"/>
        <w:lang w:val="ca-ES" w:eastAsia="en-US" w:bidi="ar-SA"/>
      </w:rPr>
    </w:lvl>
    <w:lvl w:ilvl="4" w:tplc="04D0E9F2">
      <w:numFmt w:val="bullet"/>
      <w:lvlText w:val="•"/>
      <w:lvlJc w:val="left"/>
      <w:pPr>
        <w:ind w:left="4530" w:hanging="243"/>
      </w:pPr>
      <w:rPr>
        <w:rFonts w:hint="default"/>
        <w:lang w:val="ca-ES" w:eastAsia="en-US" w:bidi="ar-SA"/>
      </w:rPr>
    </w:lvl>
    <w:lvl w:ilvl="5" w:tplc="A6A0F18E">
      <w:numFmt w:val="bullet"/>
      <w:lvlText w:val="•"/>
      <w:lvlJc w:val="left"/>
      <w:pPr>
        <w:ind w:left="5493" w:hanging="243"/>
      </w:pPr>
      <w:rPr>
        <w:rFonts w:hint="default"/>
        <w:lang w:val="ca-ES" w:eastAsia="en-US" w:bidi="ar-SA"/>
      </w:rPr>
    </w:lvl>
    <w:lvl w:ilvl="6" w:tplc="59D48506">
      <w:numFmt w:val="bullet"/>
      <w:lvlText w:val="•"/>
      <w:lvlJc w:val="left"/>
      <w:pPr>
        <w:ind w:left="6455" w:hanging="243"/>
      </w:pPr>
      <w:rPr>
        <w:rFonts w:hint="default"/>
        <w:lang w:val="ca-ES" w:eastAsia="en-US" w:bidi="ar-SA"/>
      </w:rPr>
    </w:lvl>
    <w:lvl w:ilvl="7" w:tplc="A42E1D18">
      <w:numFmt w:val="bullet"/>
      <w:lvlText w:val="•"/>
      <w:lvlJc w:val="left"/>
      <w:pPr>
        <w:ind w:left="7418" w:hanging="243"/>
      </w:pPr>
      <w:rPr>
        <w:rFonts w:hint="default"/>
        <w:lang w:val="ca-ES" w:eastAsia="en-US" w:bidi="ar-SA"/>
      </w:rPr>
    </w:lvl>
    <w:lvl w:ilvl="8" w:tplc="8C9601A8">
      <w:numFmt w:val="bullet"/>
      <w:lvlText w:val="•"/>
      <w:lvlJc w:val="left"/>
      <w:pPr>
        <w:ind w:left="8381" w:hanging="243"/>
      </w:pPr>
      <w:rPr>
        <w:rFonts w:hint="default"/>
        <w:lang w:val="ca-ES" w:eastAsia="en-US" w:bidi="ar-SA"/>
      </w:rPr>
    </w:lvl>
  </w:abstractNum>
  <w:abstractNum w:abstractNumId="3" w15:restartNumberingAfterBreak="0">
    <w:nsid w:val="0EE767DF"/>
    <w:multiLevelType w:val="hybridMultilevel"/>
    <w:tmpl w:val="476ED280"/>
    <w:lvl w:ilvl="0" w:tplc="908CCD8C">
      <w:start w:val="1"/>
      <w:numFmt w:val="decimal"/>
      <w:lvlText w:val="%1."/>
      <w:lvlJc w:val="left"/>
      <w:pPr>
        <w:ind w:left="902" w:hanging="221"/>
        <w:jc w:val="left"/>
      </w:pPr>
      <w:rPr>
        <w:rFonts w:ascii="Arial" w:eastAsia="Arial" w:hAnsi="Arial" w:cs="Arial" w:hint="default"/>
        <w:b/>
        <w:bCs/>
        <w:i w:val="0"/>
        <w:iCs w:val="0"/>
        <w:spacing w:val="0"/>
        <w:w w:val="99"/>
        <w:sz w:val="20"/>
        <w:szCs w:val="20"/>
        <w:lang w:val="ca-ES" w:eastAsia="en-US" w:bidi="ar-SA"/>
      </w:rPr>
    </w:lvl>
    <w:lvl w:ilvl="1" w:tplc="EBC22072">
      <w:numFmt w:val="bullet"/>
      <w:lvlText w:val="•"/>
      <w:lvlJc w:val="left"/>
      <w:pPr>
        <w:ind w:left="1840" w:hanging="221"/>
      </w:pPr>
      <w:rPr>
        <w:rFonts w:hint="default"/>
        <w:lang w:val="ca-ES" w:eastAsia="en-US" w:bidi="ar-SA"/>
      </w:rPr>
    </w:lvl>
    <w:lvl w:ilvl="2" w:tplc="3CEEFBD6">
      <w:numFmt w:val="bullet"/>
      <w:lvlText w:val="•"/>
      <w:lvlJc w:val="left"/>
      <w:pPr>
        <w:ind w:left="2781" w:hanging="221"/>
      </w:pPr>
      <w:rPr>
        <w:rFonts w:hint="default"/>
        <w:lang w:val="ca-ES" w:eastAsia="en-US" w:bidi="ar-SA"/>
      </w:rPr>
    </w:lvl>
    <w:lvl w:ilvl="3" w:tplc="D5606832">
      <w:numFmt w:val="bullet"/>
      <w:lvlText w:val="•"/>
      <w:lvlJc w:val="left"/>
      <w:pPr>
        <w:ind w:left="3721" w:hanging="221"/>
      </w:pPr>
      <w:rPr>
        <w:rFonts w:hint="default"/>
        <w:lang w:val="ca-ES" w:eastAsia="en-US" w:bidi="ar-SA"/>
      </w:rPr>
    </w:lvl>
    <w:lvl w:ilvl="4" w:tplc="E31655C2">
      <w:numFmt w:val="bullet"/>
      <w:lvlText w:val="•"/>
      <w:lvlJc w:val="left"/>
      <w:pPr>
        <w:ind w:left="4662" w:hanging="221"/>
      </w:pPr>
      <w:rPr>
        <w:rFonts w:hint="default"/>
        <w:lang w:val="ca-ES" w:eastAsia="en-US" w:bidi="ar-SA"/>
      </w:rPr>
    </w:lvl>
    <w:lvl w:ilvl="5" w:tplc="55FE5424">
      <w:numFmt w:val="bullet"/>
      <w:lvlText w:val="•"/>
      <w:lvlJc w:val="left"/>
      <w:pPr>
        <w:ind w:left="5603" w:hanging="221"/>
      </w:pPr>
      <w:rPr>
        <w:rFonts w:hint="default"/>
        <w:lang w:val="ca-ES" w:eastAsia="en-US" w:bidi="ar-SA"/>
      </w:rPr>
    </w:lvl>
    <w:lvl w:ilvl="6" w:tplc="5E44F58E">
      <w:numFmt w:val="bullet"/>
      <w:lvlText w:val="•"/>
      <w:lvlJc w:val="left"/>
      <w:pPr>
        <w:ind w:left="6543" w:hanging="221"/>
      </w:pPr>
      <w:rPr>
        <w:rFonts w:hint="default"/>
        <w:lang w:val="ca-ES" w:eastAsia="en-US" w:bidi="ar-SA"/>
      </w:rPr>
    </w:lvl>
    <w:lvl w:ilvl="7" w:tplc="D2A0E9CC">
      <w:numFmt w:val="bullet"/>
      <w:lvlText w:val="•"/>
      <w:lvlJc w:val="left"/>
      <w:pPr>
        <w:ind w:left="7484" w:hanging="221"/>
      </w:pPr>
      <w:rPr>
        <w:rFonts w:hint="default"/>
        <w:lang w:val="ca-ES" w:eastAsia="en-US" w:bidi="ar-SA"/>
      </w:rPr>
    </w:lvl>
    <w:lvl w:ilvl="8" w:tplc="BAA862F4">
      <w:numFmt w:val="bullet"/>
      <w:lvlText w:val="•"/>
      <w:lvlJc w:val="left"/>
      <w:pPr>
        <w:ind w:left="8425" w:hanging="221"/>
      </w:pPr>
      <w:rPr>
        <w:rFonts w:hint="default"/>
        <w:lang w:val="ca-ES" w:eastAsia="en-US" w:bidi="ar-SA"/>
      </w:rPr>
    </w:lvl>
  </w:abstractNum>
  <w:abstractNum w:abstractNumId="4" w15:restartNumberingAfterBreak="0">
    <w:nsid w:val="15D00B27"/>
    <w:multiLevelType w:val="hybridMultilevel"/>
    <w:tmpl w:val="F71A59EC"/>
    <w:lvl w:ilvl="0" w:tplc="874A8B92">
      <w:start w:val="1"/>
      <w:numFmt w:val="lowerLetter"/>
      <w:lvlText w:val="%1)"/>
      <w:lvlJc w:val="left"/>
      <w:pPr>
        <w:ind w:left="1042" w:hanging="360"/>
        <w:jc w:val="left"/>
      </w:pPr>
      <w:rPr>
        <w:rFonts w:hint="default"/>
        <w:spacing w:val="-1"/>
        <w:w w:val="99"/>
        <w:lang w:val="ca-ES" w:eastAsia="en-US" w:bidi="ar-SA"/>
      </w:rPr>
    </w:lvl>
    <w:lvl w:ilvl="1" w:tplc="FF26116E">
      <w:numFmt w:val="bullet"/>
      <w:lvlText w:val="•"/>
      <w:lvlJc w:val="left"/>
      <w:pPr>
        <w:ind w:left="1966" w:hanging="360"/>
      </w:pPr>
      <w:rPr>
        <w:rFonts w:hint="default"/>
        <w:lang w:val="ca-ES" w:eastAsia="en-US" w:bidi="ar-SA"/>
      </w:rPr>
    </w:lvl>
    <w:lvl w:ilvl="2" w:tplc="FA923C10">
      <w:numFmt w:val="bullet"/>
      <w:lvlText w:val="•"/>
      <w:lvlJc w:val="left"/>
      <w:pPr>
        <w:ind w:left="2893" w:hanging="360"/>
      </w:pPr>
      <w:rPr>
        <w:rFonts w:hint="default"/>
        <w:lang w:val="ca-ES" w:eastAsia="en-US" w:bidi="ar-SA"/>
      </w:rPr>
    </w:lvl>
    <w:lvl w:ilvl="3" w:tplc="B600B556">
      <w:numFmt w:val="bullet"/>
      <w:lvlText w:val="•"/>
      <w:lvlJc w:val="left"/>
      <w:pPr>
        <w:ind w:left="3819" w:hanging="360"/>
      </w:pPr>
      <w:rPr>
        <w:rFonts w:hint="default"/>
        <w:lang w:val="ca-ES" w:eastAsia="en-US" w:bidi="ar-SA"/>
      </w:rPr>
    </w:lvl>
    <w:lvl w:ilvl="4" w:tplc="2EE8DE3E">
      <w:numFmt w:val="bullet"/>
      <w:lvlText w:val="•"/>
      <w:lvlJc w:val="left"/>
      <w:pPr>
        <w:ind w:left="4746" w:hanging="360"/>
      </w:pPr>
      <w:rPr>
        <w:rFonts w:hint="default"/>
        <w:lang w:val="ca-ES" w:eastAsia="en-US" w:bidi="ar-SA"/>
      </w:rPr>
    </w:lvl>
    <w:lvl w:ilvl="5" w:tplc="7F72D9B4">
      <w:numFmt w:val="bullet"/>
      <w:lvlText w:val="•"/>
      <w:lvlJc w:val="left"/>
      <w:pPr>
        <w:ind w:left="5673" w:hanging="360"/>
      </w:pPr>
      <w:rPr>
        <w:rFonts w:hint="default"/>
        <w:lang w:val="ca-ES" w:eastAsia="en-US" w:bidi="ar-SA"/>
      </w:rPr>
    </w:lvl>
    <w:lvl w:ilvl="6" w:tplc="468E0FD2">
      <w:numFmt w:val="bullet"/>
      <w:lvlText w:val="•"/>
      <w:lvlJc w:val="left"/>
      <w:pPr>
        <w:ind w:left="6599" w:hanging="360"/>
      </w:pPr>
      <w:rPr>
        <w:rFonts w:hint="default"/>
        <w:lang w:val="ca-ES" w:eastAsia="en-US" w:bidi="ar-SA"/>
      </w:rPr>
    </w:lvl>
    <w:lvl w:ilvl="7" w:tplc="40C8A2CA">
      <w:numFmt w:val="bullet"/>
      <w:lvlText w:val="•"/>
      <w:lvlJc w:val="left"/>
      <w:pPr>
        <w:ind w:left="7526" w:hanging="360"/>
      </w:pPr>
      <w:rPr>
        <w:rFonts w:hint="default"/>
        <w:lang w:val="ca-ES" w:eastAsia="en-US" w:bidi="ar-SA"/>
      </w:rPr>
    </w:lvl>
    <w:lvl w:ilvl="8" w:tplc="C9F2D47C">
      <w:numFmt w:val="bullet"/>
      <w:lvlText w:val="•"/>
      <w:lvlJc w:val="left"/>
      <w:pPr>
        <w:ind w:left="8453" w:hanging="360"/>
      </w:pPr>
      <w:rPr>
        <w:rFonts w:hint="default"/>
        <w:lang w:val="ca-ES" w:eastAsia="en-US" w:bidi="ar-SA"/>
      </w:rPr>
    </w:lvl>
  </w:abstractNum>
  <w:abstractNum w:abstractNumId="5" w15:restartNumberingAfterBreak="0">
    <w:nsid w:val="17014217"/>
    <w:multiLevelType w:val="hybridMultilevel"/>
    <w:tmpl w:val="6C9E5194"/>
    <w:lvl w:ilvl="0" w:tplc="98C2B054">
      <w:start w:val="1"/>
      <w:numFmt w:val="decimal"/>
      <w:lvlText w:val="%1."/>
      <w:lvlJc w:val="left"/>
      <w:pPr>
        <w:ind w:left="929" w:hanging="248"/>
        <w:jc w:val="left"/>
      </w:pPr>
      <w:rPr>
        <w:rFonts w:ascii="Arial" w:eastAsia="Arial" w:hAnsi="Arial" w:cs="Arial" w:hint="default"/>
        <w:b/>
        <w:bCs/>
        <w:i w:val="0"/>
        <w:iCs w:val="0"/>
        <w:spacing w:val="0"/>
        <w:w w:val="100"/>
        <w:sz w:val="22"/>
        <w:szCs w:val="22"/>
        <w:lang w:val="ca-ES" w:eastAsia="en-US" w:bidi="ar-SA"/>
      </w:rPr>
    </w:lvl>
    <w:lvl w:ilvl="1" w:tplc="26B072DE">
      <w:numFmt w:val="bullet"/>
      <w:lvlText w:val="•"/>
      <w:lvlJc w:val="left"/>
      <w:pPr>
        <w:ind w:left="1858" w:hanging="248"/>
      </w:pPr>
      <w:rPr>
        <w:rFonts w:hint="default"/>
        <w:lang w:val="ca-ES" w:eastAsia="en-US" w:bidi="ar-SA"/>
      </w:rPr>
    </w:lvl>
    <w:lvl w:ilvl="2" w:tplc="49B286AC">
      <w:numFmt w:val="bullet"/>
      <w:lvlText w:val="•"/>
      <w:lvlJc w:val="left"/>
      <w:pPr>
        <w:ind w:left="2797" w:hanging="248"/>
      </w:pPr>
      <w:rPr>
        <w:rFonts w:hint="default"/>
        <w:lang w:val="ca-ES" w:eastAsia="en-US" w:bidi="ar-SA"/>
      </w:rPr>
    </w:lvl>
    <w:lvl w:ilvl="3" w:tplc="F4005A82">
      <w:numFmt w:val="bullet"/>
      <w:lvlText w:val="•"/>
      <w:lvlJc w:val="left"/>
      <w:pPr>
        <w:ind w:left="3735" w:hanging="248"/>
      </w:pPr>
      <w:rPr>
        <w:rFonts w:hint="default"/>
        <w:lang w:val="ca-ES" w:eastAsia="en-US" w:bidi="ar-SA"/>
      </w:rPr>
    </w:lvl>
    <w:lvl w:ilvl="4" w:tplc="AA0049C0">
      <w:numFmt w:val="bullet"/>
      <w:lvlText w:val="•"/>
      <w:lvlJc w:val="left"/>
      <w:pPr>
        <w:ind w:left="4674" w:hanging="248"/>
      </w:pPr>
      <w:rPr>
        <w:rFonts w:hint="default"/>
        <w:lang w:val="ca-ES" w:eastAsia="en-US" w:bidi="ar-SA"/>
      </w:rPr>
    </w:lvl>
    <w:lvl w:ilvl="5" w:tplc="A142EDE6">
      <w:numFmt w:val="bullet"/>
      <w:lvlText w:val="•"/>
      <w:lvlJc w:val="left"/>
      <w:pPr>
        <w:ind w:left="5613" w:hanging="248"/>
      </w:pPr>
      <w:rPr>
        <w:rFonts w:hint="default"/>
        <w:lang w:val="ca-ES" w:eastAsia="en-US" w:bidi="ar-SA"/>
      </w:rPr>
    </w:lvl>
    <w:lvl w:ilvl="6" w:tplc="11EE253C">
      <w:numFmt w:val="bullet"/>
      <w:lvlText w:val="•"/>
      <w:lvlJc w:val="left"/>
      <w:pPr>
        <w:ind w:left="6551" w:hanging="248"/>
      </w:pPr>
      <w:rPr>
        <w:rFonts w:hint="default"/>
        <w:lang w:val="ca-ES" w:eastAsia="en-US" w:bidi="ar-SA"/>
      </w:rPr>
    </w:lvl>
    <w:lvl w:ilvl="7" w:tplc="D4208EA0">
      <w:numFmt w:val="bullet"/>
      <w:lvlText w:val="•"/>
      <w:lvlJc w:val="left"/>
      <w:pPr>
        <w:ind w:left="7490" w:hanging="248"/>
      </w:pPr>
      <w:rPr>
        <w:rFonts w:hint="default"/>
        <w:lang w:val="ca-ES" w:eastAsia="en-US" w:bidi="ar-SA"/>
      </w:rPr>
    </w:lvl>
    <w:lvl w:ilvl="8" w:tplc="3A903318">
      <w:numFmt w:val="bullet"/>
      <w:lvlText w:val="•"/>
      <w:lvlJc w:val="left"/>
      <w:pPr>
        <w:ind w:left="8429" w:hanging="248"/>
      </w:pPr>
      <w:rPr>
        <w:rFonts w:hint="default"/>
        <w:lang w:val="ca-ES" w:eastAsia="en-US" w:bidi="ar-SA"/>
      </w:rPr>
    </w:lvl>
  </w:abstractNum>
  <w:abstractNum w:abstractNumId="6" w15:restartNumberingAfterBreak="0">
    <w:nsid w:val="21160116"/>
    <w:multiLevelType w:val="multilevel"/>
    <w:tmpl w:val="CE423D7E"/>
    <w:lvl w:ilvl="0">
      <w:start w:val="3"/>
      <w:numFmt w:val="decimal"/>
      <w:lvlText w:val="%1"/>
      <w:lvlJc w:val="left"/>
      <w:pPr>
        <w:ind w:left="682" w:hanging="428"/>
        <w:jc w:val="left"/>
      </w:pPr>
      <w:rPr>
        <w:rFonts w:hint="default"/>
        <w:lang w:val="ca-ES" w:eastAsia="en-US" w:bidi="ar-SA"/>
      </w:rPr>
    </w:lvl>
    <w:lvl w:ilvl="1">
      <w:start w:val="1"/>
      <w:numFmt w:val="decimal"/>
      <w:lvlText w:val="%1.%2."/>
      <w:lvlJc w:val="left"/>
      <w:pPr>
        <w:ind w:left="682" w:hanging="428"/>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428"/>
      </w:pPr>
      <w:rPr>
        <w:rFonts w:hint="default"/>
        <w:lang w:val="ca-ES" w:eastAsia="en-US" w:bidi="ar-SA"/>
      </w:rPr>
    </w:lvl>
    <w:lvl w:ilvl="3">
      <w:numFmt w:val="bullet"/>
      <w:lvlText w:val="•"/>
      <w:lvlJc w:val="left"/>
      <w:pPr>
        <w:ind w:left="3567" w:hanging="428"/>
      </w:pPr>
      <w:rPr>
        <w:rFonts w:hint="default"/>
        <w:lang w:val="ca-ES" w:eastAsia="en-US" w:bidi="ar-SA"/>
      </w:rPr>
    </w:lvl>
    <w:lvl w:ilvl="4">
      <w:numFmt w:val="bullet"/>
      <w:lvlText w:val="•"/>
      <w:lvlJc w:val="left"/>
      <w:pPr>
        <w:ind w:left="4530" w:hanging="428"/>
      </w:pPr>
      <w:rPr>
        <w:rFonts w:hint="default"/>
        <w:lang w:val="ca-ES" w:eastAsia="en-US" w:bidi="ar-SA"/>
      </w:rPr>
    </w:lvl>
    <w:lvl w:ilvl="5">
      <w:numFmt w:val="bullet"/>
      <w:lvlText w:val="•"/>
      <w:lvlJc w:val="left"/>
      <w:pPr>
        <w:ind w:left="5493" w:hanging="428"/>
      </w:pPr>
      <w:rPr>
        <w:rFonts w:hint="default"/>
        <w:lang w:val="ca-ES" w:eastAsia="en-US" w:bidi="ar-SA"/>
      </w:rPr>
    </w:lvl>
    <w:lvl w:ilvl="6">
      <w:numFmt w:val="bullet"/>
      <w:lvlText w:val="•"/>
      <w:lvlJc w:val="left"/>
      <w:pPr>
        <w:ind w:left="6455" w:hanging="428"/>
      </w:pPr>
      <w:rPr>
        <w:rFonts w:hint="default"/>
        <w:lang w:val="ca-ES" w:eastAsia="en-US" w:bidi="ar-SA"/>
      </w:rPr>
    </w:lvl>
    <w:lvl w:ilvl="7">
      <w:numFmt w:val="bullet"/>
      <w:lvlText w:val="•"/>
      <w:lvlJc w:val="left"/>
      <w:pPr>
        <w:ind w:left="7418" w:hanging="428"/>
      </w:pPr>
      <w:rPr>
        <w:rFonts w:hint="default"/>
        <w:lang w:val="ca-ES" w:eastAsia="en-US" w:bidi="ar-SA"/>
      </w:rPr>
    </w:lvl>
    <w:lvl w:ilvl="8">
      <w:numFmt w:val="bullet"/>
      <w:lvlText w:val="•"/>
      <w:lvlJc w:val="left"/>
      <w:pPr>
        <w:ind w:left="8381" w:hanging="428"/>
      </w:pPr>
      <w:rPr>
        <w:rFonts w:hint="default"/>
        <w:lang w:val="ca-ES" w:eastAsia="en-US" w:bidi="ar-SA"/>
      </w:rPr>
    </w:lvl>
  </w:abstractNum>
  <w:abstractNum w:abstractNumId="7" w15:restartNumberingAfterBreak="0">
    <w:nsid w:val="268E55BD"/>
    <w:multiLevelType w:val="hybridMultilevel"/>
    <w:tmpl w:val="D4823B34"/>
    <w:lvl w:ilvl="0" w:tplc="A210F124">
      <w:start w:val="1"/>
      <w:numFmt w:val="lowerLetter"/>
      <w:lvlText w:val="%1)"/>
      <w:lvlJc w:val="left"/>
      <w:pPr>
        <w:ind w:left="965" w:hanging="284"/>
        <w:jc w:val="left"/>
      </w:pPr>
      <w:rPr>
        <w:rFonts w:ascii="Arial" w:eastAsia="Arial" w:hAnsi="Arial" w:cs="Arial" w:hint="default"/>
        <w:b w:val="0"/>
        <w:bCs w:val="0"/>
        <w:i w:val="0"/>
        <w:iCs w:val="0"/>
        <w:spacing w:val="-1"/>
        <w:w w:val="100"/>
        <w:sz w:val="22"/>
        <w:szCs w:val="22"/>
        <w:lang w:val="ca-ES" w:eastAsia="en-US" w:bidi="ar-SA"/>
      </w:rPr>
    </w:lvl>
    <w:lvl w:ilvl="1" w:tplc="A9605102">
      <w:numFmt w:val="bullet"/>
      <w:lvlText w:val="•"/>
      <w:lvlJc w:val="left"/>
      <w:pPr>
        <w:ind w:left="1894" w:hanging="284"/>
      </w:pPr>
      <w:rPr>
        <w:rFonts w:hint="default"/>
        <w:lang w:val="ca-ES" w:eastAsia="en-US" w:bidi="ar-SA"/>
      </w:rPr>
    </w:lvl>
    <w:lvl w:ilvl="2" w:tplc="43243430">
      <w:numFmt w:val="bullet"/>
      <w:lvlText w:val="•"/>
      <w:lvlJc w:val="left"/>
      <w:pPr>
        <w:ind w:left="2829" w:hanging="284"/>
      </w:pPr>
      <w:rPr>
        <w:rFonts w:hint="default"/>
        <w:lang w:val="ca-ES" w:eastAsia="en-US" w:bidi="ar-SA"/>
      </w:rPr>
    </w:lvl>
    <w:lvl w:ilvl="3" w:tplc="8438E6EA">
      <w:numFmt w:val="bullet"/>
      <w:lvlText w:val="•"/>
      <w:lvlJc w:val="left"/>
      <w:pPr>
        <w:ind w:left="3763" w:hanging="284"/>
      </w:pPr>
      <w:rPr>
        <w:rFonts w:hint="default"/>
        <w:lang w:val="ca-ES" w:eastAsia="en-US" w:bidi="ar-SA"/>
      </w:rPr>
    </w:lvl>
    <w:lvl w:ilvl="4" w:tplc="66FE8704">
      <w:numFmt w:val="bullet"/>
      <w:lvlText w:val="•"/>
      <w:lvlJc w:val="left"/>
      <w:pPr>
        <w:ind w:left="4698" w:hanging="284"/>
      </w:pPr>
      <w:rPr>
        <w:rFonts w:hint="default"/>
        <w:lang w:val="ca-ES" w:eastAsia="en-US" w:bidi="ar-SA"/>
      </w:rPr>
    </w:lvl>
    <w:lvl w:ilvl="5" w:tplc="2E12DE80">
      <w:numFmt w:val="bullet"/>
      <w:lvlText w:val="•"/>
      <w:lvlJc w:val="left"/>
      <w:pPr>
        <w:ind w:left="5633" w:hanging="284"/>
      </w:pPr>
      <w:rPr>
        <w:rFonts w:hint="default"/>
        <w:lang w:val="ca-ES" w:eastAsia="en-US" w:bidi="ar-SA"/>
      </w:rPr>
    </w:lvl>
    <w:lvl w:ilvl="6" w:tplc="508434BE">
      <w:numFmt w:val="bullet"/>
      <w:lvlText w:val="•"/>
      <w:lvlJc w:val="left"/>
      <w:pPr>
        <w:ind w:left="6567" w:hanging="284"/>
      </w:pPr>
      <w:rPr>
        <w:rFonts w:hint="default"/>
        <w:lang w:val="ca-ES" w:eastAsia="en-US" w:bidi="ar-SA"/>
      </w:rPr>
    </w:lvl>
    <w:lvl w:ilvl="7" w:tplc="EE1059E6">
      <w:numFmt w:val="bullet"/>
      <w:lvlText w:val="•"/>
      <w:lvlJc w:val="left"/>
      <w:pPr>
        <w:ind w:left="7502" w:hanging="284"/>
      </w:pPr>
      <w:rPr>
        <w:rFonts w:hint="default"/>
        <w:lang w:val="ca-ES" w:eastAsia="en-US" w:bidi="ar-SA"/>
      </w:rPr>
    </w:lvl>
    <w:lvl w:ilvl="8" w:tplc="2B8CFFB4">
      <w:numFmt w:val="bullet"/>
      <w:lvlText w:val="•"/>
      <w:lvlJc w:val="left"/>
      <w:pPr>
        <w:ind w:left="8437" w:hanging="284"/>
      </w:pPr>
      <w:rPr>
        <w:rFonts w:hint="default"/>
        <w:lang w:val="ca-ES" w:eastAsia="en-US" w:bidi="ar-SA"/>
      </w:rPr>
    </w:lvl>
  </w:abstractNum>
  <w:abstractNum w:abstractNumId="8" w15:restartNumberingAfterBreak="0">
    <w:nsid w:val="2B047F35"/>
    <w:multiLevelType w:val="multilevel"/>
    <w:tmpl w:val="CC4E4276"/>
    <w:lvl w:ilvl="0">
      <w:start w:val="4"/>
      <w:numFmt w:val="decimal"/>
      <w:lvlText w:val="%1"/>
      <w:lvlJc w:val="left"/>
      <w:pPr>
        <w:ind w:left="1068" w:hanging="387"/>
        <w:jc w:val="left"/>
      </w:pPr>
      <w:rPr>
        <w:rFonts w:hint="default"/>
        <w:lang w:val="ca-ES" w:eastAsia="en-US" w:bidi="ar-SA"/>
      </w:rPr>
    </w:lvl>
    <w:lvl w:ilvl="1">
      <w:start w:val="1"/>
      <w:numFmt w:val="decimal"/>
      <w:lvlText w:val="%1.%2."/>
      <w:lvlJc w:val="left"/>
      <w:pPr>
        <w:ind w:left="1068" w:hanging="387"/>
        <w:jc w:val="left"/>
      </w:pPr>
      <w:rPr>
        <w:rFonts w:ascii="Arial" w:eastAsia="Arial" w:hAnsi="Arial" w:cs="Arial" w:hint="default"/>
        <w:b/>
        <w:bCs/>
        <w:i w:val="0"/>
        <w:iCs w:val="0"/>
        <w:spacing w:val="-1"/>
        <w:w w:val="99"/>
        <w:sz w:val="20"/>
        <w:szCs w:val="20"/>
        <w:lang w:val="ca-ES" w:eastAsia="en-US" w:bidi="ar-SA"/>
      </w:rPr>
    </w:lvl>
    <w:lvl w:ilvl="2">
      <w:start w:val="1"/>
      <w:numFmt w:val="decimal"/>
      <w:lvlText w:val="%1.%2.%3."/>
      <w:lvlJc w:val="left"/>
      <w:pPr>
        <w:ind w:left="682" w:hanging="632"/>
        <w:jc w:val="left"/>
      </w:pPr>
      <w:rPr>
        <w:rFonts w:ascii="Arial" w:eastAsia="Arial" w:hAnsi="Arial" w:cs="Arial" w:hint="default"/>
        <w:b/>
        <w:bCs/>
        <w:i w:val="0"/>
        <w:iCs w:val="0"/>
        <w:spacing w:val="-1"/>
        <w:w w:val="99"/>
        <w:sz w:val="20"/>
        <w:szCs w:val="20"/>
        <w:lang w:val="ca-ES" w:eastAsia="en-US" w:bidi="ar-SA"/>
      </w:rPr>
    </w:lvl>
    <w:lvl w:ilvl="3">
      <w:numFmt w:val="bullet"/>
      <w:lvlText w:val="•"/>
      <w:lvlJc w:val="left"/>
      <w:pPr>
        <w:ind w:left="3114" w:hanging="632"/>
      </w:pPr>
      <w:rPr>
        <w:rFonts w:hint="default"/>
        <w:lang w:val="ca-ES" w:eastAsia="en-US" w:bidi="ar-SA"/>
      </w:rPr>
    </w:lvl>
    <w:lvl w:ilvl="4">
      <w:numFmt w:val="bullet"/>
      <w:lvlText w:val="•"/>
      <w:lvlJc w:val="left"/>
      <w:pPr>
        <w:ind w:left="4142" w:hanging="632"/>
      </w:pPr>
      <w:rPr>
        <w:rFonts w:hint="default"/>
        <w:lang w:val="ca-ES" w:eastAsia="en-US" w:bidi="ar-SA"/>
      </w:rPr>
    </w:lvl>
    <w:lvl w:ilvl="5">
      <w:numFmt w:val="bullet"/>
      <w:lvlText w:val="•"/>
      <w:lvlJc w:val="left"/>
      <w:pPr>
        <w:ind w:left="5169" w:hanging="632"/>
      </w:pPr>
      <w:rPr>
        <w:rFonts w:hint="default"/>
        <w:lang w:val="ca-ES" w:eastAsia="en-US" w:bidi="ar-SA"/>
      </w:rPr>
    </w:lvl>
    <w:lvl w:ilvl="6">
      <w:numFmt w:val="bullet"/>
      <w:lvlText w:val="•"/>
      <w:lvlJc w:val="left"/>
      <w:pPr>
        <w:ind w:left="6196" w:hanging="632"/>
      </w:pPr>
      <w:rPr>
        <w:rFonts w:hint="default"/>
        <w:lang w:val="ca-ES" w:eastAsia="en-US" w:bidi="ar-SA"/>
      </w:rPr>
    </w:lvl>
    <w:lvl w:ilvl="7">
      <w:numFmt w:val="bullet"/>
      <w:lvlText w:val="•"/>
      <w:lvlJc w:val="left"/>
      <w:pPr>
        <w:ind w:left="7224" w:hanging="632"/>
      </w:pPr>
      <w:rPr>
        <w:rFonts w:hint="default"/>
        <w:lang w:val="ca-ES" w:eastAsia="en-US" w:bidi="ar-SA"/>
      </w:rPr>
    </w:lvl>
    <w:lvl w:ilvl="8">
      <w:numFmt w:val="bullet"/>
      <w:lvlText w:val="•"/>
      <w:lvlJc w:val="left"/>
      <w:pPr>
        <w:ind w:left="8251" w:hanging="632"/>
      </w:pPr>
      <w:rPr>
        <w:rFonts w:hint="default"/>
        <w:lang w:val="ca-ES" w:eastAsia="en-US" w:bidi="ar-SA"/>
      </w:rPr>
    </w:lvl>
  </w:abstractNum>
  <w:abstractNum w:abstractNumId="9" w15:restartNumberingAfterBreak="0">
    <w:nsid w:val="2F9366A6"/>
    <w:multiLevelType w:val="multilevel"/>
    <w:tmpl w:val="54BACED0"/>
    <w:lvl w:ilvl="0">
      <w:start w:val="1"/>
      <w:numFmt w:val="upperLetter"/>
      <w:lvlText w:val="%1."/>
      <w:lvlJc w:val="left"/>
      <w:pPr>
        <w:ind w:left="962" w:hanging="281"/>
        <w:jc w:val="left"/>
      </w:pPr>
      <w:rPr>
        <w:rFonts w:hint="default"/>
        <w:spacing w:val="0"/>
        <w:w w:val="89"/>
        <w:lang w:val="ca-ES" w:eastAsia="en-US" w:bidi="ar-SA"/>
      </w:rPr>
    </w:lvl>
    <w:lvl w:ilvl="1">
      <w:start w:val="1"/>
      <w:numFmt w:val="decimal"/>
      <w:lvlText w:val="%1.%2"/>
      <w:lvlJc w:val="left"/>
      <w:pPr>
        <w:ind w:left="1085" w:hanging="404"/>
        <w:jc w:val="left"/>
      </w:pPr>
      <w:rPr>
        <w:rFonts w:ascii="Arial" w:eastAsia="Arial" w:hAnsi="Arial" w:cs="Arial" w:hint="default"/>
        <w:b/>
        <w:bCs/>
        <w:i w:val="0"/>
        <w:iCs w:val="0"/>
        <w:spacing w:val="0"/>
        <w:w w:val="100"/>
        <w:sz w:val="22"/>
        <w:szCs w:val="22"/>
        <w:lang w:val="ca-ES" w:eastAsia="en-US" w:bidi="ar-SA"/>
      </w:rPr>
    </w:lvl>
    <w:lvl w:ilvl="2">
      <w:start w:val="1"/>
      <w:numFmt w:val="lowerLetter"/>
      <w:lvlText w:val="%3)"/>
      <w:lvlJc w:val="left"/>
      <w:pPr>
        <w:ind w:left="1042" w:hanging="286"/>
        <w:jc w:val="left"/>
      </w:pPr>
      <w:rPr>
        <w:rFonts w:ascii="Arial" w:eastAsia="Arial" w:hAnsi="Arial" w:cs="Arial" w:hint="default"/>
        <w:b w:val="0"/>
        <w:bCs w:val="0"/>
        <w:i w:val="0"/>
        <w:iCs w:val="0"/>
        <w:spacing w:val="0"/>
        <w:w w:val="89"/>
        <w:sz w:val="22"/>
        <w:szCs w:val="22"/>
        <w:lang w:val="ca-ES" w:eastAsia="en-US" w:bidi="ar-SA"/>
      </w:rPr>
    </w:lvl>
    <w:lvl w:ilvl="3">
      <w:numFmt w:val="bullet"/>
      <w:lvlText w:val="•"/>
      <w:lvlJc w:val="left"/>
      <w:pPr>
        <w:ind w:left="1080" w:hanging="286"/>
      </w:pPr>
      <w:rPr>
        <w:rFonts w:hint="default"/>
        <w:lang w:val="ca-ES" w:eastAsia="en-US" w:bidi="ar-SA"/>
      </w:rPr>
    </w:lvl>
    <w:lvl w:ilvl="4">
      <w:numFmt w:val="bullet"/>
      <w:lvlText w:val="•"/>
      <w:lvlJc w:val="left"/>
      <w:pPr>
        <w:ind w:left="2398" w:hanging="286"/>
      </w:pPr>
      <w:rPr>
        <w:rFonts w:hint="default"/>
        <w:lang w:val="ca-ES" w:eastAsia="en-US" w:bidi="ar-SA"/>
      </w:rPr>
    </w:lvl>
    <w:lvl w:ilvl="5">
      <w:numFmt w:val="bullet"/>
      <w:lvlText w:val="•"/>
      <w:lvlJc w:val="left"/>
      <w:pPr>
        <w:ind w:left="3716" w:hanging="286"/>
      </w:pPr>
      <w:rPr>
        <w:rFonts w:hint="default"/>
        <w:lang w:val="ca-ES" w:eastAsia="en-US" w:bidi="ar-SA"/>
      </w:rPr>
    </w:lvl>
    <w:lvl w:ilvl="6">
      <w:numFmt w:val="bullet"/>
      <w:lvlText w:val="•"/>
      <w:lvlJc w:val="left"/>
      <w:pPr>
        <w:ind w:left="5034" w:hanging="286"/>
      </w:pPr>
      <w:rPr>
        <w:rFonts w:hint="default"/>
        <w:lang w:val="ca-ES" w:eastAsia="en-US" w:bidi="ar-SA"/>
      </w:rPr>
    </w:lvl>
    <w:lvl w:ilvl="7">
      <w:numFmt w:val="bullet"/>
      <w:lvlText w:val="•"/>
      <w:lvlJc w:val="left"/>
      <w:pPr>
        <w:ind w:left="6352" w:hanging="286"/>
      </w:pPr>
      <w:rPr>
        <w:rFonts w:hint="default"/>
        <w:lang w:val="ca-ES" w:eastAsia="en-US" w:bidi="ar-SA"/>
      </w:rPr>
    </w:lvl>
    <w:lvl w:ilvl="8">
      <w:numFmt w:val="bullet"/>
      <w:lvlText w:val="•"/>
      <w:lvlJc w:val="left"/>
      <w:pPr>
        <w:ind w:left="7670" w:hanging="286"/>
      </w:pPr>
      <w:rPr>
        <w:rFonts w:hint="default"/>
        <w:lang w:val="ca-ES" w:eastAsia="en-US" w:bidi="ar-SA"/>
      </w:rPr>
    </w:lvl>
  </w:abstractNum>
  <w:abstractNum w:abstractNumId="10" w15:restartNumberingAfterBreak="0">
    <w:nsid w:val="306F531A"/>
    <w:multiLevelType w:val="multilevel"/>
    <w:tmpl w:val="819EEB8C"/>
    <w:lvl w:ilvl="0">
      <w:start w:val="10"/>
      <w:numFmt w:val="upperLetter"/>
      <w:lvlText w:val="%1"/>
      <w:lvlJc w:val="left"/>
      <w:pPr>
        <w:ind w:left="1111" w:hanging="430"/>
        <w:jc w:val="left"/>
      </w:pPr>
      <w:rPr>
        <w:rFonts w:hint="default"/>
        <w:lang w:val="ca-ES" w:eastAsia="en-US" w:bidi="ar-SA"/>
      </w:rPr>
    </w:lvl>
    <w:lvl w:ilvl="1">
      <w:start w:val="1"/>
      <w:numFmt w:val="decimal"/>
      <w:lvlText w:val="%1.%2."/>
      <w:lvlJc w:val="left"/>
      <w:pPr>
        <w:ind w:left="1111" w:hanging="430"/>
        <w:jc w:val="left"/>
      </w:pPr>
      <w:rPr>
        <w:rFonts w:ascii="Arial" w:eastAsia="Arial" w:hAnsi="Arial" w:cs="Arial" w:hint="default"/>
        <w:b/>
        <w:bCs/>
        <w:i w:val="0"/>
        <w:iCs w:val="0"/>
        <w:spacing w:val="0"/>
        <w:w w:val="94"/>
        <w:sz w:val="22"/>
        <w:szCs w:val="22"/>
        <w:u w:val="single" w:color="000000"/>
        <w:lang w:val="ca-ES" w:eastAsia="en-US" w:bidi="ar-SA"/>
      </w:rPr>
    </w:lvl>
    <w:lvl w:ilvl="2">
      <w:start w:val="1"/>
      <w:numFmt w:val="lowerLetter"/>
      <w:lvlText w:val="%3)"/>
      <w:lvlJc w:val="left"/>
      <w:pPr>
        <w:ind w:left="1402" w:hanging="360"/>
        <w:jc w:val="left"/>
      </w:pPr>
      <w:rPr>
        <w:rFonts w:ascii="Arial" w:eastAsia="Arial" w:hAnsi="Arial" w:cs="Arial" w:hint="default"/>
        <w:b w:val="0"/>
        <w:bCs w:val="0"/>
        <w:i w:val="0"/>
        <w:iCs w:val="0"/>
        <w:spacing w:val="-1"/>
        <w:w w:val="100"/>
        <w:sz w:val="22"/>
        <w:szCs w:val="22"/>
        <w:lang w:val="ca-ES" w:eastAsia="en-US" w:bidi="ar-SA"/>
      </w:rPr>
    </w:lvl>
    <w:lvl w:ilvl="3">
      <w:numFmt w:val="bullet"/>
      <w:lvlText w:val="•"/>
      <w:lvlJc w:val="left"/>
      <w:pPr>
        <w:ind w:left="3379" w:hanging="360"/>
      </w:pPr>
      <w:rPr>
        <w:rFonts w:hint="default"/>
        <w:lang w:val="ca-ES" w:eastAsia="en-US" w:bidi="ar-SA"/>
      </w:rPr>
    </w:lvl>
    <w:lvl w:ilvl="4">
      <w:numFmt w:val="bullet"/>
      <w:lvlText w:val="•"/>
      <w:lvlJc w:val="left"/>
      <w:pPr>
        <w:ind w:left="4368" w:hanging="360"/>
      </w:pPr>
      <w:rPr>
        <w:rFonts w:hint="default"/>
        <w:lang w:val="ca-ES" w:eastAsia="en-US" w:bidi="ar-SA"/>
      </w:rPr>
    </w:lvl>
    <w:lvl w:ilvl="5">
      <w:numFmt w:val="bullet"/>
      <w:lvlText w:val="•"/>
      <w:lvlJc w:val="left"/>
      <w:pPr>
        <w:ind w:left="5358" w:hanging="360"/>
      </w:pPr>
      <w:rPr>
        <w:rFonts w:hint="default"/>
        <w:lang w:val="ca-ES" w:eastAsia="en-US" w:bidi="ar-SA"/>
      </w:rPr>
    </w:lvl>
    <w:lvl w:ilvl="6">
      <w:numFmt w:val="bullet"/>
      <w:lvlText w:val="•"/>
      <w:lvlJc w:val="left"/>
      <w:pPr>
        <w:ind w:left="6348" w:hanging="360"/>
      </w:pPr>
      <w:rPr>
        <w:rFonts w:hint="default"/>
        <w:lang w:val="ca-ES" w:eastAsia="en-US" w:bidi="ar-SA"/>
      </w:rPr>
    </w:lvl>
    <w:lvl w:ilvl="7">
      <w:numFmt w:val="bullet"/>
      <w:lvlText w:val="•"/>
      <w:lvlJc w:val="left"/>
      <w:pPr>
        <w:ind w:left="7337" w:hanging="360"/>
      </w:pPr>
      <w:rPr>
        <w:rFonts w:hint="default"/>
        <w:lang w:val="ca-ES" w:eastAsia="en-US" w:bidi="ar-SA"/>
      </w:rPr>
    </w:lvl>
    <w:lvl w:ilvl="8">
      <w:numFmt w:val="bullet"/>
      <w:lvlText w:val="•"/>
      <w:lvlJc w:val="left"/>
      <w:pPr>
        <w:ind w:left="8327" w:hanging="360"/>
      </w:pPr>
      <w:rPr>
        <w:rFonts w:hint="default"/>
        <w:lang w:val="ca-ES" w:eastAsia="en-US" w:bidi="ar-SA"/>
      </w:rPr>
    </w:lvl>
  </w:abstractNum>
  <w:abstractNum w:abstractNumId="11" w15:restartNumberingAfterBreak="0">
    <w:nsid w:val="31AC4196"/>
    <w:multiLevelType w:val="hybridMultilevel"/>
    <w:tmpl w:val="CD4C531A"/>
    <w:lvl w:ilvl="0" w:tplc="3872F1F8">
      <w:numFmt w:val="bullet"/>
      <w:lvlText w:val="-"/>
      <w:lvlJc w:val="left"/>
      <w:pPr>
        <w:ind w:left="1402" w:hanging="360"/>
      </w:pPr>
      <w:rPr>
        <w:rFonts w:ascii="Arial" w:eastAsia="Arial" w:hAnsi="Arial" w:cs="Arial" w:hint="default"/>
        <w:b w:val="0"/>
        <w:bCs w:val="0"/>
        <w:i w:val="0"/>
        <w:iCs w:val="0"/>
        <w:spacing w:val="0"/>
        <w:w w:val="100"/>
        <w:sz w:val="22"/>
        <w:szCs w:val="22"/>
        <w:lang w:val="ca-ES" w:eastAsia="en-US" w:bidi="ar-SA"/>
      </w:rPr>
    </w:lvl>
    <w:lvl w:ilvl="1" w:tplc="679AF196">
      <w:numFmt w:val="bullet"/>
      <w:lvlText w:val="-"/>
      <w:lvlJc w:val="left"/>
      <w:pPr>
        <w:ind w:left="1390" w:hanging="125"/>
      </w:pPr>
      <w:rPr>
        <w:rFonts w:ascii="Arial" w:eastAsia="Arial" w:hAnsi="Arial" w:cs="Arial" w:hint="default"/>
        <w:b w:val="0"/>
        <w:bCs w:val="0"/>
        <w:i w:val="0"/>
        <w:iCs w:val="0"/>
        <w:spacing w:val="0"/>
        <w:w w:val="100"/>
        <w:sz w:val="22"/>
        <w:szCs w:val="22"/>
        <w:lang w:val="ca-ES" w:eastAsia="en-US" w:bidi="ar-SA"/>
      </w:rPr>
    </w:lvl>
    <w:lvl w:ilvl="2" w:tplc="CC046BC4">
      <w:numFmt w:val="bullet"/>
      <w:lvlText w:val="•"/>
      <w:lvlJc w:val="left"/>
      <w:pPr>
        <w:ind w:left="3181" w:hanging="125"/>
      </w:pPr>
      <w:rPr>
        <w:rFonts w:hint="default"/>
        <w:lang w:val="ca-ES" w:eastAsia="en-US" w:bidi="ar-SA"/>
      </w:rPr>
    </w:lvl>
    <w:lvl w:ilvl="3" w:tplc="9790F2EE">
      <w:numFmt w:val="bullet"/>
      <w:lvlText w:val="•"/>
      <w:lvlJc w:val="left"/>
      <w:pPr>
        <w:ind w:left="4071" w:hanging="125"/>
      </w:pPr>
      <w:rPr>
        <w:rFonts w:hint="default"/>
        <w:lang w:val="ca-ES" w:eastAsia="en-US" w:bidi="ar-SA"/>
      </w:rPr>
    </w:lvl>
    <w:lvl w:ilvl="4" w:tplc="438E1340">
      <w:numFmt w:val="bullet"/>
      <w:lvlText w:val="•"/>
      <w:lvlJc w:val="left"/>
      <w:pPr>
        <w:ind w:left="4962" w:hanging="125"/>
      </w:pPr>
      <w:rPr>
        <w:rFonts w:hint="default"/>
        <w:lang w:val="ca-ES" w:eastAsia="en-US" w:bidi="ar-SA"/>
      </w:rPr>
    </w:lvl>
    <w:lvl w:ilvl="5" w:tplc="E1AE9222">
      <w:numFmt w:val="bullet"/>
      <w:lvlText w:val="•"/>
      <w:lvlJc w:val="left"/>
      <w:pPr>
        <w:ind w:left="5853" w:hanging="125"/>
      </w:pPr>
      <w:rPr>
        <w:rFonts w:hint="default"/>
        <w:lang w:val="ca-ES" w:eastAsia="en-US" w:bidi="ar-SA"/>
      </w:rPr>
    </w:lvl>
    <w:lvl w:ilvl="6" w:tplc="9B04565E">
      <w:numFmt w:val="bullet"/>
      <w:lvlText w:val="•"/>
      <w:lvlJc w:val="left"/>
      <w:pPr>
        <w:ind w:left="6743" w:hanging="125"/>
      </w:pPr>
      <w:rPr>
        <w:rFonts w:hint="default"/>
        <w:lang w:val="ca-ES" w:eastAsia="en-US" w:bidi="ar-SA"/>
      </w:rPr>
    </w:lvl>
    <w:lvl w:ilvl="7" w:tplc="E0B87820">
      <w:numFmt w:val="bullet"/>
      <w:lvlText w:val="•"/>
      <w:lvlJc w:val="left"/>
      <w:pPr>
        <w:ind w:left="7634" w:hanging="125"/>
      </w:pPr>
      <w:rPr>
        <w:rFonts w:hint="default"/>
        <w:lang w:val="ca-ES" w:eastAsia="en-US" w:bidi="ar-SA"/>
      </w:rPr>
    </w:lvl>
    <w:lvl w:ilvl="8" w:tplc="C144EE28">
      <w:numFmt w:val="bullet"/>
      <w:lvlText w:val="•"/>
      <w:lvlJc w:val="left"/>
      <w:pPr>
        <w:ind w:left="8525" w:hanging="125"/>
      </w:pPr>
      <w:rPr>
        <w:rFonts w:hint="default"/>
        <w:lang w:val="ca-ES" w:eastAsia="en-US" w:bidi="ar-SA"/>
      </w:rPr>
    </w:lvl>
  </w:abstractNum>
  <w:abstractNum w:abstractNumId="12" w15:restartNumberingAfterBreak="0">
    <w:nsid w:val="36272859"/>
    <w:multiLevelType w:val="multilevel"/>
    <w:tmpl w:val="439AFB44"/>
    <w:lvl w:ilvl="0">
      <w:start w:val="7"/>
      <w:numFmt w:val="decimal"/>
      <w:lvlText w:val="%1"/>
      <w:lvlJc w:val="left"/>
      <w:pPr>
        <w:ind w:left="1070" w:hanging="389"/>
        <w:jc w:val="left"/>
      </w:pPr>
      <w:rPr>
        <w:rFonts w:hint="default"/>
        <w:lang w:val="ca-ES" w:eastAsia="en-US" w:bidi="ar-SA"/>
      </w:rPr>
    </w:lvl>
    <w:lvl w:ilvl="1">
      <w:start w:val="1"/>
      <w:numFmt w:val="decimal"/>
      <w:lvlText w:val="%1.%2."/>
      <w:lvlJc w:val="left"/>
      <w:pPr>
        <w:ind w:left="1070" w:hanging="389"/>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925" w:hanging="389"/>
      </w:pPr>
      <w:rPr>
        <w:rFonts w:hint="default"/>
        <w:lang w:val="ca-ES" w:eastAsia="en-US" w:bidi="ar-SA"/>
      </w:rPr>
    </w:lvl>
    <w:lvl w:ilvl="3">
      <w:numFmt w:val="bullet"/>
      <w:lvlText w:val="•"/>
      <w:lvlJc w:val="left"/>
      <w:pPr>
        <w:ind w:left="3847" w:hanging="389"/>
      </w:pPr>
      <w:rPr>
        <w:rFonts w:hint="default"/>
        <w:lang w:val="ca-ES" w:eastAsia="en-US" w:bidi="ar-SA"/>
      </w:rPr>
    </w:lvl>
    <w:lvl w:ilvl="4">
      <w:numFmt w:val="bullet"/>
      <w:lvlText w:val="•"/>
      <w:lvlJc w:val="left"/>
      <w:pPr>
        <w:ind w:left="4770" w:hanging="389"/>
      </w:pPr>
      <w:rPr>
        <w:rFonts w:hint="default"/>
        <w:lang w:val="ca-ES" w:eastAsia="en-US" w:bidi="ar-SA"/>
      </w:rPr>
    </w:lvl>
    <w:lvl w:ilvl="5">
      <w:numFmt w:val="bullet"/>
      <w:lvlText w:val="•"/>
      <w:lvlJc w:val="left"/>
      <w:pPr>
        <w:ind w:left="5693" w:hanging="389"/>
      </w:pPr>
      <w:rPr>
        <w:rFonts w:hint="default"/>
        <w:lang w:val="ca-ES" w:eastAsia="en-US" w:bidi="ar-SA"/>
      </w:rPr>
    </w:lvl>
    <w:lvl w:ilvl="6">
      <w:numFmt w:val="bullet"/>
      <w:lvlText w:val="•"/>
      <w:lvlJc w:val="left"/>
      <w:pPr>
        <w:ind w:left="6615" w:hanging="389"/>
      </w:pPr>
      <w:rPr>
        <w:rFonts w:hint="default"/>
        <w:lang w:val="ca-ES" w:eastAsia="en-US" w:bidi="ar-SA"/>
      </w:rPr>
    </w:lvl>
    <w:lvl w:ilvl="7">
      <w:numFmt w:val="bullet"/>
      <w:lvlText w:val="•"/>
      <w:lvlJc w:val="left"/>
      <w:pPr>
        <w:ind w:left="7538" w:hanging="389"/>
      </w:pPr>
      <w:rPr>
        <w:rFonts w:hint="default"/>
        <w:lang w:val="ca-ES" w:eastAsia="en-US" w:bidi="ar-SA"/>
      </w:rPr>
    </w:lvl>
    <w:lvl w:ilvl="8">
      <w:numFmt w:val="bullet"/>
      <w:lvlText w:val="•"/>
      <w:lvlJc w:val="left"/>
      <w:pPr>
        <w:ind w:left="8461" w:hanging="389"/>
      </w:pPr>
      <w:rPr>
        <w:rFonts w:hint="default"/>
        <w:lang w:val="ca-ES" w:eastAsia="en-US" w:bidi="ar-SA"/>
      </w:rPr>
    </w:lvl>
  </w:abstractNum>
  <w:abstractNum w:abstractNumId="13" w15:restartNumberingAfterBreak="0">
    <w:nsid w:val="398848FF"/>
    <w:multiLevelType w:val="multilevel"/>
    <w:tmpl w:val="55423974"/>
    <w:lvl w:ilvl="0">
      <w:start w:val="6"/>
      <w:numFmt w:val="decimal"/>
      <w:lvlText w:val="%1"/>
      <w:lvlJc w:val="left"/>
      <w:pPr>
        <w:ind w:left="682" w:hanging="430"/>
        <w:jc w:val="left"/>
      </w:pPr>
      <w:rPr>
        <w:rFonts w:hint="default"/>
        <w:lang w:val="ca-ES" w:eastAsia="en-US" w:bidi="ar-SA"/>
      </w:rPr>
    </w:lvl>
    <w:lvl w:ilvl="1">
      <w:start w:val="1"/>
      <w:numFmt w:val="decimal"/>
      <w:lvlText w:val="%1.%2."/>
      <w:lvlJc w:val="left"/>
      <w:pPr>
        <w:ind w:left="682" w:hanging="430"/>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430"/>
      </w:pPr>
      <w:rPr>
        <w:rFonts w:hint="default"/>
        <w:lang w:val="ca-ES" w:eastAsia="en-US" w:bidi="ar-SA"/>
      </w:rPr>
    </w:lvl>
    <w:lvl w:ilvl="3">
      <w:numFmt w:val="bullet"/>
      <w:lvlText w:val="•"/>
      <w:lvlJc w:val="left"/>
      <w:pPr>
        <w:ind w:left="3567" w:hanging="430"/>
      </w:pPr>
      <w:rPr>
        <w:rFonts w:hint="default"/>
        <w:lang w:val="ca-ES" w:eastAsia="en-US" w:bidi="ar-SA"/>
      </w:rPr>
    </w:lvl>
    <w:lvl w:ilvl="4">
      <w:numFmt w:val="bullet"/>
      <w:lvlText w:val="•"/>
      <w:lvlJc w:val="left"/>
      <w:pPr>
        <w:ind w:left="4530" w:hanging="430"/>
      </w:pPr>
      <w:rPr>
        <w:rFonts w:hint="default"/>
        <w:lang w:val="ca-ES" w:eastAsia="en-US" w:bidi="ar-SA"/>
      </w:rPr>
    </w:lvl>
    <w:lvl w:ilvl="5">
      <w:numFmt w:val="bullet"/>
      <w:lvlText w:val="•"/>
      <w:lvlJc w:val="left"/>
      <w:pPr>
        <w:ind w:left="5493" w:hanging="430"/>
      </w:pPr>
      <w:rPr>
        <w:rFonts w:hint="default"/>
        <w:lang w:val="ca-ES" w:eastAsia="en-US" w:bidi="ar-SA"/>
      </w:rPr>
    </w:lvl>
    <w:lvl w:ilvl="6">
      <w:numFmt w:val="bullet"/>
      <w:lvlText w:val="•"/>
      <w:lvlJc w:val="left"/>
      <w:pPr>
        <w:ind w:left="6455" w:hanging="430"/>
      </w:pPr>
      <w:rPr>
        <w:rFonts w:hint="default"/>
        <w:lang w:val="ca-ES" w:eastAsia="en-US" w:bidi="ar-SA"/>
      </w:rPr>
    </w:lvl>
    <w:lvl w:ilvl="7">
      <w:numFmt w:val="bullet"/>
      <w:lvlText w:val="•"/>
      <w:lvlJc w:val="left"/>
      <w:pPr>
        <w:ind w:left="7418" w:hanging="430"/>
      </w:pPr>
      <w:rPr>
        <w:rFonts w:hint="default"/>
        <w:lang w:val="ca-ES" w:eastAsia="en-US" w:bidi="ar-SA"/>
      </w:rPr>
    </w:lvl>
    <w:lvl w:ilvl="8">
      <w:numFmt w:val="bullet"/>
      <w:lvlText w:val="•"/>
      <w:lvlJc w:val="left"/>
      <w:pPr>
        <w:ind w:left="8381" w:hanging="430"/>
      </w:pPr>
      <w:rPr>
        <w:rFonts w:hint="default"/>
        <w:lang w:val="ca-ES" w:eastAsia="en-US" w:bidi="ar-SA"/>
      </w:rPr>
    </w:lvl>
  </w:abstractNum>
  <w:abstractNum w:abstractNumId="14" w15:restartNumberingAfterBreak="0">
    <w:nsid w:val="398B3E99"/>
    <w:multiLevelType w:val="multilevel"/>
    <w:tmpl w:val="57387A36"/>
    <w:lvl w:ilvl="0">
      <w:start w:val="6"/>
      <w:numFmt w:val="upperLetter"/>
      <w:lvlText w:val="%1"/>
      <w:lvlJc w:val="left"/>
      <w:pPr>
        <w:ind w:left="1186" w:hanging="504"/>
        <w:jc w:val="left"/>
      </w:pPr>
      <w:rPr>
        <w:rFonts w:hint="default"/>
        <w:lang w:val="ca-ES" w:eastAsia="en-US" w:bidi="ar-SA"/>
      </w:rPr>
    </w:lvl>
    <w:lvl w:ilvl="1">
      <w:start w:val="2"/>
      <w:numFmt w:val="decimal"/>
      <w:lvlText w:val="%1.%2."/>
      <w:lvlJc w:val="left"/>
      <w:pPr>
        <w:ind w:left="1186" w:hanging="504"/>
        <w:jc w:val="left"/>
      </w:pPr>
      <w:rPr>
        <w:rFonts w:ascii="Arial" w:eastAsia="Arial" w:hAnsi="Arial" w:cs="Arial" w:hint="default"/>
        <w:b/>
        <w:bCs/>
        <w:i w:val="0"/>
        <w:iCs w:val="0"/>
        <w:spacing w:val="0"/>
        <w:w w:val="100"/>
        <w:sz w:val="22"/>
        <w:szCs w:val="22"/>
        <w:lang w:val="ca-ES" w:eastAsia="en-US" w:bidi="ar-SA"/>
      </w:rPr>
    </w:lvl>
    <w:lvl w:ilvl="2">
      <w:start w:val="1"/>
      <w:numFmt w:val="decimal"/>
      <w:lvlText w:val="%1.%2.%3"/>
      <w:lvlJc w:val="left"/>
      <w:pPr>
        <w:ind w:left="1245" w:hanging="564"/>
        <w:jc w:val="left"/>
      </w:pPr>
      <w:rPr>
        <w:rFonts w:ascii="Arial" w:eastAsia="Arial" w:hAnsi="Arial" w:cs="Arial" w:hint="default"/>
        <w:b/>
        <w:bCs/>
        <w:i w:val="0"/>
        <w:iCs w:val="0"/>
        <w:spacing w:val="0"/>
        <w:w w:val="100"/>
        <w:sz w:val="22"/>
        <w:szCs w:val="22"/>
        <w:lang w:val="ca-ES" w:eastAsia="en-US" w:bidi="ar-SA"/>
      </w:rPr>
    </w:lvl>
    <w:lvl w:ilvl="3">
      <w:numFmt w:val="bullet"/>
      <w:lvlText w:val="•"/>
      <w:lvlJc w:val="left"/>
      <w:pPr>
        <w:ind w:left="3254" w:hanging="564"/>
      </w:pPr>
      <w:rPr>
        <w:rFonts w:hint="default"/>
        <w:lang w:val="ca-ES" w:eastAsia="en-US" w:bidi="ar-SA"/>
      </w:rPr>
    </w:lvl>
    <w:lvl w:ilvl="4">
      <w:numFmt w:val="bullet"/>
      <w:lvlText w:val="•"/>
      <w:lvlJc w:val="left"/>
      <w:pPr>
        <w:ind w:left="4262" w:hanging="564"/>
      </w:pPr>
      <w:rPr>
        <w:rFonts w:hint="default"/>
        <w:lang w:val="ca-ES" w:eastAsia="en-US" w:bidi="ar-SA"/>
      </w:rPr>
    </w:lvl>
    <w:lvl w:ilvl="5">
      <w:numFmt w:val="bullet"/>
      <w:lvlText w:val="•"/>
      <w:lvlJc w:val="left"/>
      <w:pPr>
        <w:ind w:left="5269" w:hanging="564"/>
      </w:pPr>
      <w:rPr>
        <w:rFonts w:hint="default"/>
        <w:lang w:val="ca-ES" w:eastAsia="en-US" w:bidi="ar-SA"/>
      </w:rPr>
    </w:lvl>
    <w:lvl w:ilvl="6">
      <w:numFmt w:val="bullet"/>
      <w:lvlText w:val="•"/>
      <w:lvlJc w:val="left"/>
      <w:pPr>
        <w:ind w:left="6276" w:hanging="564"/>
      </w:pPr>
      <w:rPr>
        <w:rFonts w:hint="default"/>
        <w:lang w:val="ca-ES" w:eastAsia="en-US" w:bidi="ar-SA"/>
      </w:rPr>
    </w:lvl>
    <w:lvl w:ilvl="7">
      <w:numFmt w:val="bullet"/>
      <w:lvlText w:val="•"/>
      <w:lvlJc w:val="left"/>
      <w:pPr>
        <w:ind w:left="7284" w:hanging="564"/>
      </w:pPr>
      <w:rPr>
        <w:rFonts w:hint="default"/>
        <w:lang w:val="ca-ES" w:eastAsia="en-US" w:bidi="ar-SA"/>
      </w:rPr>
    </w:lvl>
    <w:lvl w:ilvl="8">
      <w:numFmt w:val="bullet"/>
      <w:lvlText w:val="•"/>
      <w:lvlJc w:val="left"/>
      <w:pPr>
        <w:ind w:left="8291" w:hanging="564"/>
      </w:pPr>
      <w:rPr>
        <w:rFonts w:hint="default"/>
        <w:lang w:val="ca-ES" w:eastAsia="en-US" w:bidi="ar-SA"/>
      </w:rPr>
    </w:lvl>
  </w:abstractNum>
  <w:abstractNum w:abstractNumId="15" w15:restartNumberingAfterBreak="0">
    <w:nsid w:val="42B43EE1"/>
    <w:multiLevelType w:val="hybridMultilevel"/>
    <w:tmpl w:val="1DDE43CC"/>
    <w:lvl w:ilvl="0" w:tplc="F0441888">
      <w:start w:val="1"/>
      <w:numFmt w:val="lowerLetter"/>
      <w:lvlText w:val="%1)"/>
      <w:lvlJc w:val="left"/>
      <w:pPr>
        <w:ind w:left="682" w:hanging="243"/>
        <w:jc w:val="left"/>
      </w:pPr>
      <w:rPr>
        <w:rFonts w:ascii="Arial" w:eastAsia="Arial" w:hAnsi="Arial" w:cs="Arial" w:hint="default"/>
        <w:b w:val="0"/>
        <w:bCs w:val="0"/>
        <w:i w:val="0"/>
        <w:iCs w:val="0"/>
        <w:spacing w:val="0"/>
        <w:w w:val="99"/>
        <w:sz w:val="20"/>
        <w:szCs w:val="20"/>
        <w:lang w:val="ca-ES" w:eastAsia="en-US" w:bidi="ar-SA"/>
      </w:rPr>
    </w:lvl>
    <w:lvl w:ilvl="1" w:tplc="8E4443AC">
      <w:numFmt w:val="bullet"/>
      <w:lvlText w:val="•"/>
      <w:lvlJc w:val="left"/>
      <w:pPr>
        <w:ind w:left="1642" w:hanging="243"/>
      </w:pPr>
      <w:rPr>
        <w:rFonts w:hint="default"/>
        <w:lang w:val="ca-ES" w:eastAsia="en-US" w:bidi="ar-SA"/>
      </w:rPr>
    </w:lvl>
    <w:lvl w:ilvl="2" w:tplc="A7D63336">
      <w:numFmt w:val="bullet"/>
      <w:lvlText w:val="•"/>
      <w:lvlJc w:val="left"/>
      <w:pPr>
        <w:ind w:left="2605" w:hanging="243"/>
      </w:pPr>
      <w:rPr>
        <w:rFonts w:hint="default"/>
        <w:lang w:val="ca-ES" w:eastAsia="en-US" w:bidi="ar-SA"/>
      </w:rPr>
    </w:lvl>
    <w:lvl w:ilvl="3" w:tplc="10AA8C6E">
      <w:numFmt w:val="bullet"/>
      <w:lvlText w:val="•"/>
      <w:lvlJc w:val="left"/>
      <w:pPr>
        <w:ind w:left="3567" w:hanging="243"/>
      </w:pPr>
      <w:rPr>
        <w:rFonts w:hint="default"/>
        <w:lang w:val="ca-ES" w:eastAsia="en-US" w:bidi="ar-SA"/>
      </w:rPr>
    </w:lvl>
    <w:lvl w:ilvl="4" w:tplc="EF540CCE">
      <w:numFmt w:val="bullet"/>
      <w:lvlText w:val="•"/>
      <w:lvlJc w:val="left"/>
      <w:pPr>
        <w:ind w:left="4530" w:hanging="243"/>
      </w:pPr>
      <w:rPr>
        <w:rFonts w:hint="default"/>
        <w:lang w:val="ca-ES" w:eastAsia="en-US" w:bidi="ar-SA"/>
      </w:rPr>
    </w:lvl>
    <w:lvl w:ilvl="5" w:tplc="AB9C34EC">
      <w:numFmt w:val="bullet"/>
      <w:lvlText w:val="•"/>
      <w:lvlJc w:val="left"/>
      <w:pPr>
        <w:ind w:left="5493" w:hanging="243"/>
      </w:pPr>
      <w:rPr>
        <w:rFonts w:hint="default"/>
        <w:lang w:val="ca-ES" w:eastAsia="en-US" w:bidi="ar-SA"/>
      </w:rPr>
    </w:lvl>
    <w:lvl w:ilvl="6" w:tplc="A052D9AE">
      <w:numFmt w:val="bullet"/>
      <w:lvlText w:val="•"/>
      <w:lvlJc w:val="left"/>
      <w:pPr>
        <w:ind w:left="6455" w:hanging="243"/>
      </w:pPr>
      <w:rPr>
        <w:rFonts w:hint="default"/>
        <w:lang w:val="ca-ES" w:eastAsia="en-US" w:bidi="ar-SA"/>
      </w:rPr>
    </w:lvl>
    <w:lvl w:ilvl="7" w:tplc="67942744">
      <w:numFmt w:val="bullet"/>
      <w:lvlText w:val="•"/>
      <w:lvlJc w:val="left"/>
      <w:pPr>
        <w:ind w:left="7418" w:hanging="243"/>
      </w:pPr>
      <w:rPr>
        <w:rFonts w:hint="default"/>
        <w:lang w:val="ca-ES" w:eastAsia="en-US" w:bidi="ar-SA"/>
      </w:rPr>
    </w:lvl>
    <w:lvl w:ilvl="8" w:tplc="CA9A2E52">
      <w:numFmt w:val="bullet"/>
      <w:lvlText w:val="•"/>
      <w:lvlJc w:val="left"/>
      <w:pPr>
        <w:ind w:left="8381" w:hanging="243"/>
      </w:pPr>
      <w:rPr>
        <w:rFonts w:hint="default"/>
        <w:lang w:val="ca-ES" w:eastAsia="en-US" w:bidi="ar-SA"/>
      </w:rPr>
    </w:lvl>
  </w:abstractNum>
  <w:abstractNum w:abstractNumId="16" w15:restartNumberingAfterBreak="0">
    <w:nsid w:val="4F483C39"/>
    <w:multiLevelType w:val="multilevel"/>
    <w:tmpl w:val="35B60704"/>
    <w:lvl w:ilvl="0">
      <w:start w:val="1"/>
      <w:numFmt w:val="upperLetter"/>
      <w:lvlText w:val="%1"/>
      <w:lvlJc w:val="left"/>
      <w:pPr>
        <w:ind w:left="1210" w:hanging="528"/>
        <w:jc w:val="left"/>
      </w:pPr>
      <w:rPr>
        <w:rFonts w:hint="default"/>
        <w:lang w:val="ca-ES" w:eastAsia="en-US" w:bidi="ar-SA"/>
      </w:rPr>
    </w:lvl>
    <w:lvl w:ilvl="1">
      <w:start w:val="2"/>
      <w:numFmt w:val="decimal"/>
      <w:lvlText w:val="%1.%2."/>
      <w:lvlJc w:val="left"/>
      <w:pPr>
        <w:ind w:left="1210" w:hanging="528"/>
        <w:jc w:val="left"/>
      </w:pPr>
      <w:rPr>
        <w:rFonts w:ascii="Arial" w:eastAsia="Arial" w:hAnsi="Arial" w:cs="Arial" w:hint="default"/>
        <w:b/>
        <w:bCs/>
        <w:i w:val="0"/>
        <w:iCs w:val="0"/>
        <w:spacing w:val="-3"/>
        <w:w w:val="100"/>
        <w:sz w:val="22"/>
        <w:szCs w:val="22"/>
        <w:lang w:val="ca-ES" w:eastAsia="en-US" w:bidi="ar-SA"/>
      </w:rPr>
    </w:lvl>
    <w:lvl w:ilvl="2">
      <w:numFmt w:val="bullet"/>
      <w:lvlText w:val="•"/>
      <w:lvlJc w:val="left"/>
      <w:pPr>
        <w:ind w:left="3037" w:hanging="528"/>
      </w:pPr>
      <w:rPr>
        <w:rFonts w:hint="default"/>
        <w:lang w:val="ca-ES" w:eastAsia="en-US" w:bidi="ar-SA"/>
      </w:rPr>
    </w:lvl>
    <w:lvl w:ilvl="3">
      <w:numFmt w:val="bullet"/>
      <w:lvlText w:val="•"/>
      <w:lvlJc w:val="left"/>
      <w:pPr>
        <w:ind w:left="3945" w:hanging="528"/>
      </w:pPr>
      <w:rPr>
        <w:rFonts w:hint="default"/>
        <w:lang w:val="ca-ES" w:eastAsia="en-US" w:bidi="ar-SA"/>
      </w:rPr>
    </w:lvl>
    <w:lvl w:ilvl="4">
      <w:numFmt w:val="bullet"/>
      <w:lvlText w:val="•"/>
      <w:lvlJc w:val="left"/>
      <w:pPr>
        <w:ind w:left="4854" w:hanging="528"/>
      </w:pPr>
      <w:rPr>
        <w:rFonts w:hint="default"/>
        <w:lang w:val="ca-ES" w:eastAsia="en-US" w:bidi="ar-SA"/>
      </w:rPr>
    </w:lvl>
    <w:lvl w:ilvl="5">
      <w:numFmt w:val="bullet"/>
      <w:lvlText w:val="•"/>
      <w:lvlJc w:val="left"/>
      <w:pPr>
        <w:ind w:left="5763" w:hanging="528"/>
      </w:pPr>
      <w:rPr>
        <w:rFonts w:hint="default"/>
        <w:lang w:val="ca-ES" w:eastAsia="en-US" w:bidi="ar-SA"/>
      </w:rPr>
    </w:lvl>
    <w:lvl w:ilvl="6">
      <w:numFmt w:val="bullet"/>
      <w:lvlText w:val="•"/>
      <w:lvlJc w:val="left"/>
      <w:pPr>
        <w:ind w:left="6671" w:hanging="528"/>
      </w:pPr>
      <w:rPr>
        <w:rFonts w:hint="default"/>
        <w:lang w:val="ca-ES" w:eastAsia="en-US" w:bidi="ar-SA"/>
      </w:rPr>
    </w:lvl>
    <w:lvl w:ilvl="7">
      <w:numFmt w:val="bullet"/>
      <w:lvlText w:val="•"/>
      <w:lvlJc w:val="left"/>
      <w:pPr>
        <w:ind w:left="7580" w:hanging="528"/>
      </w:pPr>
      <w:rPr>
        <w:rFonts w:hint="default"/>
        <w:lang w:val="ca-ES" w:eastAsia="en-US" w:bidi="ar-SA"/>
      </w:rPr>
    </w:lvl>
    <w:lvl w:ilvl="8">
      <w:numFmt w:val="bullet"/>
      <w:lvlText w:val="•"/>
      <w:lvlJc w:val="left"/>
      <w:pPr>
        <w:ind w:left="8489" w:hanging="528"/>
      </w:pPr>
      <w:rPr>
        <w:rFonts w:hint="default"/>
        <w:lang w:val="ca-ES" w:eastAsia="en-US" w:bidi="ar-SA"/>
      </w:rPr>
    </w:lvl>
  </w:abstractNum>
  <w:abstractNum w:abstractNumId="17" w15:restartNumberingAfterBreak="0">
    <w:nsid w:val="53EE1D22"/>
    <w:multiLevelType w:val="multilevel"/>
    <w:tmpl w:val="B956D08E"/>
    <w:lvl w:ilvl="0">
      <w:start w:val="2"/>
      <w:numFmt w:val="decimal"/>
      <w:lvlText w:val="%1"/>
      <w:lvlJc w:val="left"/>
      <w:pPr>
        <w:ind w:left="1070" w:hanging="389"/>
        <w:jc w:val="left"/>
      </w:pPr>
      <w:rPr>
        <w:rFonts w:hint="default"/>
        <w:lang w:val="ca-ES" w:eastAsia="en-US" w:bidi="ar-SA"/>
      </w:rPr>
    </w:lvl>
    <w:lvl w:ilvl="1">
      <w:start w:val="1"/>
      <w:numFmt w:val="decimal"/>
      <w:lvlText w:val="%1.%2."/>
      <w:lvlJc w:val="left"/>
      <w:pPr>
        <w:ind w:left="1070" w:hanging="389"/>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925" w:hanging="389"/>
      </w:pPr>
      <w:rPr>
        <w:rFonts w:hint="default"/>
        <w:lang w:val="ca-ES" w:eastAsia="en-US" w:bidi="ar-SA"/>
      </w:rPr>
    </w:lvl>
    <w:lvl w:ilvl="3">
      <w:numFmt w:val="bullet"/>
      <w:lvlText w:val="•"/>
      <w:lvlJc w:val="left"/>
      <w:pPr>
        <w:ind w:left="3847" w:hanging="389"/>
      </w:pPr>
      <w:rPr>
        <w:rFonts w:hint="default"/>
        <w:lang w:val="ca-ES" w:eastAsia="en-US" w:bidi="ar-SA"/>
      </w:rPr>
    </w:lvl>
    <w:lvl w:ilvl="4">
      <w:numFmt w:val="bullet"/>
      <w:lvlText w:val="•"/>
      <w:lvlJc w:val="left"/>
      <w:pPr>
        <w:ind w:left="4770" w:hanging="389"/>
      </w:pPr>
      <w:rPr>
        <w:rFonts w:hint="default"/>
        <w:lang w:val="ca-ES" w:eastAsia="en-US" w:bidi="ar-SA"/>
      </w:rPr>
    </w:lvl>
    <w:lvl w:ilvl="5">
      <w:numFmt w:val="bullet"/>
      <w:lvlText w:val="•"/>
      <w:lvlJc w:val="left"/>
      <w:pPr>
        <w:ind w:left="5693" w:hanging="389"/>
      </w:pPr>
      <w:rPr>
        <w:rFonts w:hint="default"/>
        <w:lang w:val="ca-ES" w:eastAsia="en-US" w:bidi="ar-SA"/>
      </w:rPr>
    </w:lvl>
    <w:lvl w:ilvl="6">
      <w:numFmt w:val="bullet"/>
      <w:lvlText w:val="•"/>
      <w:lvlJc w:val="left"/>
      <w:pPr>
        <w:ind w:left="6615" w:hanging="389"/>
      </w:pPr>
      <w:rPr>
        <w:rFonts w:hint="default"/>
        <w:lang w:val="ca-ES" w:eastAsia="en-US" w:bidi="ar-SA"/>
      </w:rPr>
    </w:lvl>
    <w:lvl w:ilvl="7">
      <w:numFmt w:val="bullet"/>
      <w:lvlText w:val="•"/>
      <w:lvlJc w:val="left"/>
      <w:pPr>
        <w:ind w:left="7538" w:hanging="389"/>
      </w:pPr>
      <w:rPr>
        <w:rFonts w:hint="default"/>
        <w:lang w:val="ca-ES" w:eastAsia="en-US" w:bidi="ar-SA"/>
      </w:rPr>
    </w:lvl>
    <w:lvl w:ilvl="8">
      <w:numFmt w:val="bullet"/>
      <w:lvlText w:val="•"/>
      <w:lvlJc w:val="left"/>
      <w:pPr>
        <w:ind w:left="8461" w:hanging="389"/>
      </w:pPr>
      <w:rPr>
        <w:rFonts w:hint="default"/>
        <w:lang w:val="ca-ES" w:eastAsia="en-US" w:bidi="ar-SA"/>
      </w:rPr>
    </w:lvl>
  </w:abstractNum>
  <w:abstractNum w:abstractNumId="18" w15:restartNumberingAfterBreak="0">
    <w:nsid w:val="584063C8"/>
    <w:multiLevelType w:val="hybridMultilevel"/>
    <w:tmpl w:val="6F34930A"/>
    <w:lvl w:ilvl="0" w:tplc="22404FCA">
      <w:numFmt w:val="bullet"/>
      <w:lvlText w:val=""/>
      <w:lvlJc w:val="left"/>
      <w:pPr>
        <w:ind w:left="2122" w:hanging="360"/>
      </w:pPr>
      <w:rPr>
        <w:rFonts w:ascii="Wingdings" w:eastAsia="Wingdings" w:hAnsi="Wingdings" w:cs="Wingdings" w:hint="default"/>
        <w:b w:val="0"/>
        <w:bCs w:val="0"/>
        <w:i w:val="0"/>
        <w:iCs w:val="0"/>
        <w:spacing w:val="0"/>
        <w:w w:val="99"/>
        <w:sz w:val="20"/>
        <w:szCs w:val="20"/>
        <w:lang w:val="ca-ES" w:eastAsia="en-US" w:bidi="ar-SA"/>
      </w:rPr>
    </w:lvl>
    <w:lvl w:ilvl="1" w:tplc="68ACEEF0">
      <w:numFmt w:val="bullet"/>
      <w:lvlText w:val="•"/>
      <w:lvlJc w:val="left"/>
      <w:pPr>
        <w:ind w:left="2938" w:hanging="360"/>
      </w:pPr>
      <w:rPr>
        <w:rFonts w:hint="default"/>
        <w:lang w:val="ca-ES" w:eastAsia="en-US" w:bidi="ar-SA"/>
      </w:rPr>
    </w:lvl>
    <w:lvl w:ilvl="2" w:tplc="F584903C">
      <w:numFmt w:val="bullet"/>
      <w:lvlText w:val="•"/>
      <w:lvlJc w:val="left"/>
      <w:pPr>
        <w:ind w:left="3757" w:hanging="360"/>
      </w:pPr>
      <w:rPr>
        <w:rFonts w:hint="default"/>
        <w:lang w:val="ca-ES" w:eastAsia="en-US" w:bidi="ar-SA"/>
      </w:rPr>
    </w:lvl>
    <w:lvl w:ilvl="3" w:tplc="B38EC76E">
      <w:numFmt w:val="bullet"/>
      <w:lvlText w:val="•"/>
      <w:lvlJc w:val="left"/>
      <w:pPr>
        <w:ind w:left="4575" w:hanging="360"/>
      </w:pPr>
      <w:rPr>
        <w:rFonts w:hint="default"/>
        <w:lang w:val="ca-ES" w:eastAsia="en-US" w:bidi="ar-SA"/>
      </w:rPr>
    </w:lvl>
    <w:lvl w:ilvl="4" w:tplc="7332E6D8">
      <w:numFmt w:val="bullet"/>
      <w:lvlText w:val="•"/>
      <w:lvlJc w:val="left"/>
      <w:pPr>
        <w:ind w:left="5394" w:hanging="360"/>
      </w:pPr>
      <w:rPr>
        <w:rFonts w:hint="default"/>
        <w:lang w:val="ca-ES" w:eastAsia="en-US" w:bidi="ar-SA"/>
      </w:rPr>
    </w:lvl>
    <w:lvl w:ilvl="5" w:tplc="7C24F538">
      <w:numFmt w:val="bullet"/>
      <w:lvlText w:val="•"/>
      <w:lvlJc w:val="left"/>
      <w:pPr>
        <w:ind w:left="6213" w:hanging="360"/>
      </w:pPr>
      <w:rPr>
        <w:rFonts w:hint="default"/>
        <w:lang w:val="ca-ES" w:eastAsia="en-US" w:bidi="ar-SA"/>
      </w:rPr>
    </w:lvl>
    <w:lvl w:ilvl="6" w:tplc="272AD2E8">
      <w:numFmt w:val="bullet"/>
      <w:lvlText w:val="•"/>
      <w:lvlJc w:val="left"/>
      <w:pPr>
        <w:ind w:left="7031" w:hanging="360"/>
      </w:pPr>
      <w:rPr>
        <w:rFonts w:hint="default"/>
        <w:lang w:val="ca-ES" w:eastAsia="en-US" w:bidi="ar-SA"/>
      </w:rPr>
    </w:lvl>
    <w:lvl w:ilvl="7" w:tplc="C492A4C2">
      <w:numFmt w:val="bullet"/>
      <w:lvlText w:val="•"/>
      <w:lvlJc w:val="left"/>
      <w:pPr>
        <w:ind w:left="7850" w:hanging="360"/>
      </w:pPr>
      <w:rPr>
        <w:rFonts w:hint="default"/>
        <w:lang w:val="ca-ES" w:eastAsia="en-US" w:bidi="ar-SA"/>
      </w:rPr>
    </w:lvl>
    <w:lvl w:ilvl="8" w:tplc="569AE610">
      <w:numFmt w:val="bullet"/>
      <w:lvlText w:val="•"/>
      <w:lvlJc w:val="left"/>
      <w:pPr>
        <w:ind w:left="8669" w:hanging="360"/>
      </w:pPr>
      <w:rPr>
        <w:rFonts w:hint="default"/>
        <w:lang w:val="ca-ES" w:eastAsia="en-US" w:bidi="ar-SA"/>
      </w:rPr>
    </w:lvl>
  </w:abstractNum>
  <w:abstractNum w:abstractNumId="19" w15:restartNumberingAfterBreak="0">
    <w:nsid w:val="58755393"/>
    <w:multiLevelType w:val="hybridMultilevel"/>
    <w:tmpl w:val="DCEAABDE"/>
    <w:lvl w:ilvl="0" w:tplc="FEDE1C6A">
      <w:numFmt w:val="bullet"/>
      <w:lvlText w:val="-"/>
      <w:lvlJc w:val="left"/>
      <w:pPr>
        <w:ind w:left="1109" w:hanging="360"/>
      </w:pPr>
      <w:rPr>
        <w:rFonts w:ascii="Arial" w:eastAsia="Arial" w:hAnsi="Arial" w:cs="Arial" w:hint="default"/>
        <w:b w:val="0"/>
        <w:bCs w:val="0"/>
        <w:i w:val="0"/>
        <w:iCs w:val="0"/>
        <w:spacing w:val="0"/>
        <w:w w:val="100"/>
        <w:sz w:val="22"/>
        <w:szCs w:val="22"/>
        <w:lang w:val="ca-ES" w:eastAsia="en-US" w:bidi="ar-SA"/>
      </w:rPr>
    </w:lvl>
    <w:lvl w:ilvl="1" w:tplc="9372EB04">
      <w:numFmt w:val="bullet"/>
      <w:lvlText w:val="•"/>
      <w:lvlJc w:val="left"/>
      <w:pPr>
        <w:ind w:left="2020" w:hanging="360"/>
      </w:pPr>
      <w:rPr>
        <w:rFonts w:hint="default"/>
        <w:lang w:val="ca-ES" w:eastAsia="en-US" w:bidi="ar-SA"/>
      </w:rPr>
    </w:lvl>
    <w:lvl w:ilvl="2" w:tplc="BA68B974">
      <w:numFmt w:val="bullet"/>
      <w:lvlText w:val="•"/>
      <w:lvlJc w:val="left"/>
      <w:pPr>
        <w:ind w:left="2941" w:hanging="360"/>
      </w:pPr>
      <w:rPr>
        <w:rFonts w:hint="default"/>
        <w:lang w:val="ca-ES" w:eastAsia="en-US" w:bidi="ar-SA"/>
      </w:rPr>
    </w:lvl>
    <w:lvl w:ilvl="3" w:tplc="07A0EDBA">
      <w:numFmt w:val="bullet"/>
      <w:lvlText w:val="•"/>
      <w:lvlJc w:val="left"/>
      <w:pPr>
        <w:ind w:left="3861" w:hanging="360"/>
      </w:pPr>
      <w:rPr>
        <w:rFonts w:hint="default"/>
        <w:lang w:val="ca-ES" w:eastAsia="en-US" w:bidi="ar-SA"/>
      </w:rPr>
    </w:lvl>
    <w:lvl w:ilvl="4" w:tplc="A0E26AA8">
      <w:numFmt w:val="bullet"/>
      <w:lvlText w:val="•"/>
      <w:lvlJc w:val="left"/>
      <w:pPr>
        <w:ind w:left="4782" w:hanging="360"/>
      </w:pPr>
      <w:rPr>
        <w:rFonts w:hint="default"/>
        <w:lang w:val="ca-ES" w:eastAsia="en-US" w:bidi="ar-SA"/>
      </w:rPr>
    </w:lvl>
    <w:lvl w:ilvl="5" w:tplc="4044C39A">
      <w:numFmt w:val="bullet"/>
      <w:lvlText w:val="•"/>
      <w:lvlJc w:val="left"/>
      <w:pPr>
        <w:ind w:left="5703" w:hanging="360"/>
      </w:pPr>
      <w:rPr>
        <w:rFonts w:hint="default"/>
        <w:lang w:val="ca-ES" w:eastAsia="en-US" w:bidi="ar-SA"/>
      </w:rPr>
    </w:lvl>
    <w:lvl w:ilvl="6" w:tplc="629C7374">
      <w:numFmt w:val="bullet"/>
      <w:lvlText w:val="•"/>
      <w:lvlJc w:val="left"/>
      <w:pPr>
        <w:ind w:left="6623" w:hanging="360"/>
      </w:pPr>
      <w:rPr>
        <w:rFonts w:hint="default"/>
        <w:lang w:val="ca-ES" w:eastAsia="en-US" w:bidi="ar-SA"/>
      </w:rPr>
    </w:lvl>
    <w:lvl w:ilvl="7" w:tplc="A6FA518A">
      <w:numFmt w:val="bullet"/>
      <w:lvlText w:val="•"/>
      <w:lvlJc w:val="left"/>
      <w:pPr>
        <w:ind w:left="7544" w:hanging="360"/>
      </w:pPr>
      <w:rPr>
        <w:rFonts w:hint="default"/>
        <w:lang w:val="ca-ES" w:eastAsia="en-US" w:bidi="ar-SA"/>
      </w:rPr>
    </w:lvl>
    <w:lvl w:ilvl="8" w:tplc="86F6EB34">
      <w:numFmt w:val="bullet"/>
      <w:lvlText w:val="•"/>
      <w:lvlJc w:val="left"/>
      <w:pPr>
        <w:ind w:left="8465" w:hanging="360"/>
      </w:pPr>
      <w:rPr>
        <w:rFonts w:hint="default"/>
        <w:lang w:val="ca-ES" w:eastAsia="en-US" w:bidi="ar-SA"/>
      </w:rPr>
    </w:lvl>
  </w:abstractNum>
  <w:abstractNum w:abstractNumId="20" w15:restartNumberingAfterBreak="0">
    <w:nsid w:val="5D1C35A4"/>
    <w:multiLevelType w:val="hybridMultilevel"/>
    <w:tmpl w:val="FFC4A7A0"/>
    <w:lvl w:ilvl="0" w:tplc="BBCADA00">
      <w:numFmt w:val="bullet"/>
      <w:lvlText w:val="-"/>
      <w:lvlJc w:val="left"/>
      <w:pPr>
        <w:ind w:left="412" w:hanging="284"/>
      </w:pPr>
      <w:rPr>
        <w:rFonts w:ascii="Arial" w:eastAsia="Arial" w:hAnsi="Arial" w:cs="Arial" w:hint="default"/>
        <w:b w:val="0"/>
        <w:bCs w:val="0"/>
        <w:i w:val="0"/>
        <w:iCs w:val="0"/>
        <w:spacing w:val="0"/>
        <w:w w:val="99"/>
        <w:sz w:val="20"/>
        <w:szCs w:val="20"/>
        <w:lang w:val="ca-ES" w:eastAsia="en-US" w:bidi="ar-SA"/>
      </w:rPr>
    </w:lvl>
    <w:lvl w:ilvl="1" w:tplc="C158D93A">
      <w:numFmt w:val="bullet"/>
      <w:lvlText w:val="•"/>
      <w:lvlJc w:val="left"/>
      <w:pPr>
        <w:ind w:left="1326" w:hanging="284"/>
      </w:pPr>
      <w:rPr>
        <w:rFonts w:hint="default"/>
        <w:lang w:val="ca-ES" w:eastAsia="en-US" w:bidi="ar-SA"/>
      </w:rPr>
    </w:lvl>
    <w:lvl w:ilvl="2" w:tplc="12E6553A">
      <w:numFmt w:val="bullet"/>
      <w:lvlText w:val="•"/>
      <w:lvlJc w:val="left"/>
      <w:pPr>
        <w:ind w:left="2233" w:hanging="284"/>
      </w:pPr>
      <w:rPr>
        <w:rFonts w:hint="default"/>
        <w:lang w:val="ca-ES" w:eastAsia="en-US" w:bidi="ar-SA"/>
      </w:rPr>
    </w:lvl>
    <w:lvl w:ilvl="3" w:tplc="2BD631EA">
      <w:numFmt w:val="bullet"/>
      <w:lvlText w:val="•"/>
      <w:lvlJc w:val="left"/>
      <w:pPr>
        <w:ind w:left="3139" w:hanging="284"/>
      </w:pPr>
      <w:rPr>
        <w:rFonts w:hint="default"/>
        <w:lang w:val="ca-ES" w:eastAsia="en-US" w:bidi="ar-SA"/>
      </w:rPr>
    </w:lvl>
    <w:lvl w:ilvl="4" w:tplc="3C86591E">
      <w:numFmt w:val="bullet"/>
      <w:lvlText w:val="•"/>
      <w:lvlJc w:val="left"/>
      <w:pPr>
        <w:ind w:left="4046" w:hanging="284"/>
      </w:pPr>
      <w:rPr>
        <w:rFonts w:hint="default"/>
        <w:lang w:val="ca-ES" w:eastAsia="en-US" w:bidi="ar-SA"/>
      </w:rPr>
    </w:lvl>
    <w:lvl w:ilvl="5" w:tplc="2A5C64B4">
      <w:numFmt w:val="bullet"/>
      <w:lvlText w:val="•"/>
      <w:lvlJc w:val="left"/>
      <w:pPr>
        <w:ind w:left="4953" w:hanging="284"/>
      </w:pPr>
      <w:rPr>
        <w:rFonts w:hint="default"/>
        <w:lang w:val="ca-ES" w:eastAsia="en-US" w:bidi="ar-SA"/>
      </w:rPr>
    </w:lvl>
    <w:lvl w:ilvl="6" w:tplc="ECE01044">
      <w:numFmt w:val="bullet"/>
      <w:lvlText w:val="•"/>
      <w:lvlJc w:val="left"/>
      <w:pPr>
        <w:ind w:left="5859" w:hanging="284"/>
      </w:pPr>
      <w:rPr>
        <w:rFonts w:hint="default"/>
        <w:lang w:val="ca-ES" w:eastAsia="en-US" w:bidi="ar-SA"/>
      </w:rPr>
    </w:lvl>
    <w:lvl w:ilvl="7" w:tplc="7988FBC6">
      <w:numFmt w:val="bullet"/>
      <w:lvlText w:val="•"/>
      <w:lvlJc w:val="left"/>
      <w:pPr>
        <w:ind w:left="6766" w:hanging="284"/>
      </w:pPr>
      <w:rPr>
        <w:rFonts w:hint="default"/>
        <w:lang w:val="ca-ES" w:eastAsia="en-US" w:bidi="ar-SA"/>
      </w:rPr>
    </w:lvl>
    <w:lvl w:ilvl="8" w:tplc="7B307478">
      <w:numFmt w:val="bullet"/>
      <w:lvlText w:val="•"/>
      <w:lvlJc w:val="left"/>
      <w:pPr>
        <w:ind w:left="7673" w:hanging="284"/>
      </w:pPr>
      <w:rPr>
        <w:rFonts w:hint="default"/>
        <w:lang w:val="ca-ES" w:eastAsia="en-US" w:bidi="ar-SA"/>
      </w:rPr>
    </w:lvl>
  </w:abstractNum>
  <w:abstractNum w:abstractNumId="21" w15:restartNumberingAfterBreak="0">
    <w:nsid w:val="6678584F"/>
    <w:multiLevelType w:val="hybridMultilevel"/>
    <w:tmpl w:val="3BC68136"/>
    <w:lvl w:ilvl="0" w:tplc="F6E43B98">
      <w:start w:val="1"/>
      <w:numFmt w:val="decimal"/>
      <w:lvlText w:val="%1."/>
      <w:lvlJc w:val="left"/>
      <w:pPr>
        <w:ind w:left="867" w:hanging="186"/>
        <w:jc w:val="left"/>
      </w:pPr>
      <w:rPr>
        <w:rFonts w:ascii="Arial" w:eastAsia="Arial" w:hAnsi="Arial" w:cs="Arial" w:hint="default"/>
        <w:b/>
        <w:bCs/>
        <w:i w:val="0"/>
        <w:iCs w:val="0"/>
        <w:spacing w:val="0"/>
        <w:w w:val="98"/>
        <w:sz w:val="20"/>
        <w:szCs w:val="20"/>
        <w:lang w:val="ca-ES" w:eastAsia="en-US" w:bidi="ar-SA"/>
      </w:rPr>
    </w:lvl>
    <w:lvl w:ilvl="1" w:tplc="A72CB8E8">
      <w:numFmt w:val="bullet"/>
      <w:lvlText w:val="•"/>
      <w:lvlJc w:val="left"/>
      <w:pPr>
        <w:ind w:left="1804" w:hanging="186"/>
      </w:pPr>
      <w:rPr>
        <w:rFonts w:hint="default"/>
        <w:lang w:val="ca-ES" w:eastAsia="en-US" w:bidi="ar-SA"/>
      </w:rPr>
    </w:lvl>
    <w:lvl w:ilvl="2" w:tplc="1F706FB8">
      <w:numFmt w:val="bullet"/>
      <w:lvlText w:val="•"/>
      <w:lvlJc w:val="left"/>
      <w:pPr>
        <w:ind w:left="2749" w:hanging="186"/>
      </w:pPr>
      <w:rPr>
        <w:rFonts w:hint="default"/>
        <w:lang w:val="ca-ES" w:eastAsia="en-US" w:bidi="ar-SA"/>
      </w:rPr>
    </w:lvl>
    <w:lvl w:ilvl="3" w:tplc="490A6886">
      <w:numFmt w:val="bullet"/>
      <w:lvlText w:val="•"/>
      <w:lvlJc w:val="left"/>
      <w:pPr>
        <w:ind w:left="3693" w:hanging="186"/>
      </w:pPr>
      <w:rPr>
        <w:rFonts w:hint="default"/>
        <w:lang w:val="ca-ES" w:eastAsia="en-US" w:bidi="ar-SA"/>
      </w:rPr>
    </w:lvl>
    <w:lvl w:ilvl="4" w:tplc="7D3E38FA">
      <w:numFmt w:val="bullet"/>
      <w:lvlText w:val="•"/>
      <w:lvlJc w:val="left"/>
      <w:pPr>
        <w:ind w:left="4638" w:hanging="186"/>
      </w:pPr>
      <w:rPr>
        <w:rFonts w:hint="default"/>
        <w:lang w:val="ca-ES" w:eastAsia="en-US" w:bidi="ar-SA"/>
      </w:rPr>
    </w:lvl>
    <w:lvl w:ilvl="5" w:tplc="39D2B8CE">
      <w:numFmt w:val="bullet"/>
      <w:lvlText w:val="•"/>
      <w:lvlJc w:val="left"/>
      <w:pPr>
        <w:ind w:left="5583" w:hanging="186"/>
      </w:pPr>
      <w:rPr>
        <w:rFonts w:hint="default"/>
        <w:lang w:val="ca-ES" w:eastAsia="en-US" w:bidi="ar-SA"/>
      </w:rPr>
    </w:lvl>
    <w:lvl w:ilvl="6" w:tplc="24B8FDA2">
      <w:numFmt w:val="bullet"/>
      <w:lvlText w:val="•"/>
      <w:lvlJc w:val="left"/>
      <w:pPr>
        <w:ind w:left="6527" w:hanging="186"/>
      </w:pPr>
      <w:rPr>
        <w:rFonts w:hint="default"/>
        <w:lang w:val="ca-ES" w:eastAsia="en-US" w:bidi="ar-SA"/>
      </w:rPr>
    </w:lvl>
    <w:lvl w:ilvl="7" w:tplc="EDCE83A8">
      <w:numFmt w:val="bullet"/>
      <w:lvlText w:val="•"/>
      <w:lvlJc w:val="left"/>
      <w:pPr>
        <w:ind w:left="7472" w:hanging="186"/>
      </w:pPr>
      <w:rPr>
        <w:rFonts w:hint="default"/>
        <w:lang w:val="ca-ES" w:eastAsia="en-US" w:bidi="ar-SA"/>
      </w:rPr>
    </w:lvl>
    <w:lvl w:ilvl="8" w:tplc="2856D748">
      <w:numFmt w:val="bullet"/>
      <w:lvlText w:val="•"/>
      <w:lvlJc w:val="left"/>
      <w:pPr>
        <w:ind w:left="8417" w:hanging="186"/>
      </w:pPr>
      <w:rPr>
        <w:rFonts w:hint="default"/>
        <w:lang w:val="ca-ES" w:eastAsia="en-US" w:bidi="ar-SA"/>
      </w:rPr>
    </w:lvl>
  </w:abstractNum>
  <w:abstractNum w:abstractNumId="22" w15:restartNumberingAfterBreak="0">
    <w:nsid w:val="6716115E"/>
    <w:multiLevelType w:val="hybridMultilevel"/>
    <w:tmpl w:val="06F09110"/>
    <w:lvl w:ilvl="0" w:tplc="B3A0B7EA">
      <w:start w:val="2"/>
      <w:numFmt w:val="upperRoman"/>
      <w:lvlText w:val="%1)"/>
      <w:lvlJc w:val="left"/>
      <w:pPr>
        <w:ind w:left="1708" w:hanging="319"/>
        <w:jc w:val="left"/>
      </w:pPr>
      <w:rPr>
        <w:rFonts w:ascii="Arial" w:eastAsia="Arial" w:hAnsi="Arial" w:cs="Arial" w:hint="default"/>
        <w:b w:val="0"/>
        <w:bCs w:val="0"/>
        <w:i w:val="0"/>
        <w:iCs w:val="0"/>
        <w:spacing w:val="-2"/>
        <w:w w:val="100"/>
        <w:sz w:val="22"/>
        <w:szCs w:val="22"/>
        <w:lang w:val="ca-ES" w:eastAsia="en-US" w:bidi="ar-SA"/>
      </w:rPr>
    </w:lvl>
    <w:lvl w:ilvl="1" w:tplc="0BBC99EA">
      <w:numFmt w:val="bullet"/>
      <w:lvlText w:val="•"/>
      <w:lvlJc w:val="left"/>
      <w:pPr>
        <w:ind w:left="2560" w:hanging="319"/>
      </w:pPr>
      <w:rPr>
        <w:rFonts w:hint="default"/>
        <w:lang w:val="ca-ES" w:eastAsia="en-US" w:bidi="ar-SA"/>
      </w:rPr>
    </w:lvl>
    <w:lvl w:ilvl="2" w:tplc="2D8CDAF2">
      <w:numFmt w:val="bullet"/>
      <w:lvlText w:val="•"/>
      <w:lvlJc w:val="left"/>
      <w:pPr>
        <w:ind w:left="3421" w:hanging="319"/>
      </w:pPr>
      <w:rPr>
        <w:rFonts w:hint="default"/>
        <w:lang w:val="ca-ES" w:eastAsia="en-US" w:bidi="ar-SA"/>
      </w:rPr>
    </w:lvl>
    <w:lvl w:ilvl="3" w:tplc="0D20EB80">
      <w:numFmt w:val="bullet"/>
      <w:lvlText w:val="•"/>
      <w:lvlJc w:val="left"/>
      <w:pPr>
        <w:ind w:left="4281" w:hanging="319"/>
      </w:pPr>
      <w:rPr>
        <w:rFonts w:hint="default"/>
        <w:lang w:val="ca-ES" w:eastAsia="en-US" w:bidi="ar-SA"/>
      </w:rPr>
    </w:lvl>
    <w:lvl w:ilvl="4" w:tplc="2E8E4C18">
      <w:numFmt w:val="bullet"/>
      <w:lvlText w:val="•"/>
      <w:lvlJc w:val="left"/>
      <w:pPr>
        <w:ind w:left="5142" w:hanging="319"/>
      </w:pPr>
      <w:rPr>
        <w:rFonts w:hint="default"/>
        <w:lang w:val="ca-ES" w:eastAsia="en-US" w:bidi="ar-SA"/>
      </w:rPr>
    </w:lvl>
    <w:lvl w:ilvl="5" w:tplc="82DE0642">
      <w:numFmt w:val="bullet"/>
      <w:lvlText w:val="•"/>
      <w:lvlJc w:val="left"/>
      <w:pPr>
        <w:ind w:left="6003" w:hanging="319"/>
      </w:pPr>
      <w:rPr>
        <w:rFonts w:hint="default"/>
        <w:lang w:val="ca-ES" w:eastAsia="en-US" w:bidi="ar-SA"/>
      </w:rPr>
    </w:lvl>
    <w:lvl w:ilvl="6" w:tplc="84BC8B44">
      <w:numFmt w:val="bullet"/>
      <w:lvlText w:val="•"/>
      <w:lvlJc w:val="left"/>
      <w:pPr>
        <w:ind w:left="6863" w:hanging="319"/>
      </w:pPr>
      <w:rPr>
        <w:rFonts w:hint="default"/>
        <w:lang w:val="ca-ES" w:eastAsia="en-US" w:bidi="ar-SA"/>
      </w:rPr>
    </w:lvl>
    <w:lvl w:ilvl="7" w:tplc="3FA27C76">
      <w:numFmt w:val="bullet"/>
      <w:lvlText w:val="•"/>
      <w:lvlJc w:val="left"/>
      <w:pPr>
        <w:ind w:left="7724" w:hanging="319"/>
      </w:pPr>
      <w:rPr>
        <w:rFonts w:hint="default"/>
        <w:lang w:val="ca-ES" w:eastAsia="en-US" w:bidi="ar-SA"/>
      </w:rPr>
    </w:lvl>
    <w:lvl w:ilvl="8" w:tplc="4F20EB68">
      <w:numFmt w:val="bullet"/>
      <w:lvlText w:val="•"/>
      <w:lvlJc w:val="left"/>
      <w:pPr>
        <w:ind w:left="8585" w:hanging="319"/>
      </w:pPr>
      <w:rPr>
        <w:rFonts w:hint="default"/>
        <w:lang w:val="ca-ES" w:eastAsia="en-US" w:bidi="ar-SA"/>
      </w:rPr>
    </w:lvl>
  </w:abstractNum>
  <w:abstractNum w:abstractNumId="23" w15:restartNumberingAfterBreak="0">
    <w:nsid w:val="6B207FF5"/>
    <w:multiLevelType w:val="multilevel"/>
    <w:tmpl w:val="431053B8"/>
    <w:lvl w:ilvl="0">
      <w:start w:val="10"/>
      <w:numFmt w:val="upperLetter"/>
      <w:lvlText w:val="%1"/>
      <w:lvlJc w:val="left"/>
      <w:pPr>
        <w:ind w:left="1051" w:hanging="370"/>
        <w:jc w:val="left"/>
      </w:pPr>
      <w:rPr>
        <w:rFonts w:hint="default"/>
        <w:lang w:val="ca-ES" w:eastAsia="en-US" w:bidi="ar-SA"/>
      </w:rPr>
    </w:lvl>
    <w:lvl w:ilvl="1">
      <w:start w:val="3"/>
      <w:numFmt w:val="decimal"/>
      <w:lvlText w:val="%1.%2"/>
      <w:lvlJc w:val="left"/>
      <w:pPr>
        <w:ind w:left="1051" w:hanging="370"/>
        <w:jc w:val="left"/>
      </w:pPr>
      <w:rPr>
        <w:rFonts w:ascii="Arial" w:eastAsia="Arial" w:hAnsi="Arial" w:cs="Arial" w:hint="default"/>
        <w:b/>
        <w:bCs/>
        <w:i w:val="0"/>
        <w:iCs w:val="0"/>
        <w:spacing w:val="0"/>
        <w:w w:val="93"/>
        <w:sz w:val="22"/>
        <w:szCs w:val="22"/>
        <w:u w:val="single" w:color="000000"/>
        <w:lang w:val="ca-ES" w:eastAsia="en-US" w:bidi="ar-SA"/>
      </w:rPr>
    </w:lvl>
    <w:lvl w:ilvl="2">
      <w:numFmt w:val="bullet"/>
      <w:lvlText w:val="-"/>
      <w:lvlJc w:val="left"/>
      <w:pPr>
        <w:ind w:left="1402" w:hanging="360"/>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3379" w:hanging="360"/>
      </w:pPr>
      <w:rPr>
        <w:rFonts w:hint="default"/>
        <w:lang w:val="ca-ES" w:eastAsia="en-US" w:bidi="ar-SA"/>
      </w:rPr>
    </w:lvl>
    <w:lvl w:ilvl="4">
      <w:numFmt w:val="bullet"/>
      <w:lvlText w:val="•"/>
      <w:lvlJc w:val="left"/>
      <w:pPr>
        <w:ind w:left="4368" w:hanging="360"/>
      </w:pPr>
      <w:rPr>
        <w:rFonts w:hint="default"/>
        <w:lang w:val="ca-ES" w:eastAsia="en-US" w:bidi="ar-SA"/>
      </w:rPr>
    </w:lvl>
    <w:lvl w:ilvl="5">
      <w:numFmt w:val="bullet"/>
      <w:lvlText w:val="•"/>
      <w:lvlJc w:val="left"/>
      <w:pPr>
        <w:ind w:left="5358" w:hanging="360"/>
      </w:pPr>
      <w:rPr>
        <w:rFonts w:hint="default"/>
        <w:lang w:val="ca-ES" w:eastAsia="en-US" w:bidi="ar-SA"/>
      </w:rPr>
    </w:lvl>
    <w:lvl w:ilvl="6">
      <w:numFmt w:val="bullet"/>
      <w:lvlText w:val="•"/>
      <w:lvlJc w:val="left"/>
      <w:pPr>
        <w:ind w:left="6348" w:hanging="360"/>
      </w:pPr>
      <w:rPr>
        <w:rFonts w:hint="default"/>
        <w:lang w:val="ca-ES" w:eastAsia="en-US" w:bidi="ar-SA"/>
      </w:rPr>
    </w:lvl>
    <w:lvl w:ilvl="7">
      <w:numFmt w:val="bullet"/>
      <w:lvlText w:val="•"/>
      <w:lvlJc w:val="left"/>
      <w:pPr>
        <w:ind w:left="7337" w:hanging="360"/>
      </w:pPr>
      <w:rPr>
        <w:rFonts w:hint="default"/>
        <w:lang w:val="ca-ES" w:eastAsia="en-US" w:bidi="ar-SA"/>
      </w:rPr>
    </w:lvl>
    <w:lvl w:ilvl="8">
      <w:numFmt w:val="bullet"/>
      <w:lvlText w:val="•"/>
      <w:lvlJc w:val="left"/>
      <w:pPr>
        <w:ind w:left="8327" w:hanging="360"/>
      </w:pPr>
      <w:rPr>
        <w:rFonts w:hint="default"/>
        <w:lang w:val="ca-ES" w:eastAsia="en-US" w:bidi="ar-SA"/>
      </w:rPr>
    </w:lvl>
  </w:abstractNum>
  <w:abstractNum w:abstractNumId="24" w15:restartNumberingAfterBreak="0">
    <w:nsid w:val="72015E2C"/>
    <w:multiLevelType w:val="multilevel"/>
    <w:tmpl w:val="F5C8B686"/>
    <w:lvl w:ilvl="0">
      <w:start w:val="2"/>
      <w:numFmt w:val="decimal"/>
      <w:lvlText w:val="%1"/>
      <w:lvlJc w:val="left"/>
      <w:pPr>
        <w:ind w:left="682" w:hanging="382"/>
        <w:jc w:val="left"/>
      </w:pPr>
      <w:rPr>
        <w:rFonts w:hint="default"/>
        <w:lang w:val="ca-ES" w:eastAsia="en-US" w:bidi="ar-SA"/>
      </w:rPr>
    </w:lvl>
    <w:lvl w:ilvl="1">
      <w:start w:val="1"/>
      <w:numFmt w:val="decimal"/>
      <w:lvlText w:val="%1.%2."/>
      <w:lvlJc w:val="left"/>
      <w:pPr>
        <w:ind w:left="682" w:hanging="382"/>
        <w:jc w:val="left"/>
      </w:pPr>
      <w:rPr>
        <w:rFonts w:ascii="Arial" w:eastAsia="Arial" w:hAnsi="Arial" w:cs="Arial" w:hint="default"/>
        <w:b/>
        <w:bCs/>
        <w:i w:val="0"/>
        <w:iCs w:val="0"/>
        <w:spacing w:val="-1"/>
        <w:w w:val="99"/>
        <w:sz w:val="20"/>
        <w:szCs w:val="20"/>
        <w:lang w:val="ca-ES" w:eastAsia="en-US" w:bidi="ar-SA"/>
      </w:rPr>
    </w:lvl>
    <w:lvl w:ilvl="2">
      <w:numFmt w:val="bullet"/>
      <w:lvlText w:val="•"/>
      <w:lvlJc w:val="left"/>
      <w:pPr>
        <w:ind w:left="2605" w:hanging="382"/>
      </w:pPr>
      <w:rPr>
        <w:rFonts w:hint="default"/>
        <w:lang w:val="ca-ES" w:eastAsia="en-US" w:bidi="ar-SA"/>
      </w:rPr>
    </w:lvl>
    <w:lvl w:ilvl="3">
      <w:numFmt w:val="bullet"/>
      <w:lvlText w:val="•"/>
      <w:lvlJc w:val="left"/>
      <w:pPr>
        <w:ind w:left="3567" w:hanging="382"/>
      </w:pPr>
      <w:rPr>
        <w:rFonts w:hint="default"/>
        <w:lang w:val="ca-ES" w:eastAsia="en-US" w:bidi="ar-SA"/>
      </w:rPr>
    </w:lvl>
    <w:lvl w:ilvl="4">
      <w:numFmt w:val="bullet"/>
      <w:lvlText w:val="•"/>
      <w:lvlJc w:val="left"/>
      <w:pPr>
        <w:ind w:left="4530" w:hanging="382"/>
      </w:pPr>
      <w:rPr>
        <w:rFonts w:hint="default"/>
        <w:lang w:val="ca-ES" w:eastAsia="en-US" w:bidi="ar-SA"/>
      </w:rPr>
    </w:lvl>
    <w:lvl w:ilvl="5">
      <w:numFmt w:val="bullet"/>
      <w:lvlText w:val="•"/>
      <w:lvlJc w:val="left"/>
      <w:pPr>
        <w:ind w:left="5493" w:hanging="382"/>
      </w:pPr>
      <w:rPr>
        <w:rFonts w:hint="default"/>
        <w:lang w:val="ca-ES" w:eastAsia="en-US" w:bidi="ar-SA"/>
      </w:rPr>
    </w:lvl>
    <w:lvl w:ilvl="6">
      <w:numFmt w:val="bullet"/>
      <w:lvlText w:val="•"/>
      <w:lvlJc w:val="left"/>
      <w:pPr>
        <w:ind w:left="6455" w:hanging="382"/>
      </w:pPr>
      <w:rPr>
        <w:rFonts w:hint="default"/>
        <w:lang w:val="ca-ES" w:eastAsia="en-US" w:bidi="ar-SA"/>
      </w:rPr>
    </w:lvl>
    <w:lvl w:ilvl="7">
      <w:numFmt w:val="bullet"/>
      <w:lvlText w:val="•"/>
      <w:lvlJc w:val="left"/>
      <w:pPr>
        <w:ind w:left="7418" w:hanging="382"/>
      </w:pPr>
      <w:rPr>
        <w:rFonts w:hint="default"/>
        <w:lang w:val="ca-ES" w:eastAsia="en-US" w:bidi="ar-SA"/>
      </w:rPr>
    </w:lvl>
    <w:lvl w:ilvl="8">
      <w:numFmt w:val="bullet"/>
      <w:lvlText w:val="•"/>
      <w:lvlJc w:val="left"/>
      <w:pPr>
        <w:ind w:left="8381" w:hanging="382"/>
      </w:pPr>
      <w:rPr>
        <w:rFonts w:hint="default"/>
        <w:lang w:val="ca-ES" w:eastAsia="en-US" w:bidi="ar-SA"/>
      </w:rPr>
    </w:lvl>
  </w:abstractNum>
  <w:abstractNum w:abstractNumId="25" w15:restartNumberingAfterBreak="0">
    <w:nsid w:val="73A13132"/>
    <w:multiLevelType w:val="hybridMultilevel"/>
    <w:tmpl w:val="323A309C"/>
    <w:lvl w:ilvl="0" w:tplc="3064F716">
      <w:numFmt w:val="bullet"/>
      <w:lvlText w:val="-"/>
      <w:lvlJc w:val="left"/>
      <w:pPr>
        <w:ind w:left="1402" w:hanging="360"/>
      </w:pPr>
      <w:rPr>
        <w:rFonts w:ascii="Arial" w:eastAsia="Arial" w:hAnsi="Arial" w:cs="Arial" w:hint="default"/>
        <w:b w:val="0"/>
        <w:bCs w:val="0"/>
        <w:i w:val="0"/>
        <w:iCs w:val="0"/>
        <w:spacing w:val="0"/>
        <w:w w:val="100"/>
        <w:sz w:val="22"/>
        <w:szCs w:val="22"/>
        <w:lang w:val="ca-ES" w:eastAsia="en-US" w:bidi="ar-SA"/>
      </w:rPr>
    </w:lvl>
    <w:lvl w:ilvl="1" w:tplc="AA9A71D2">
      <w:numFmt w:val="bullet"/>
      <w:lvlText w:val="•"/>
      <w:lvlJc w:val="left"/>
      <w:pPr>
        <w:ind w:left="2290" w:hanging="360"/>
      </w:pPr>
      <w:rPr>
        <w:rFonts w:hint="default"/>
        <w:lang w:val="ca-ES" w:eastAsia="en-US" w:bidi="ar-SA"/>
      </w:rPr>
    </w:lvl>
    <w:lvl w:ilvl="2" w:tplc="E092C2BC">
      <w:numFmt w:val="bullet"/>
      <w:lvlText w:val="•"/>
      <w:lvlJc w:val="left"/>
      <w:pPr>
        <w:ind w:left="3181" w:hanging="360"/>
      </w:pPr>
      <w:rPr>
        <w:rFonts w:hint="default"/>
        <w:lang w:val="ca-ES" w:eastAsia="en-US" w:bidi="ar-SA"/>
      </w:rPr>
    </w:lvl>
    <w:lvl w:ilvl="3" w:tplc="3E40ADF6">
      <w:numFmt w:val="bullet"/>
      <w:lvlText w:val="•"/>
      <w:lvlJc w:val="left"/>
      <w:pPr>
        <w:ind w:left="4071" w:hanging="360"/>
      </w:pPr>
      <w:rPr>
        <w:rFonts w:hint="default"/>
        <w:lang w:val="ca-ES" w:eastAsia="en-US" w:bidi="ar-SA"/>
      </w:rPr>
    </w:lvl>
    <w:lvl w:ilvl="4" w:tplc="5E402032">
      <w:numFmt w:val="bullet"/>
      <w:lvlText w:val="•"/>
      <w:lvlJc w:val="left"/>
      <w:pPr>
        <w:ind w:left="4962" w:hanging="360"/>
      </w:pPr>
      <w:rPr>
        <w:rFonts w:hint="default"/>
        <w:lang w:val="ca-ES" w:eastAsia="en-US" w:bidi="ar-SA"/>
      </w:rPr>
    </w:lvl>
    <w:lvl w:ilvl="5" w:tplc="9DC6410A">
      <w:numFmt w:val="bullet"/>
      <w:lvlText w:val="•"/>
      <w:lvlJc w:val="left"/>
      <w:pPr>
        <w:ind w:left="5853" w:hanging="360"/>
      </w:pPr>
      <w:rPr>
        <w:rFonts w:hint="default"/>
        <w:lang w:val="ca-ES" w:eastAsia="en-US" w:bidi="ar-SA"/>
      </w:rPr>
    </w:lvl>
    <w:lvl w:ilvl="6" w:tplc="68D64A02">
      <w:numFmt w:val="bullet"/>
      <w:lvlText w:val="•"/>
      <w:lvlJc w:val="left"/>
      <w:pPr>
        <w:ind w:left="6743" w:hanging="360"/>
      </w:pPr>
      <w:rPr>
        <w:rFonts w:hint="default"/>
        <w:lang w:val="ca-ES" w:eastAsia="en-US" w:bidi="ar-SA"/>
      </w:rPr>
    </w:lvl>
    <w:lvl w:ilvl="7" w:tplc="9B92C3D2">
      <w:numFmt w:val="bullet"/>
      <w:lvlText w:val="•"/>
      <w:lvlJc w:val="left"/>
      <w:pPr>
        <w:ind w:left="7634" w:hanging="360"/>
      </w:pPr>
      <w:rPr>
        <w:rFonts w:hint="default"/>
        <w:lang w:val="ca-ES" w:eastAsia="en-US" w:bidi="ar-SA"/>
      </w:rPr>
    </w:lvl>
    <w:lvl w:ilvl="8" w:tplc="F51A816C">
      <w:numFmt w:val="bullet"/>
      <w:lvlText w:val="•"/>
      <w:lvlJc w:val="left"/>
      <w:pPr>
        <w:ind w:left="8525" w:hanging="360"/>
      </w:pPr>
      <w:rPr>
        <w:rFonts w:hint="default"/>
        <w:lang w:val="ca-ES" w:eastAsia="en-US" w:bidi="ar-SA"/>
      </w:rPr>
    </w:lvl>
  </w:abstractNum>
  <w:num w:numId="1" w16cid:durableId="1485927845">
    <w:abstractNumId w:val="20"/>
  </w:num>
  <w:num w:numId="2" w16cid:durableId="28144984">
    <w:abstractNumId w:val="21"/>
  </w:num>
  <w:num w:numId="3" w16cid:durableId="1114010698">
    <w:abstractNumId w:val="3"/>
  </w:num>
  <w:num w:numId="4" w16cid:durableId="862716742">
    <w:abstractNumId w:val="5"/>
  </w:num>
  <w:num w:numId="5" w16cid:durableId="33235119">
    <w:abstractNumId w:val="4"/>
  </w:num>
  <w:num w:numId="6" w16cid:durableId="300774216">
    <w:abstractNumId w:val="7"/>
  </w:num>
  <w:num w:numId="7" w16cid:durableId="1380007804">
    <w:abstractNumId w:val="17"/>
  </w:num>
  <w:num w:numId="8" w16cid:durableId="1753548760">
    <w:abstractNumId w:val="12"/>
  </w:num>
  <w:num w:numId="9" w16cid:durableId="441799183">
    <w:abstractNumId w:val="13"/>
  </w:num>
  <w:num w:numId="10" w16cid:durableId="46027747">
    <w:abstractNumId w:val="15"/>
  </w:num>
  <w:num w:numId="11" w16cid:durableId="1225531664">
    <w:abstractNumId w:val="2"/>
  </w:num>
  <w:num w:numId="12" w16cid:durableId="1792703236">
    <w:abstractNumId w:val="8"/>
  </w:num>
  <w:num w:numId="13" w16cid:durableId="469632674">
    <w:abstractNumId w:val="6"/>
  </w:num>
  <w:num w:numId="14" w16cid:durableId="1063409110">
    <w:abstractNumId w:val="24"/>
  </w:num>
  <w:num w:numId="15" w16cid:durableId="2019578672">
    <w:abstractNumId w:val="1"/>
  </w:num>
  <w:num w:numId="16" w16cid:durableId="1272930932">
    <w:abstractNumId w:val="23"/>
  </w:num>
  <w:num w:numId="17" w16cid:durableId="133765000">
    <w:abstractNumId w:val="10"/>
  </w:num>
  <w:num w:numId="18" w16cid:durableId="508758284">
    <w:abstractNumId w:val="18"/>
  </w:num>
  <w:num w:numId="19" w16cid:durableId="2134907963">
    <w:abstractNumId w:val="0"/>
  </w:num>
  <w:num w:numId="20" w16cid:durableId="915939498">
    <w:abstractNumId w:val="25"/>
  </w:num>
  <w:num w:numId="21" w16cid:durableId="235435976">
    <w:abstractNumId w:val="14"/>
  </w:num>
  <w:num w:numId="22" w16cid:durableId="1138449327">
    <w:abstractNumId w:val="19"/>
  </w:num>
  <w:num w:numId="23" w16cid:durableId="277494990">
    <w:abstractNumId w:val="16"/>
  </w:num>
  <w:num w:numId="24" w16cid:durableId="1642882542">
    <w:abstractNumId w:val="22"/>
  </w:num>
  <w:num w:numId="25" w16cid:durableId="1079986612">
    <w:abstractNumId w:val="11"/>
  </w:num>
  <w:num w:numId="26" w16cid:durableId="2843857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A"/>
    <w:rsid w:val="00112DF0"/>
    <w:rsid w:val="00136C61"/>
    <w:rsid w:val="00267190"/>
    <w:rsid w:val="003743F3"/>
    <w:rsid w:val="00394BDA"/>
    <w:rsid w:val="00424186"/>
    <w:rsid w:val="004B0590"/>
    <w:rsid w:val="006353A8"/>
    <w:rsid w:val="006B2ADA"/>
    <w:rsid w:val="00761A8A"/>
    <w:rsid w:val="008078D7"/>
    <w:rsid w:val="00885B6D"/>
    <w:rsid w:val="008A5274"/>
    <w:rsid w:val="009D2BAC"/>
    <w:rsid w:val="00A01BFA"/>
    <w:rsid w:val="00A02241"/>
    <w:rsid w:val="00B15E28"/>
    <w:rsid w:val="00C51155"/>
    <w:rsid w:val="00D37058"/>
    <w:rsid w:val="00D4294F"/>
    <w:rsid w:val="00D53FA6"/>
  </w:rsids>
  <m:mathPr>
    <m:mathFont m:val="Cambria Math"/>
    <m:brkBin m:val="before"/>
    <m:brkBinSub m:val="--"/>
    <m:smallFrac m:val="0"/>
    <m:dispDef/>
    <m:lMargin m:val="0"/>
    <m:rMargin m:val="0"/>
    <m:defJc m:val="centerGroup"/>
    <m:wrapIndent m:val="1440"/>
    <m:intLim m:val="subSup"/>
    <m:naryLim m:val="undOvr"/>
  </m:mathPr>
  <w:themeFontLang w:val="es-E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512D9"/>
  <w15:docId w15:val="{98BDDDD6-E70C-460D-B137-049D2BAD6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ca-ES"/>
    </w:rPr>
  </w:style>
  <w:style w:type="paragraph" w:styleId="Ttulo1">
    <w:name w:val="heading 1"/>
    <w:basedOn w:val="Normal"/>
    <w:uiPriority w:val="9"/>
    <w:qFormat/>
    <w:pPr>
      <w:ind w:left="1401"/>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682"/>
    </w:pPr>
  </w:style>
  <w:style w:type="paragraph" w:customStyle="1" w:styleId="TableParagraph">
    <w:name w:val="Table Paragraph"/>
    <w:basedOn w:val="Normal"/>
    <w:uiPriority w:val="1"/>
    <w:qFormat/>
    <w:rPr>
      <w:rFonts w:ascii="Calibri" w:eastAsia="Calibri" w:hAnsi="Calibri" w:cs="Calibri"/>
    </w:rPr>
  </w:style>
  <w:style w:type="character" w:styleId="Refdecomentario">
    <w:name w:val="annotation reference"/>
    <w:basedOn w:val="Fuentedeprrafopredeter"/>
    <w:uiPriority w:val="99"/>
    <w:semiHidden/>
    <w:unhideWhenUsed/>
    <w:rsid w:val="00267190"/>
    <w:rPr>
      <w:sz w:val="16"/>
      <w:szCs w:val="16"/>
    </w:rPr>
  </w:style>
  <w:style w:type="paragraph" w:styleId="Textocomentario">
    <w:name w:val="annotation text"/>
    <w:basedOn w:val="Normal"/>
    <w:link w:val="TextocomentarioCar"/>
    <w:uiPriority w:val="99"/>
    <w:unhideWhenUsed/>
    <w:rsid w:val="00267190"/>
    <w:rPr>
      <w:sz w:val="20"/>
      <w:szCs w:val="20"/>
    </w:rPr>
  </w:style>
  <w:style w:type="character" w:customStyle="1" w:styleId="TextocomentarioCar">
    <w:name w:val="Texto comentario Car"/>
    <w:basedOn w:val="Fuentedeprrafopredeter"/>
    <w:link w:val="Textocomentario"/>
    <w:uiPriority w:val="99"/>
    <w:rsid w:val="00267190"/>
    <w:rPr>
      <w:rFonts w:ascii="Arial" w:eastAsia="Arial" w:hAnsi="Arial" w:cs="Arial"/>
      <w:sz w:val="20"/>
      <w:szCs w:val="20"/>
      <w:lang w:val="ca-ES"/>
    </w:rPr>
  </w:style>
  <w:style w:type="paragraph" w:styleId="Asuntodelcomentario">
    <w:name w:val="annotation subject"/>
    <w:basedOn w:val="Textocomentario"/>
    <w:next w:val="Textocomentario"/>
    <w:link w:val="AsuntodelcomentarioCar"/>
    <w:uiPriority w:val="99"/>
    <w:semiHidden/>
    <w:unhideWhenUsed/>
    <w:rsid w:val="00267190"/>
    <w:rPr>
      <w:b/>
      <w:bCs/>
    </w:rPr>
  </w:style>
  <w:style w:type="character" w:customStyle="1" w:styleId="AsuntodelcomentarioCar">
    <w:name w:val="Asunto del comentario Car"/>
    <w:basedOn w:val="TextocomentarioCar"/>
    <w:link w:val="Asuntodelcomentario"/>
    <w:uiPriority w:val="99"/>
    <w:semiHidden/>
    <w:rsid w:val="00267190"/>
    <w:rPr>
      <w:rFonts w:ascii="Arial" w:eastAsia="Arial" w:hAnsi="Arial" w:cs="Arial"/>
      <w:b/>
      <w:bCs/>
      <w:sz w:val="20"/>
      <w:szCs w:val="20"/>
      <w:lang w:val="ca-ES"/>
    </w:rPr>
  </w:style>
  <w:style w:type="paragraph" w:styleId="Encabezado">
    <w:name w:val="header"/>
    <w:basedOn w:val="Normal"/>
    <w:link w:val="EncabezadoCar"/>
    <w:uiPriority w:val="99"/>
    <w:unhideWhenUsed/>
    <w:rsid w:val="008078D7"/>
    <w:pPr>
      <w:tabs>
        <w:tab w:val="center" w:pos="4252"/>
        <w:tab w:val="right" w:pos="8504"/>
      </w:tabs>
    </w:pPr>
  </w:style>
  <w:style w:type="character" w:customStyle="1" w:styleId="EncabezadoCar">
    <w:name w:val="Encabezado Car"/>
    <w:basedOn w:val="Fuentedeprrafopredeter"/>
    <w:link w:val="Encabezado"/>
    <w:uiPriority w:val="99"/>
    <w:rsid w:val="008078D7"/>
    <w:rPr>
      <w:rFonts w:ascii="Arial" w:eastAsia="Arial" w:hAnsi="Arial" w:cs="Arial"/>
      <w:lang w:val="ca-ES"/>
    </w:rPr>
  </w:style>
  <w:style w:type="paragraph" w:styleId="Piedepgina">
    <w:name w:val="footer"/>
    <w:basedOn w:val="Normal"/>
    <w:link w:val="PiedepginaCar"/>
    <w:uiPriority w:val="99"/>
    <w:unhideWhenUsed/>
    <w:rsid w:val="008078D7"/>
    <w:pPr>
      <w:tabs>
        <w:tab w:val="center" w:pos="4252"/>
        <w:tab w:val="right" w:pos="8504"/>
      </w:tabs>
    </w:pPr>
  </w:style>
  <w:style w:type="character" w:customStyle="1" w:styleId="PiedepginaCar">
    <w:name w:val="Pie de página Car"/>
    <w:basedOn w:val="Fuentedeprrafopredeter"/>
    <w:link w:val="Piedepgina"/>
    <w:uiPriority w:val="99"/>
    <w:rsid w:val="008078D7"/>
    <w:rPr>
      <w:rFonts w:ascii="Arial" w:eastAsia="Arial" w:hAnsi="Arial" w:cs="Arial"/>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albagarciaf@gencat.cat" TargetMode="External"/><Relationship Id="rId13" Type="http://schemas.openxmlformats.org/officeDocument/2006/relationships/hyperlink" Target="https://visor.registrodelicitadores.gob.es/espd-web/filter?lang=fr"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lbagarciaf@gencat.cat" TargetMode="External"/><Relationship Id="rId12" Type="http://schemas.openxmlformats.org/officeDocument/2006/relationships/hyperlink" Target="mailto:albagarciaf@gencat.cat"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bagarciaf@gencat.ca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1A7919D13C1D49AF03D53C9E3EA548" ma:contentTypeVersion="14" ma:contentTypeDescription="Crea un document nou" ma:contentTypeScope="" ma:versionID="46239e699c1ff3d3ed4b2e4e89200b24">
  <xsd:schema xmlns:xsd="http://www.w3.org/2001/XMLSchema" xmlns:xs="http://www.w3.org/2001/XMLSchema" xmlns:p="http://schemas.microsoft.com/office/2006/metadata/properties" xmlns:ns2="c99afc59-b310-465f-9acf-0e2357755571" xmlns:ns3="929f7bb3-6a30-4398-8bc5-c059a0285c47" targetNamespace="http://schemas.microsoft.com/office/2006/metadata/properties" ma:root="true" ma:fieldsID="b86600f3a1113a8e9a8260051a0c139b" ns2:_="" ns3:_="">
    <xsd:import namespace="c99afc59-b310-465f-9acf-0e2357755571"/>
    <xsd:import namespace="929f7bb3-6a30-4398-8bc5-c059a0285c4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9afc59-b310-465f-9acf-0e2357755571" elementFormDefault="qualified">
    <xsd:import namespace="http://schemas.microsoft.com/office/2006/documentManagement/types"/>
    <xsd:import namespace="http://schemas.microsoft.com/office/infopath/2007/PartnerControls"/>
    <xsd:element name="_dlc_DocId" ma:index="8" nillable="true" ma:displayName="Valor de l'ID de document" ma:description="Valor de l'ID de document assignat a aquest element." ma:indexed="true" ma:internalName="_dlc_DocId" ma:readOnly="true">
      <xsd:simpleType>
        <xsd:restriction base="dms:Text"/>
      </xsd:simpleType>
    </xsd:element>
    <xsd:element name="_dlc_DocIdUrl" ma:index="9" nillable="true" ma:displayName="ID de document" ma:description="Enllaç permanent a aqu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7" nillable="true" ma:displayName="Taxonomy Catch All Column" ma:hidden="true" ma:list="{2ed9a953-b84d-44de-91ed-fc62f79f698d}" ma:internalName="TaxCatchAll" ma:showField="CatchAllData" ma:web="c99afc59-b310-465f-9acf-0e23577555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9f7bb3-6a30-4398-8bc5-c059a0285c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99afc59-b310-465f-9acf-0e2357755571">6XQNQVP6VW3A-1970273658-14079</_dlc_DocId>
    <lcf76f155ced4ddcb4097134ff3c332f xmlns="929f7bb3-6a30-4398-8bc5-c059a0285c47">
      <Terms xmlns="http://schemas.microsoft.com/office/infopath/2007/PartnerControls"/>
    </lcf76f155ced4ddcb4097134ff3c332f>
    <TaxCatchAll xmlns="c99afc59-b310-465f-9acf-0e2357755571" xsi:nil="true"/>
    <_dlc_DocIdUrl xmlns="c99afc59-b310-465f-9acf-0e2357755571">
      <Url>https://gencat.sharepoint.com/sites/318003/_layouts/15/DocIdRedir.aspx?ID=6XQNQVP6VW3A-1970273658-14079</Url>
      <Description>6XQNQVP6VW3A-1970273658-14079</Description>
    </_dlc_DocIdUrl>
  </documentManagement>
</p:properties>
</file>

<file path=customXml/itemProps1.xml><?xml version="1.0" encoding="utf-8"?>
<ds:datastoreItem xmlns:ds="http://schemas.openxmlformats.org/officeDocument/2006/customXml" ds:itemID="{DC4C5B8C-2D81-4C3C-8E30-2DA0AF732371}"/>
</file>

<file path=customXml/itemProps2.xml><?xml version="1.0" encoding="utf-8"?>
<ds:datastoreItem xmlns:ds="http://schemas.openxmlformats.org/officeDocument/2006/customXml" ds:itemID="{284123DB-E727-4A74-864A-62785AF63933}"/>
</file>

<file path=customXml/itemProps3.xml><?xml version="1.0" encoding="utf-8"?>
<ds:datastoreItem xmlns:ds="http://schemas.openxmlformats.org/officeDocument/2006/customXml" ds:itemID="{3F2A1A80-9D90-499C-9E02-22BC0A96CCC6}"/>
</file>

<file path=customXml/itemProps4.xml><?xml version="1.0" encoding="utf-8"?>
<ds:datastoreItem xmlns:ds="http://schemas.openxmlformats.org/officeDocument/2006/customXml" ds:itemID="{7EE8F2B7-2101-48FE-B1FD-F46A7579FD73}"/>
</file>

<file path=docProps/app.xml><?xml version="1.0" encoding="utf-8"?>
<Properties xmlns="http://schemas.openxmlformats.org/officeDocument/2006/extended-properties" xmlns:vt="http://schemas.openxmlformats.org/officeDocument/2006/docPropsVTypes">
  <Template>Normal.dotm</Template>
  <TotalTime>1</TotalTime>
  <Pages>32</Pages>
  <Words>9854</Words>
  <Characters>54200</Characters>
  <Application>Microsoft Office Word</Application>
  <DocSecurity>0</DocSecurity>
  <Lines>451</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Ferruz, Alba</dc:creator>
  <cp:lastModifiedBy>Tys</cp:lastModifiedBy>
  <cp:revision>3</cp:revision>
  <dcterms:created xsi:type="dcterms:W3CDTF">2025-07-07T13:37:00Z</dcterms:created>
  <dcterms:modified xsi:type="dcterms:W3CDTF">2025-07-07T13:38:00Z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2025-05-23T00:00:00Z</vt:filetime>
  </property>
  <property fmtid="{D5CDD505-2E9C-101B-9397-08002B2CF9AE}" pid="3" name="Creator">
    <vt:lpwstr>Microsoft® Word per al Microsoft 365</vt:lpwstr>
  </property>
  <property fmtid="{D5CDD505-2E9C-101B-9397-08002B2CF9AE}" pid="4" name="LastSaved">
    <vt:filetime>2025-06-30T00:00:00Z</vt:filetime>
  </property>
  <property fmtid="{D5CDD505-2E9C-101B-9397-08002B2CF9AE}" pid="5" name="Producer">
    <vt:lpwstr>Microsoft® Word per al Microsoft 365; modified using iText® 5.1.3 ©2000-2011 1T3XT BVBA</vt:lpwstr>
  </property>
  <property fmtid="{D5CDD505-2E9C-101B-9397-08002B2CF9AE}" pid="6" name="ContentTypeId">
    <vt:lpwstr>0x010100361A7919D13C1D49AF03D53C9E3EA548</vt:lpwstr>
  </property>
  <property fmtid="{D5CDD505-2E9C-101B-9397-08002B2CF9AE}" pid="7" name="_dlc_DocIdItemGuid">
    <vt:lpwstr>a66a155a-1d63-444c-ad54-d1688820e411</vt:lpwstr>
  </property>
</Properties>
</file>