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F9E51" w14:textId="72367B46" w:rsidR="00655CCF" w:rsidRPr="00652AE8" w:rsidRDefault="00655CCF" w:rsidP="000360DC">
      <w:pPr>
        <w:rPr>
          <w:sz w:val="20"/>
          <w:szCs w:val="20"/>
        </w:rPr>
      </w:pPr>
      <w:bookmarkStart w:id="1" w:name="_Hlk161400009"/>
      <w:r w:rsidRPr="00582B11">
        <w:rPr>
          <w:rFonts w:eastAsia="Symbol"/>
          <w:b/>
          <w:sz w:val="20"/>
          <w:szCs w:val="20"/>
        </w:rPr>
        <w:t xml:space="preserve">ANNEX </w:t>
      </w:r>
      <w:r w:rsidR="00582B11" w:rsidRPr="00582B11">
        <w:rPr>
          <w:rFonts w:eastAsia="Symbol"/>
          <w:b/>
          <w:sz w:val="20"/>
          <w:szCs w:val="20"/>
        </w:rPr>
        <w:t>3</w:t>
      </w:r>
    </w:p>
    <w:p w14:paraId="64898641" w14:textId="77777777" w:rsidR="00655CCF" w:rsidRPr="00652AE8" w:rsidRDefault="00655CCF" w:rsidP="000360DC">
      <w:pPr>
        <w:rPr>
          <w:rFonts w:eastAsia="Symbol"/>
          <w:b/>
          <w:sz w:val="20"/>
          <w:szCs w:val="20"/>
        </w:rPr>
      </w:pPr>
    </w:p>
    <w:p w14:paraId="0AF05D22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MODEL DE DECLARACIÓ DE CESSIÓ I TRACTAMENT DE DADES EN RELACIÓ AMB L'EXECUCIÓ D'ACTUACIONS DEL PLA DE RECUPERACIÓ, TRANSFORMACIÓ I RESILIÈNCIA (</w:t>
      </w:r>
      <w:proofErr w:type="spellStart"/>
      <w:r w:rsidRPr="00652AE8">
        <w:rPr>
          <w:rFonts w:eastAsia="Symbol"/>
          <w:b/>
          <w:sz w:val="20"/>
          <w:szCs w:val="20"/>
        </w:rPr>
        <w:t>PRTR</w:t>
      </w:r>
      <w:proofErr w:type="spellEnd"/>
      <w:r w:rsidRPr="00652AE8">
        <w:rPr>
          <w:rFonts w:eastAsia="Symbol"/>
          <w:b/>
          <w:sz w:val="20"/>
          <w:szCs w:val="20"/>
        </w:rPr>
        <w:t>).</w:t>
      </w:r>
    </w:p>
    <w:p w14:paraId="42319BF2" w14:textId="77777777" w:rsidR="00655CCF" w:rsidRPr="00652AE8" w:rsidRDefault="00655CCF" w:rsidP="00DC2A75">
      <w:pPr>
        <w:rPr>
          <w:rFonts w:eastAsia="Symbol"/>
          <w:b/>
          <w:sz w:val="20"/>
          <w:szCs w:val="20"/>
        </w:rPr>
      </w:pPr>
    </w:p>
    <w:p w14:paraId="663A4558" w14:textId="0467A5D9" w:rsidR="003A5D0E" w:rsidRPr="00652AE8" w:rsidRDefault="003A5D0E" w:rsidP="003A5D0E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04386E68" w14:textId="77777777" w:rsidR="007338DD" w:rsidRDefault="007338DD" w:rsidP="00DC2A75">
      <w:pPr>
        <w:rPr>
          <w:rFonts w:cs="Aptos"/>
          <w:b/>
          <w:bCs/>
          <w:sz w:val="20"/>
          <w:szCs w:val="20"/>
        </w:rPr>
      </w:pPr>
    </w:p>
    <w:p w14:paraId="727FD031" w14:textId="77777777" w:rsidR="003A5D0E" w:rsidRPr="00652AE8" w:rsidRDefault="003A5D0E" w:rsidP="00DC2A75">
      <w:pPr>
        <w:rPr>
          <w:rFonts w:cs="Aptos"/>
          <w:b/>
          <w:bCs/>
          <w:sz w:val="20"/>
          <w:szCs w:val="20"/>
        </w:rPr>
      </w:pPr>
    </w:p>
    <w:p w14:paraId="3926543F" w14:textId="6AD8A757" w:rsidR="00477A6F" w:rsidRPr="00652AE8" w:rsidRDefault="00D718E8" w:rsidP="00477A6F">
      <w:pPr>
        <w:spacing w:line="256" w:lineRule="auto"/>
        <w:rPr>
          <w:rFonts w:cs="Aptos"/>
          <w:sz w:val="20"/>
          <w:szCs w:val="20"/>
          <w:lang w:bidi="ca-ES"/>
        </w:rPr>
      </w:pPr>
      <w:bookmarkStart w:id="2" w:name="_Hlk140062364"/>
      <w:r w:rsidRPr="00652AE8">
        <w:rPr>
          <w:rFonts w:cs="Aptos"/>
          <w:b/>
          <w:bCs/>
          <w:sz w:val="20"/>
          <w:szCs w:val="20"/>
        </w:rPr>
        <w:t>Contracte:</w:t>
      </w:r>
      <w:r w:rsidRPr="00652AE8">
        <w:rPr>
          <w:rFonts w:cs="Aptos"/>
          <w:sz w:val="20"/>
          <w:szCs w:val="20"/>
          <w:lang w:bidi="ca-ES"/>
        </w:rPr>
        <w:t xml:space="preserve"> </w:t>
      </w:r>
      <w:r w:rsidR="00477A6F" w:rsidRPr="005E7E09">
        <w:rPr>
          <w:rFonts w:cs="Aptos"/>
          <w:b/>
          <w:bCs/>
          <w:sz w:val="20"/>
          <w:szCs w:val="20"/>
          <w:lang w:bidi="ca-ES"/>
        </w:rPr>
        <w:t xml:space="preserve">CONTRACTE PER A LA REALITZACIÓ DE LES OBRES </w:t>
      </w:r>
      <w:r w:rsidR="005E7E09" w:rsidRPr="005E7E09">
        <w:rPr>
          <w:b/>
          <w:bCs/>
          <w:sz w:val="20"/>
          <w:szCs w:val="20"/>
        </w:rPr>
        <w:t xml:space="preserve">D’INSTAL·LACIÓ DE LA CANONADA PER PORTAR AIGUA REGENERADA DES DE </w:t>
      </w:r>
      <w:proofErr w:type="spellStart"/>
      <w:r w:rsidR="005E7E09" w:rsidRPr="005E7E09">
        <w:rPr>
          <w:b/>
          <w:bCs/>
          <w:sz w:val="20"/>
          <w:szCs w:val="20"/>
        </w:rPr>
        <w:t>L’EDAR</w:t>
      </w:r>
      <w:proofErr w:type="spellEnd"/>
      <w:r w:rsidR="005E7E09" w:rsidRPr="005E7E09">
        <w:rPr>
          <w:b/>
          <w:bCs/>
          <w:sz w:val="20"/>
          <w:szCs w:val="20"/>
        </w:rPr>
        <w:t xml:space="preserve"> D’EMPURIABRAVA FINS A L’ESTANY DE LA VILA DE CASTELLÓ D’EMPÚRIES</w:t>
      </w:r>
      <w:r w:rsidR="005E7E09" w:rsidRPr="005E7E09">
        <w:rPr>
          <w:rFonts w:cs="Aptos"/>
          <w:b/>
          <w:bCs/>
          <w:sz w:val="20"/>
          <w:szCs w:val="20"/>
          <w:lang w:bidi="ca-ES"/>
        </w:rPr>
        <w:t xml:space="preserve"> </w:t>
      </w:r>
      <w:r w:rsidR="00477A6F" w:rsidRPr="005E7E09">
        <w:rPr>
          <w:rFonts w:cs="Aptos"/>
          <w:b/>
          <w:bCs/>
          <w:sz w:val="20"/>
          <w:szCs w:val="20"/>
          <w:lang w:bidi="ca-ES"/>
        </w:rPr>
        <w:t xml:space="preserve">DINS EL PLA DE RECUPERACIÓ, TRANSFORMACIÓ I </w:t>
      </w:r>
      <w:proofErr w:type="spellStart"/>
      <w:r w:rsidR="00477A6F" w:rsidRPr="005E7E09">
        <w:rPr>
          <w:rFonts w:cs="Aptos"/>
          <w:b/>
          <w:bCs/>
          <w:sz w:val="20"/>
          <w:szCs w:val="20"/>
          <w:lang w:bidi="ca-ES"/>
        </w:rPr>
        <w:t>RESILÈNCIA</w:t>
      </w:r>
      <w:proofErr w:type="spellEnd"/>
      <w:r w:rsidR="00477A6F" w:rsidRPr="005E7E09">
        <w:rPr>
          <w:rFonts w:cs="Aptos"/>
          <w:b/>
          <w:bCs/>
          <w:sz w:val="20"/>
          <w:szCs w:val="20"/>
          <w:lang w:bidi="ca-ES"/>
        </w:rPr>
        <w:t xml:space="preserve">, FINANÇAT PELS FONS </w:t>
      </w:r>
      <w:proofErr w:type="spellStart"/>
      <w:r w:rsidR="00477A6F" w:rsidRPr="005E7E09">
        <w:rPr>
          <w:rFonts w:cs="Aptos"/>
          <w:b/>
          <w:bCs/>
          <w:sz w:val="20"/>
          <w:szCs w:val="20"/>
          <w:lang w:bidi="ca-ES"/>
        </w:rPr>
        <w:t>NEXT</w:t>
      </w:r>
      <w:proofErr w:type="spellEnd"/>
      <w:r w:rsidR="00477A6F" w:rsidRPr="005E7E09">
        <w:rPr>
          <w:rFonts w:cs="Aptos"/>
          <w:b/>
          <w:bCs/>
          <w:sz w:val="20"/>
          <w:szCs w:val="20"/>
          <w:lang w:bidi="ca-ES"/>
        </w:rPr>
        <w:t xml:space="preserve"> </w:t>
      </w:r>
      <w:proofErr w:type="spellStart"/>
      <w:r w:rsidR="00477A6F" w:rsidRPr="005E7E09">
        <w:rPr>
          <w:rFonts w:cs="Aptos"/>
          <w:b/>
          <w:bCs/>
          <w:sz w:val="20"/>
          <w:szCs w:val="20"/>
          <w:lang w:bidi="ca-ES"/>
        </w:rPr>
        <w:t>GENERATION</w:t>
      </w:r>
      <w:proofErr w:type="spellEnd"/>
      <w:r w:rsidR="00477A6F" w:rsidRPr="00477A6F">
        <w:rPr>
          <w:rFonts w:cs="Aptos"/>
          <w:sz w:val="20"/>
          <w:szCs w:val="20"/>
          <w:lang w:bidi="ca-ES"/>
        </w:rPr>
        <w:t xml:space="preserve"> .</w:t>
      </w:r>
    </w:p>
    <w:p w14:paraId="0E7AD71F" w14:textId="77777777" w:rsidR="00477A6F" w:rsidRPr="00652AE8" w:rsidRDefault="00477A6F" w:rsidP="00477A6F">
      <w:pPr>
        <w:spacing w:line="256" w:lineRule="auto"/>
        <w:rPr>
          <w:rFonts w:cs="Aptos"/>
          <w:sz w:val="20"/>
          <w:szCs w:val="20"/>
        </w:rPr>
      </w:pPr>
    </w:p>
    <w:p w14:paraId="31788701" w14:textId="199B78C3" w:rsidR="007338DD" w:rsidRPr="00B6694C" w:rsidRDefault="007338DD" w:rsidP="00DC2A75">
      <w:pPr>
        <w:rPr>
          <w:rFonts w:cs="Aptos"/>
          <w:sz w:val="20"/>
          <w:szCs w:val="20"/>
        </w:rPr>
      </w:pPr>
    </w:p>
    <w:p w14:paraId="22286E4B" w14:textId="77777777" w:rsidR="00477A6F" w:rsidRPr="00B6694C" w:rsidRDefault="00D718E8" w:rsidP="00477A6F">
      <w:pPr>
        <w:rPr>
          <w:rFonts w:eastAsia="Times New Roman" w:cs="Arial"/>
          <w:sz w:val="20"/>
          <w:szCs w:val="20"/>
        </w:rPr>
      </w:pPr>
      <w:r w:rsidRPr="00B6694C">
        <w:rPr>
          <w:rFonts w:cs="Aptos"/>
          <w:b/>
          <w:bCs/>
          <w:sz w:val="20"/>
          <w:szCs w:val="20"/>
        </w:rPr>
        <w:t xml:space="preserve">Subvenció: </w:t>
      </w:r>
      <w:r w:rsidR="00477A6F" w:rsidRPr="00B6694C">
        <w:rPr>
          <w:rFonts w:eastAsia="Times New Roman" w:cs="Arial"/>
          <w:sz w:val="20"/>
          <w:szCs w:val="20"/>
        </w:rPr>
        <w:t xml:space="preserve">Pla de sostenibilitat turística en destins , convocatòria extraor.2023 </w:t>
      </w:r>
    </w:p>
    <w:p w14:paraId="041BF629" w14:textId="60AA7F00" w:rsidR="00477A6F" w:rsidRPr="00B6694C" w:rsidRDefault="00477A6F" w:rsidP="00477A6F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B6694C">
        <w:rPr>
          <w:rFonts w:cs="Arial"/>
          <w:sz w:val="20"/>
          <w:szCs w:val="20"/>
        </w:rPr>
        <w:t xml:space="preserve">L’actuació s’incardina a dins: </w:t>
      </w:r>
      <w:r w:rsidRPr="00B6694C">
        <w:rPr>
          <w:rFonts w:cs="Arial"/>
          <w:b/>
          <w:bCs/>
          <w:sz w:val="20"/>
          <w:szCs w:val="20"/>
        </w:rPr>
        <w:t>Eix</w:t>
      </w:r>
      <w:r w:rsidR="005E7E09" w:rsidRPr="00B6694C">
        <w:rPr>
          <w:rFonts w:cs="Arial"/>
          <w:b/>
          <w:bCs/>
          <w:sz w:val="20"/>
          <w:szCs w:val="20"/>
        </w:rPr>
        <w:t xml:space="preserve"> 1</w:t>
      </w:r>
      <w:r w:rsidRPr="00B6694C">
        <w:rPr>
          <w:rFonts w:cs="Arial"/>
          <w:b/>
          <w:bCs/>
          <w:sz w:val="20"/>
          <w:szCs w:val="20"/>
        </w:rPr>
        <w:t>,</w:t>
      </w:r>
      <w:r w:rsidR="005E7E09" w:rsidRPr="00B6694C">
        <w:rPr>
          <w:rFonts w:cs="Arial"/>
          <w:b/>
          <w:bCs/>
          <w:sz w:val="20"/>
          <w:szCs w:val="20"/>
        </w:rPr>
        <w:t>Transició verda i sostenible</w:t>
      </w:r>
      <w:r w:rsidR="00B6694C" w:rsidRPr="00B6694C">
        <w:rPr>
          <w:rFonts w:cs="Arial"/>
          <w:b/>
          <w:bCs/>
          <w:sz w:val="20"/>
          <w:szCs w:val="20"/>
        </w:rPr>
        <w:t>, actuació 1</w:t>
      </w:r>
      <w:r w:rsidRPr="00B6694C">
        <w:rPr>
          <w:rFonts w:cs="Arial"/>
          <w:b/>
          <w:bCs/>
          <w:sz w:val="20"/>
          <w:szCs w:val="20"/>
        </w:rPr>
        <w:t xml:space="preserve">: </w:t>
      </w:r>
      <w:r w:rsidR="005E7E09" w:rsidRPr="00B6694C">
        <w:rPr>
          <w:rFonts w:cs="Arial"/>
          <w:b/>
          <w:bCs/>
          <w:sz w:val="20"/>
          <w:szCs w:val="20"/>
        </w:rPr>
        <w:t>Recuperació de l’ecosistema</w:t>
      </w:r>
      <w:r w:rsidR="00B6694C" w:rsidRPr="00B6694C">
        <w:rPr>
          <w:rFonts w:cs="Arial"/>
          <w:b/>
          <w:bCs/>
          <w:sz w:val="20"/>
          <w:szCs w:val="20"/>
        </w:rPr>
        <w:t xml:space="preserve"> </w:t>
      </w:r>
      <w:r w:rsidR="005E7E09" w:rsidRPr="00B6694C">
        <w:rPr>
          <w:rFonts w:cs="Arial"/>
          <w:b/>
          <w:bCs/>
          <w:sz w:val="20"/>
          <w:szCs w:val="20"/>
        </w:rPr>
        <w:t xml:space="preserve">Estany de la Vila </w:t>
      </w:r>
      <w:r w:rsidRPr="00B6694C">
        <w:rPr>
          <w:rFonts w:cs="Arial"/>
          <w:b/>
          <w:bCs/>
          <w:sz w:val="20"/>
          <w:szCs w:val="20"/>
        </w:rPr>
        <w:t>l’etiqueta climàtica 0</w:t>
      </w:r>
      <w:r w:rsidR="00B6694C" w:rsidRPr="00B6694C">
        <w:rPr>
          <w:rFonts w:cs="Arial"/>
          <w:b/>
          <w:bCs/>
          <w:sz w:val="20"/>
          <w:szCs w:val="20"/>
        </w:rPr>
        <w:t>37</w:t>
      </w:r>
      <w:r w:rsidRPr="00B6694C">
        <w:rPr>
          <w:rFonts w:cs="Calibri"/>
          <w:sz w:val="20"/>
          <w:szCs w:val="20"/>
        </w:rPr>
        <w:t xml:space="preserve"> ,</w:t>
      </w:r>
      <w:bookmarkStart w:id="3" w:name="_Hlk203118471"/>
      <w:r w:rsidR="00B6694C" w:rsidRPr="00B6694C">
        <w:rPr>
          <w:rFonts w:eastAsia="Tw Cen MT" w:cs="Tw Cen MT"/>
          <w:color w:val="000000"/>
          <w:kern w:val="2"/>
          <w:sz w:val="20"/>
          <w:szCs w:val="20"/>
        </w:rPr>
        <w:t xml:space="preserve"> </w:t>
      </w:r>
      <w:r w:rsidR="00B6694C" w:rsidRPr="00B6694C">
        <w:rPr>
          <w:rFonts w:eastAsia="Tw Cen MT" w:cs="Tw Cen MT"/>
          <w:b/>
          <w:bCs/>
          <w:color w:val="000000"/>
          <w:kern w:val="2"/>
          <w:sz w:val="20"/>
          <w:szCs w:val="20"/>
        </w:rPr>
        <w:t>mesures d’adaptació al canvi climàtic i gestió de riscos relacionats amb el clima</w:t>
      </w:r>
      <w:bookmarkEnd w:id="3"/>
      <w:r w:rsidRPr="00B6694C">
        <w:rPr>
          <w:rFonts w:cs="Calibri"/>
          <w:sz w:val="20"/>
          <w:szCs w:val="20"/>
        </w:rPr>
        <w:t xml:space="preserve"> </w:t>
      </w:r>
    </w:p>
    <w:p w14:paraId="77E007D4" w14:textId="3FBF3E3D" w:rsidR="00D718E8" w:rsidRPr="00652AE8" w:rsidRDefault="00D718E8" w:rsidP="00DC2A75">
      <w:pPr>
        <w:rPr>
          <w:rFonts w:cs="Aptos"/>
          <w:sz w:val="20"/>
          <w:szCs w:val="20"/>
        </w:rPr>
      </w:pPr>
    </w:p>
    <w:p w14:paraId="68994161" w14:textId="77777777" w:rsidR="007338DD" w:rsidRPr="00652AE8" w:rsidRDefault="007338DD" w:rsidP="00DC2A75">
      <w:pPr>
        <w:rPr>
          <w:rFonts w:cs="Aptos"/>
          <w:b/>
          <w:bCs/>
          <w:sz w:val="20"/>
          <w:szCs w:val="20"/>
        </w:rPr>
      </w:pPr>
    </w:p>
    <w:bookmarkEnd w:id="2"/>
    <w:p w14:paraId="5A6E1FB2" w14:textId="11D323A1" w:rsidR="00D718E8" w:rsidRPr="00652AE8" w:rsidRDefault="00D718E8" w:rsidP="00397698">
      <w:pPr>
        <w:spacing w:after="112" w:line="247" w:lineRule="auto"/>
        <w:ind w:left="15" w:right="49" w:hanging="10"/>
        <w:rPr>
          <w:rFonts w:eastAsia="Times New Roman" w:cs="Aptos"/>
          <w:sz w:val="20"/>
          <w:szCs w:val="20"/>
        </w:rPr>
      </w:pPr>
      <w:r w:rsidRPr="00652AE8">
        <w:rPr>
          <w:rFonts w:eastAsia="Times New Roman" w:cs="Aptos"/>
          <w:sz w:val="20"/>
          <w:szCs w:val="20"/>
        </w:rPr>
        <w:t>Jo, el/la sotasignat/</w:t>
      </w:r>
      <w:proofErr w:type="spellStart"/>
      <w:r w:rsidRPr="00652AE8">
        <w:rPr>
          <w:rFonts w:eastAsia="Times New Roman" w:cs="Aptos"/>
          <w:sz w:val="20"/>
          <w:szCs w:val="20"/>
        </w:rPr>
        <w:t>ada</w:t>
      </w:r>
      <w:proofErr w:type="spellEnd"/>
      <w:r w:rsidRPr="00652AE8">
        <w:rPr>
          <w:rFonts w:eastAsia="Times New Roman" w:cs="Aptos"/>
          <w:sz w:val="20"/>
          <w:szCs w:val="20"/>
        </w:rPr>
        <w:t>, ..................................................., amb DNI ..........................., com a Conseller/a / Delegat/</w:t>
      </w:r>
      <w:proofErr w:type="spellStart"/>
      <w:r w:rsidRPr="00652AE8">
        <w:rPr>
          <w:rFonts w:eastAsia="Times New Roman" w:cs="Aptos"/>
          <w:sz w:val="20"/>
          <w:szCs w:val="20"/>
        </w:rPr>
        <w:t>ada</w:t>
      </w:r>
      <w:proofErr w:type="spellEnd"/>
      <w:r w:rsidRPr="00652AE8">
        <w:rPr>
          <w:rFonts w:eastAsia="Times New Roman" w:cs="Aptos"/>
          <w:sz w:val="20"/>
          <w:szCs w:val="20"/>
        </w:rPr>
        <w:t xml:space="preserve"> / Gerent de l’entitat..............................., amb NIF ..................... i amb domicili fiscal a............................................., beneficiària d'ajudes finançades amb recursos provinents del </w:t>
      </w:r>
      <w:proofErr w:type="spellStart"/>
      <w:r w:rsidRPr="00652AE8">
        <w:rPr>
          <w:rFonts w:eastAsia="Times New Roman" w:cs="Aptos"/>
          <w:sz w:val="20"/>
          <w:szCs w:val="20"/>
        </w:rPr>
        <w:t>PRTR</w:t>
      </w:r>
      <w:proofErr w:type="spellEnd"/>
      <w:r w:rsidRPr="00652AE8">
        <w:rPr>
          <w:rFonts w:eastAsia="Times New Roman" w:cs="Aptos"/>
          <w:sz w:val="20"/>
          <w:szCs w:val="20"/>
        </w:rPr>
        <w:t xml:space="preserve"> / que participa com a contractista/</w:t>
      </w:r>
      <w:proofErr w:type="spellStart"/>
      <w:r w:rsidRPr="00652AE8">
        <w:rPr>
          <w:rFonts w:eastAsia="Times New Roman" w:cs="Aptos"/>
          <w:sz w:val="20"/>
          <w:szCs w:val="20"/>
        </w:rPr>
        <w:t>subcontractista</w:t>
      </w:r>
      <w:proofErr w:type="spellEnd"/>
      <w:r w:rsidRPr="00652AE8">
        <w:rPr>
          <w:rFonts w:eastAsia="Times New Roman" w:cs="Aptos"/>
          <w:sz w:val="20"/>
          <w:szCs w:val="20"/>
        </w:rPr>
        <w:t xml:space="preserve"> en el </w:t>
      </w:r>
      <w:r w:rsidRPr="00397698">
        <w:rPr>
          <w:rFonts w:eastAsia="Times New Roman" w:cs="Aptos"/>
          <w:sz w:val="20"/>
          <w:szCs w:val="20"/>
        </w:rPr>
        <w:t xml:space="preserve">desenvolupament d'actuacions necessàries per a la consecució dels objectius definits al </w:t>
      </w:r>
      <w:r w:rsidRPr="00397698">
        <w:rPr>
          <w:rFonts w:eastAsia="Times New Roman" w:cs="Aptos"/>
          <w:b/>
          <w:bCs/>
          <w:sz w:val="20"/>
          <w:szCs w:val="20"/>
        </w:rPr>
        <w:t>Component</w:t>
      </w:r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El component 14 del </w:t>
      </w:r>
      <w:proofErr w:type="spellStart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>PRTR</w:t>
      </w:r>
      <w:proofErr w:type="spellEnd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 té com a objectiu: transformar i modernitzar el sector turístic a Espanya a través de la sostenibilitat i la digitalització, augmentant-ne la competitivitat i la resiliència, alineant-se amb els objectius generals i específics de l'Estratègia </w:t>
      </w:r>
      <w:proofErr w:type="spellStart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>STD</w:t>
      </w:r>
      <w:proofErr w:type="spellEnd"/>
      <w:r w:rsidR="00397698" w:rsidRPr="00397698">
        <w:rPr>
          <w:rFonts w:eastAsia="Tw Cen MT" w:cs="Tw Cen MT"/>
          <w:color w:val="000000"/>
          <w:kern w:val="2"/>
          <w:sz w:val="20"/>
          <w:szCs w:val="20"/>
          <w:lang w:eastAsia="es-ES"/>
        </w:rPr>
        <w:t xml:space="preserve">, </w:t>
      </w:r>
      <w:r w:rsidRPr="00397698">
        <w:rPr>
          <w:rFonts w:eastAsia="Times New Roman" w:cs="Aptos"/>
          <w:sz w:val="20"/>
          <w:szCs w:val="20"/>
        </w:rPr>
        <w:t>en particular els apartats següents de l'article 22 del Reglament (UE) 2021/241 del Parlament Europeu i del Consell, de 12 de febrer de 2021, pel qual s'estableix el Mecanisme de Recuperació i Resiliència:</w:t>
      </w:r>
    </w:p>
    <w:p w14:paraId="4DC2DA5D" w14:textId="77777777" w:rsidR="00DC2A75" w:rsidRPr="00652AE8" w:rsidRDefault="00DC2A75" w:rsidP="00DC2A75">
      <w:pPr>
        <w:rPr>
          <w:rFonts w:eastAsia="Times New Roman" w:cs="Aptos"/>
          <w:sz w:val="20"/>
          <w:szCs w:val="20"/>
        </w:rPr>
      </w:pPr>
    </w:p>
    <w:p w14:paraId="473FEE70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7AAB118E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0FCD70BF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i. El nom del perceptor final dels fons;</w:t>
      </w:r>
    </w:p>
    <w:p w14:paraId="576B021D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3F3CEB40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ii. el nom del contractista i del </w:t>
      </w:r>
      <w:proofErr w:type="spellStart"/>
      <w:r w:rsidRPr="00652AE8">
        <w:rPr>
          <w:rFonts w:eastAsia="Symbol"/>
          <w:sz w:val="20"/>
          <w:szCs w:val="20"/>
        </w:rPr>
        <w:t>subcontractista</w:t>
      </w:r>
      <w:proofErr w:type="spellEnd"/>
      <w:r w:rsidRPr="00652AE8">
        <w:rPr>
          <w:rFonts w:eastAsia="Symbol"/>
          <w:sz w:val="20"/>
          <w:szCs w:val="20"/>
        </w:rPr>
        <w:t>, quan el perceptor final dels fons sigui un poder adjudicador de conformitat amb el Dret de la Unió o nacional en matèria de contractació pública;</w:t>
      </w:r>
    </w:p>
    <w:p w14:paraId="1F19D27D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3CACCFE4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4CB0266F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1CBF4A8A" w14:textId="77777777" w:rsidR="00655CCF" w:rsidRPr="00652AE8" w:rsidRDefault="00655CCF" w:rsidP="00DC2A75">
      <w:pPr>
        <w:ind w:left="567"/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719B5E48" w14:textId="77777777" w:rsidR="00655CCF" w:rsidRPr="00652AE8" w:rsidRDefault="00655CCF" w:rsidP="00DC2A75">
      <w:pPr>
        <w:ind w:left="567"/>
        <w:rPr>
          <w:rFonts w:eastAsia="Symbol"/>
          <w:sz w:val="20"/>
          <w:szCs w:val="20"/>
        </w:rPr>
      </w:pPr>
    </w:p>
    <w:p w14:paraId="707CDB4D" w14:textId="77777777" w:rsidR="00655CCF" w:rsidRPr="00652AE8" w:rsidRDefault="00655CCF" w:rsidP="00DC2A75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lastRenderedPageBreak/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</w:t>
      </w:r>
      <w:proofErr w:type="spellStart"/>
      <w:r w:rsidRPr="00652AE8">
        <w:rPr>
          <w:rFonts w:eastAsia="Symbol"/>
          <w:sz w:val="20"/>
          <w:szCs w:val="20"/>
        </w:rPr>
        <w:t>TFUE</w:t>
      </w:r>
      <w:proofErr w:type="spellEnd"/>
      <w:r w:rsidRPr="00652AE8">
        <w:rPr>
          <w:rFonts w:eastAsia="Symbol"/>
          <w:sz w:val="20"/>
          <w:szCs w:val="20"/>
        </w:rPr>
        <w:t>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00F60F97" w14:textId="77777777" w:rsidR="00DC2A75" w:rsidRPr="00652AE8" w:rsidRDefault="00DC2A75" w:rsidP="00DC2A75">
      <w:pPr>
        <w:rPr>
          <w:sz w:val="20"/>
          <w:szCs w:val="20"/>
        </w:rPr>
      </w:pPr>
    </w:p>
    <w:p w14:paraId="7AC0B5A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Conforme al marc jurídic exposat, manifesta accedir a la cessió i tractament de les dades amb els fins expressament relacionats en els articles citats.</w:t>
      </w:r>
    </w:p>
    <w:p w14:paraId="4E057813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42DC3CF4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161B447E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2F1F662C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LegacySanITCBoo"/>
          <w:sz w:val="20"/>
          <w:szCs w:val="20"/>
        </w:rPr>
        <w:t>………………</w:t>
      </w:r>
      <w:r w:rsidRPr="00652AE8">
        <w:rPr>
          <w:rFonts w:eastAsia="Symbol"/>
          <w:sz w:val="20"/>
          <w:szCs w:val="20"/>
        </w:rPr>
        <w:t xml:space="preserve">, …….. de ………………………….. de ………… </w:t>
      </w:r>
    </w:p>
    <w:p w14:paraId="629F7C00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1B64F9EC" w14:textId="77777777" w:rsidR="00655CCF" w:rsidRPr="00652AE8" w:rsidRDefault="00655CCF" w:rsidP="00DC2A75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t>(Lloc, data i signatura del licitador)</w:t>
      </w:r>
      <w:r w:rsidRPr="00652AE8">
        <w:rPr>
          <w:rFonts w:eastAsia="Symbol"/>
          <w:sz w:val="20"/>
          <w:szCs w:val="20"/>
        </w:rPr>
        <w:tab/>
      </w:r>
    </w:p>
    <w:bookmarkEnd w:id="1"/>
    <w:sectPr w:rsidR="00655CCF" w:rsidRPr="00652AE8" w:rsidSect="003D0ADC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4" w:name="_Hlk197599232"/>
    <w:bookmarkStart w:id="5" w:name="_Hlk197599233"/>
  </w:p>
  <w:bookmarkEnd w:id="4"/>
  <w:bookmarkEnd w:id="5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35A2B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0ADC"/>
    <w:rsid w:val="003D22CA"/>
    <w:rsid w:val="003D2B09"/>
    <w:rsid w:val="003D41A9"/>
    <w:rsid w:val="003D4A42"/>
    <w:rsid w:val="003D6DCA"/>
    <w:rsid w:val="003E2729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3960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2025-09-01T09:49:00Z</dcterms:created>
  <dcterms:modified xsi:type="dcterms:W3CDTF">2025-09-01T09:49:00Z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