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5E844ACD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>Anexo 26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143DDE2E" w:rsidR="00F126EB" w:rsidRPr="00D33E09" w:rsidRDefault="00F126EB" w:rsidP="00F126EB">
      <w:pPr>
        <w:ind w:left="708" w:hanging="708"/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 xml:space="preserve">Nº EXPEDIENTE: </w:t>
      </w:r>
      <w:r w:rsidRPr="00D33E09">
        <w:rPr>
          <w:rFonts w:ascii="Raleway Medium" w:hAnsi="Raleway Medium" w:cs="Arial"/>
        </w:rPr>
        <w:t>PCAU</w:t>
      </w:r>
      <w:r w:rsidR="006350F4" w:rsidRPr="00D33E09">
        <w:rPr>
          <w:rFonts w:ascii="Raleway Medium" w:hAnsi="Raleway Medium" w:cs="Arial"/>
        </w:rPr>
        <w:t>00129</w:t>
      </w:r>
    </w:p>
    <w:p w14:paraId="2596F5C6" w14:textId="74A98E7B" w:rsidR="00F126EB" w:rsidRPr="00D33E09" w:rsidRDefault="00F126EB" w:rsidP="00F26708">
      <w:pPr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>NOMBRE DEL PROYECTO:</w:t>
      </w:r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gramStart"/>
          <w:r w:rsidR="003E6444" w:rsidRPr="003C4BE7">
            <w:rPr>
              <w:rFonts w:ascii="Raleway Medium" w:hAnsi="Raleway Medium"/>
              <w:sz w:val="18"/>
              <w:szCs w:val="18"/>
            </w:rPr>
            <w:t>NextGenerationEU</w:t>
          </w:r>
          <w:r w:rsidR="003E6444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3E6444">
            <w:rPr>
              <w:rFonts w:ascii="Raleway Medium" w:hAnsi="Raleway Medium"/>
              <w:sz w:val="18"/>
              <w:szCs w:val="18"/>
            </w:rPr>
            <w:t xml:space="preserve"> </w:t>
          </w:r>
          <w:r w:rsidR="003E6444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34240A0A" w:rsidR="00F126EB" w:rsidRPr="00D33E09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D33E09">
        <w:rPr>
          <w:rFonts w:ascii="Raleway Medium" w:hAnsi="Raleway Medium" w:cs="Arial"/>
          <w:b/>
        </w:rPr>
        <w:t>PROCEDIMIENTO DE CONTRATACIÓN:</w:t>
      </w:r>
      <w:r w:rsidR="00CD60D6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605000138"/>
          <w:placeholder>
            <w:docPart w:val="510A4792F1CF4815917F307415AD7E96"/>
          </w:placeholder>
        </w:sdtPr>
        <w:sdtEndPr/>
        <w:sdtContent>
          <w:r w:rsidR="004D6CCE" w:rsidRPr="00D16E9E">
            <w:rPr>
              <w:bCs/>
              <w:szCs w:val="18"/>
            </w:rPr>
            <w:t xml:space="preserve">CONTRATACIÓN SEGÚN PROCEDIMIENTO ABIERTO PARA EL SUMINISTRO Y PUESTA EN MARCHA DE SENSORES PARA LA MEDIDA NIVEL DE FANGOS EN LOS DECANTADORES SECUNDARIOS </w:t>
          </w:r>
          <w:proofErr w:type="gramStart"/>
          <w:r w:rsidR="004D6CCE" w:rsidRPr="00D16E9E">
            <w:rPr>
              <w:bCs/>
              <w:szCs w:val="18"/>
            </w:rPr>
            <w:t>DE  LA</w:t>
          </w:r>
          <w:proofErr w:type="gramEnd"/>
          <w:r w:rsidR="004D6CCE" w:rsidRPr="00D16E9E">
            <w:rPr>
              <w:bCs/>
              <w:szCs w:val="18"/>
            </w:rPr>
            <w:t xml:space="preserve"> EDAR DE MANRESA Y DE LA EDAR DE SURIA, GESTIONADAS POR AIGÜES DE MANRESA SA. EXPEDIENTE 11621.</w:t>
          </w:r>
          <w:r w:rsidR="004D6CCE">
            <w:rPr>
              <w:bCs/>
              <w:szCs w:val="18"/>
            </w:rPr>
            <w:t xml:space="preserve"> </w:t>
          </w:r>
        </w:sdtContent>
      </w:sdt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D./</w:t>
      </w:r>
      <w:proofErr w:type="gramStart"/>
      <w:r w:rsidRPr="00D33E09">
        <w:rPr>
          <w:rFonts w:ascii="Raleway Medium" w:hAnsi="Raleway Medium" w:cs="Arial"/>
        </w:rPr>
        <w:t>D.ª</w:t>
      </w:r>
      <w:proofErr w:type="gramEnd"/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delcontenidor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delcontenidor"/>
          </w:rPr>
        </w:sdtEndPr>
        <w:sdtContent>
          <w:r w:rsidR="006E6FC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delcontenidor"/>
          </w:rPr>
        </w:sdtEndPr>
        <w:sdtContent>
          <w:r w:rsidR="009460EB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delcontenidor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677F8EF4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Que la entidad participa como contratista/subcontratista/destinatario del encargo en el desarrollo de actuaciones necesarias para la consecución de los objetivos definidos en el Componente</w:t>
      </w:r>
      <w:r w:rsidRPr="00D9581B">
        <w:rPr>
          <w:rFonts w:ascii="Raleway Medium" w:hAnsi="Raleway Medium"/>
        </w:rPr>
        <w:t xml:space="preserve"> </w:t>
      </w:r>
      <w:r w:rsidRPr="00D9581B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239C19BC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693F4C6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i. El nombre del perceptor final de los fondos;</w:t>
      </w:r>
    </w:p>
    <w:p w14:paraId="6522219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ii. el nombre del contratista y del subcontratista o del destinatario del encargo, cuando el perceptor final de los fondos sea un poder adjudicador de conformidad con el Derecho de la Unión o nacional en materia de contratación pública;</w:t>
      </w:r>
    </w:p>
    <w:p w14:paraId="696FEA55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lastRenderedPageBreak/>
        <w:t>iii. los nombres, apellidos y fechas de nacimiento de los titulares reales del perceptor de los fondos o del contratista o destinatario del encargo, según se define en el artículo 3, punto 6, de la Directiva (UE) 2015/849 del Parlamento Europeo y del Consejo (26);</w:t>
      </w:r>
    </w:p>
    <w:p w14:paraId="057DB37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25ACE5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0AAF850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AC6BDF4" w14:textId="08B01E1A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independent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4F438419" w:rsidR="007F2137" w:rsidRDefault="00A73DA5">
    <w:pPr>
      <w:pStyle w:val="Capalera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Capalera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1BLT8zDun5W6u3IvDJmOml0NkTcBqXH0SESswLAjr6elQjcNdVfrFy8QsU1/xnBjQgBgopGqiMDpxrfCPBlNQ==" w:salt="udphHzJbfonbfiXW321W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52A0C"/>
    <w:rsid w:val="00153D0A"/>
    <w:rsid w:val="00186A72"/>
    <w:rsid w:val="001B177D"/>
    <w:rsid w:val="001B29FB"/>
    <w:rsid w:val="002420E1"/>
    <w:rsid w:val="002D0DEE"/>
    <w:rsid w:val="002E3537"/>
    <w:rsid w:val="002F6876"/>
    <w:rsid w:val="00332342"/>
    <w:rsid w:val="00333BE4"/>
    <w:rsid w:val="0033586D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D6CCE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4495F"/>
    <w:rsid w:val="006E6FC6"/>
    <w:rsid w:val="00735A2B"/>
    <w:rsid w:val="0078215D"/>
    <w:rsid w:val="007843C5"/>
    <w:rsid w:val="007F2137"/>
    <w:rsid w:val="007F381E"/>
    <w:rsid w:val="008426EE"/>
    <w:rsid w:val="00887F22"/>
    <w:rsid w:val="008C31E9"/>
    <w:rsid w:val="008E317A"/>
    <w:rsid w:val="008F773F"/>
    <w:rsid w:val="009171FD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E1CF5"/>
    <w:rsid w:val="00C12856"/>
    <w:rsid w:val="00C15BFC"/>
    <w:rsid w:val="00CA18EF"/>
    <w:rsid w:val="00CA3082"/>
    <w:rsid w:val="00CA47D5"/>
    <w:rsid w:val="00CD60D6"/>
    <w:rsid w:val="00CE2D0A"/>
    <w:rsid w:val="00CE4970"/>
    <w:rsid w:val="00D25AEC"/>
    <w:rsid w:val="00D33E09"/>
    <w:rsid w:val="00D40415"/>
    <w:rsid w:val="00D40B42"/>
    <w:rsid w:val="00D9581B"/>
    <w:rsid w:val="00DC51CA"/>
    <w:rsid w:val="00E90C30"/>
    <w:rsid w:val="00ED1BF3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character" w:styleId="Textdelcontenidor">
    <w:name w:val="Placeholder Text"/>
    <w:basedOn w:val="Lletraperdefectedelpargraf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2F6876"/>
    <w:rsid w:val="004353D4"/>
    <w:rsid w:val="0044263A"/>
    <w:rsid w:val="0064495F"/>
    <w:rsid w:val="00742EF6"/>
    <w:rsid w:val="00887F22"/>
    <w:rsid w:val="008C31E9"/>
    <w:rsid w:val="00963CE1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63B38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Jèssica Alvarez</cp:lastModifiedBy>
  <cp:revision>37</cp:revision>
  <dcterms:created xsi:type="dcterms:W3CDTF">2024-04-29T08:27:00Z</dcterms:created>
  <dcterms:modified xsi:type="dcterms:W3CDTF">2025-08-28T06:04:00Z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