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DA26" w14:textId="62252041" w:rsidR="00056F3C" w:rsidRPr="004A0632" w:rsidRDefault="00640686" w:rsidP="00EC420E">
      <w:pPr>
        <w:spacing w:line="276" w:lineRule="auto"/>
        <w:jc w:val="center"/>
        <w:rPr>
          <w:rFonts w:ascii="Arial" w:hAnsi="Arial" w:cs="Arial"/>
          <w:b/>
          <w:sz w:val="21"/>
          <w:szCs w:val="21"/>
          <w:u w:val="single"/>
          <w:lang w:val="en-US"/>
        </w:rPr>
      </w:pPr>
      <w:r w:rsidRPr="004A0632">
        <w:rPr>
          <w:rFonts w:ascii="Arial" w:hAnsi="Arial" w:cs="Arial"/>
          <w:b/>
          <w:sz w:val="21"/>
          <w:szCs w:val="21"/>
          <w:u w:val="single"/>
          <w:lang w:val="en-US"/>
        </w:rPr>
        <w:t>APPENDIX No. 1</w:t>
      </w:r>
      <w:r w:rsidR="00613296">
        <w:rPr>
          <w:rFonts w:ascii="Arial" w:hAnsi="Arial" w:cs="Arial"/>
          <w:b/>
          <w:sz w:val="21"/>
          <w:szCs w:val="21"/>
          <w:u w:val="single"/>
          <w:lang w:val="en-US"/>
        </w:rPr>
        <w:t>.2</w:t>
      </w:r>
    </w:p>
    <w:p w14:paraId="68B1D5B4" w14:textId="7503EF8D" w:rsidR="00EC420E" w:rsidRPr="004A0632" w:rsidRDefault="00EC420E" w:rsidP="00EC420E">
      <w:pPr>
        <w:tabs>
          <w:tab w:val="left" w:pos="142"/>
        </w:tabs>
        <w:spacing w:line="276" w:lineRule="auto"/>
        <w:rPr>
          <w:rFonts w:ascii="Arial" w:hAnsi="Arial" w:cs="Arial"/>
          <w:sz w:val="21"/>
          <w:szCs w:val="21"/>
          <w:lang w:val="en-US"/>
        </w:rPr>
      </w:pPr>
    </w:p>
    <w:p w14:paraId="66903F8F" w14:textId="77777777" w:rsidR="00506AFE" w:rsidRDefault="00506AFE" w:rsidP="00506AFE">
      <w:pPr>
        <w:spacing w:line="276" w:lineRule="auto"/>
        <w:outlineLvl w:val="0"/>
        <w:rPr>
          <w:rFonts w:ascii="Arial" w:hAnsi="Arial" w:cs="Arial"/>
          <w:b/>
          <w:color w:val="7B0165"/>
          <w:sz w:val="22"/>
          <w:szCs w:val="22"/>
          <w:u w:val="single"/>
          <w:lang w:val="en-US"/>
        </w:rPr>
      </w:pPr>
      <w:r>
        <w:rPr>
          <w:rFonts w:ascii="Arial" w:hAnsi="Arial" w:cs="Arial"/>
          <w:b/>
          <w:color w:val="7B0165"/>
          <w:sz w:val="22"/>
          <w:szCs w:val="22"/>
          <w:u w:val="single"/>
          <w:lang w:val="en-US"/>
        </w:rPr>
        <w:t xml:space="preserve">Lot 2: </w:t>
      </w:r>
      <w:r w:rsidRPr="00B700A6">
        <w:rPr>
          <w:rFonts w:ascii="Arial" w:hAnsi="Arial" w:cs="Arial"/>
          <w:b/>
          <w:color w:val="7B0165"/>
          <w:sz w:val="22"/>
          <w:szCs w:val="22"/>
          <w:u w:val="single"/>
          <w:lang w:val="en-US"/>
        </w:rPr>
        <w:t>Advisory and Consultancy for Action Implementation</w:t>
      </w:r>
    </w:p>
    <w:p w14:paraId="46E32FA9" w14:textId="77777777" w:rsidR="00506AFE" w:rsidRPr="00B700A6" w:rsidRDefault="00506AFE" w:rsidP="00506AFE">
      <w:pPr>
        <w:spacing w:line="276" w:lineRule="auto"/>
        <w:outlineLvl w:val="0"/>
        <w:rPr>
          <w:rFonts w:ascii="Arial" w:hAnsi="Arial" w:cs="Arial"/>
          <w:b/>
          <w:sz w:val="22"/>
          <w:szCs w:val="22"/>
          <w:u w:val="single"/>
          <w:lang w:val="en-US"/>
        </w:rPr>
      </w:pPr>
    </w:p>
    <w:p w14:paraId="14A830A7" w14:textId="77777777" w:rsidR="00506AFE" w:rsidRPr="004323D8" w:rsidRDefault="00506AFE" w:rsidP="00506AFE">
      <w:pPr>
        <w:spacing w:line="276" w:lineRule="auto"/>
        <w:jc w:val="center"/>
        <w:outlineLvl w:val="0"/>
        <w:rPr>
          <w:rFonts w:ascii="Arial" w:hAnsi="Arial" w:cs="Arial"/>
          <w:b/>
          <w:i/>
          <w:sz w:val="22"/>
          <w:szCs w:val="22"/>
          <w:u w:val="single"/>
          <w:lang w:val="en-US"/>
        </w:rPr>
      </w:pPr>
      <w:r w:rsidRPr="004323D8">
        <w:rPr>
          <w:rFonts w:ascii="Arial" w:hAnsi="Arial" w:cs="Arial"/>
          <w:b/>
          <w:i/>
          <w:sz w:val="22"/>
          <w:szCs w:val="22"/>
          <w:u w:val="single"/>
          <w:lang w:val="en-US"/>
        </w:rPr>
        <w:t xml:space="preserve">MODEL FOR THE FINANCIAL BID OFFER AND REFFERENCES THE ASSESSMENT WHEREOF DEPENDS ON AUTOMATIC FORMULAE </w:t>
      </w:r>
    </w:p>
    <w:p w14:paraId="135F2A5F" w14:textId="77777777" w:rsidR="00506AFE" w:rsidRPr="004323D8" w:rsidRDefault="00506AFE" w:rsidP="00506AFE">
      <w:pPr>
        <w:pStyle w:val="Sangradetextonormal"/>
        <w:spacing w:line="276" w:lineRule="auto"/>
        <w:ind w:left="0" w:firstLine="0"/>
        <w:rPr>
          <w:rFonts w:ascii="Arial" w:hAnsi="Arial" w:cs="Arial"/>
          <w:i/>
          <w:sz w:val="22"/>
          <w:szCs w:val="22"/>
          <w:lang w:val="en-US"/>
        </w:rPr>
      </w:pPr>
    </w:p>
    <w:p w14:paraId="44E93EBA" w14:textId="77777777" w:rsidR="00506AFE" w:rsidRPr="004323D8" w:rsidRDefault="00506AFE" w:rsidP="00506AFE">
      <w:pPr>
        <w:pStyle w:val="Sangradetextonormal"/>
        <w:spacing w:line="276" w:lineRule="auto"/>
        <w:ind w:left="0" w:firstLine="0"/>
        <w:rPr>
          <w:rFonts w:ascii="Arial" w:hAnsi="Arial" w:cs="Arial"/>
          <w:i/>
          <w:sz w:val="22"/>
          <w:szCs w:val="22"/>
          <w:lang w:val="en-US"/>
        </w:rPr>
      </w:pPr>
    </w:p>
    <w:p w14:paraId="43183299" w14:textId="77777777" w:rsidR="00506AFE" w:rsidRPr="004323D8" w:rsidRDefault="00506AFE" w:rsidP="00506AFE">
      <w:pPr>
        <w:pStyle w:val="Sangradetextonormal"/>
        <w:spacing w:line="276" w:lineRule="auto"/>
        <w:ind w:left="0" w:firstLine="0"/>
        <w:rPr>
          <w:rFonts w:ascii="Arial" w:hAnsi="Arial" w:cs="Arial"/>
          <w:i/>
          <w:sz w:val="22"/>
          <w:szCs w:val="22"/>
          <w:lang w:val="en-US"/>
        </w:rPr>
      </w:pPr>
      <w:proofErr w:type="spellStart"/>
      <w:r w:rsidRPr="004323D8">
        <w:rPr>
          <w:rFonts w:ascii="Arial" w:hAnsi="Arial" w:cs="Arial"/>
          <w:i/>
          <w:sz w:val="22"/>
          <w:szCs w:val="22"/>
          <w:lang w:val="en-US"/>
        </w:rPr>
        <w:t>Mr</w:t>
      </w:r>
      <w:proofErr w:type="spellEnd"/>
      <w:r w:rsidRPr="004323D8">
        <w:rPr>
          <w:rFonts w:ascii="Arial" w:hAnsi="Arial" w:cs="Arial"/>
          <w:i/>
          <w:sz w:val="22"/>
          <w:szCs w:val="22"/>
          <w:lang w:val="en-US"/>
        </w:rPr>
        <w:t xml:space="preserve"> / </w:t>
      </w:r>
      <w:proofErr w:type="spellStart"/>
      <w:r w:rsidRPr="004323D8">
        <w:rPr>
          <w:rFonts w:ascii="Arial" w:hAnsi="Arial" w:cs="Arial"/>
          <w:i/>
          <w:sz w:val="22"/>
          <w:szCs w:val="22"/>
          <w:lang w:val="en-US"/>
        </w:rPr>
        <w:t>Ms</w:t>
      </w:r>
      <w:proofErr w:type="spellEnd"/>
      <w:r w:rsidRPr="004323D8">
        <w:rPr>
          <w:rFonts w:ascii="Arial" w:hAnsi="Arial" w:cs="Arial"/>
          <w:i/>
          <w:sz w:val="22"/>
          <w:szCs w:val="22"/>
          <w:lang w:val="en-US"/>
        </w:rPr>
        <w:t xml:space="preserve"> .................. whose address is No. ................, ............................................. street, from company......................................, the Tax Identity No. whereof is....................................., having been informed of the invitation to tender and the conditions and requirements for the award of the ………………………. , hereby undertakes (in his or her own name or on behalf of the company he or she represents) to carry them out strictly subject to the conditions below:</w:t>
      </w:r>
    </w:p>
    <w:p w14:paraId="1259E6EF" w14:textId="77777777" w:rsidR="00506AFE" w:rsidRPr="004323D8" w:rsidRDefault="00506AFE" w:rsidP="00506AFE">
      <w:pPr>
        <w:pStyle w:val="Sangradetextonormal"/>
        <w:spacing w:line="276" w:lineRule="auto"/>
        <w:ind w:left="0" w:firstLine="0"/>
        <w:rPr>
          <w:rFonts w:ascii="Arial" w:hAnsi="Arial" w:cs="Arial"/>
          <w:i/>
          <w:sz w:val="22"/>
          <w:szCs w:val="22"/>
          <w:lang w:val="en-US"/>
        </w:rPr>
      </w:pPr>
      <w:r w:rsidRPr="004323D8">
        <w:rPr>
          <w:rFonts w:ascii="Arial" w:hAnsi="Arial" w:cs="Arial"/>
          <w:i/>
          <w:sz w:val="22"/>
          <w:szCs w:val="22"/>
          <w:lang w:val="en-US"/>
        </w:rPr>
        <w:t xml:space="preserve">  </w:t>
      </w:r>
    </w:p>
    <w:p w14:paraId="1DFD2004" w14:textId="77777777" w:rsidR="00506AFE" w:rsidRPr="004323D8" w:rsidRDefault="00506AFE" w:rsidP="00506AFE">
      <w:pPr>
        <w:numPr>
          <w:ilvl w:val="0"/>
          <w:numId w:val="46"/>
        </w:numPr>
        <w:spacing w:line="276" w:lineRule="auto"/>
        <w:textAlignment w:val="auto"/>
        <w:rPr>
          <w:rFonts w:ascii="Arial" w:hAnsi="Arial" w:cs="Arial"/>
          <w:i/>
          <w:sz w:val="22"/>
          <w:szCs w:val="22"/>
          <w:lang w:val="en-US"/>
        </w:rPr>
      </w:pPr>
      <w:r w:rsidRPr="004323D8">
        <w:rPr>
          <w:rFonts w:ascii="Arial" w:hAnsi="Arial" w:cs="Arial"/>
          <w:i/>
          <w:sz w:val="22"/>
          <w:szCs w:val="22"/>
          <w:lang w:val="en-US"/>
        </w:rPr>
        <w:t xml:space="preserve">Financial bid offer (up to </w:t>
      </w:r>
      <w:r>
        <w:rPr>
          <w:rFonts w:ascii="Arial" w:hAnsi="Arial" w:cs="Arial"/>
          <w:i/>
          <w:sz w:val="22"/>
          <w:szCs w:val="22"/>
          <w:lang w:val="en-US"/>
        </w:rPr>
        <w:t>39</w:t>
      </w:r>
      <w:r w:rsidRPr="004323D8">
        <w:rPr>
          <w:rFonts w:ascii="Arial" w:hAnsi="Arial" w:cs="Arial"/>
          <w:i/>
          <w:sz w:val="22"/>
          <w:szCs w:val="22"/>
          <w:lang w:val="en-US"/>
        </w:rPr>
        <w:t xml:space="preserve"> points)</w:t>
      </w:r>
    </w:p>
    <w:p w14:paraId="12C1EDFB" w14:textId="77777777" w:rsidR="00506AFE" w:rsidRPr="004323D8" w:rsidRDefault="00506AFE" w:rsidP="00506AFE">
      <w:pPr>
        <w:spacing w:line="276" w:lineRule="auto"/>
        <w:ind w:left="720"/>
        <w:rPr>
          <w:rFonts w:ascii="Arial" w:hAnsi="Arial" w:cs="Arial"/>
          <w:i/>
          <w:sz w:val="22"/>
          <w:szCs w:val="22"/>
          <w:lang w:val="en-US"/>
        </w:rPr>
      </w:pPr>
    </w:p>
    <w:tbl>
      <w:tblPr>
        <w:tblStyle w:val="Tablaconcuadrcula"/>
        <w:tblpPr w:leftFromText="141" w:rightFromText="141" w:vertAnchor="text" w:tblpXSpec="center" w:tblpY="1"/>
        <w:tblOverlap w:val="never"/>
        <w:tblW w:w="9346" w:type="dxa"/>
        <w:tblLayout w:type="fixed"/>
        <w:tblLook w:val="04A0" w:firstRow="1" w:lastRow="0" w:firstColumn="1" w:lastColumn="0" w:noHBand="0" w:noVBand="1"/>
      </w:tblPr>
      <w:tblGrid>
        <w:gridCol w:w="2825"/>
        <w:gridCol w:w="2127"/>
        <w:gridCol w:w="2268"/>
        <w:gridCol w:w="2126"/>
      </w:tblGrid>
      <w:tr w:rsidR="00506AFE" w:rsidRPr="004323D8" w14:paraId="5FBC2746" w14:textId="77777777" w:rsidTr="0089223A">
        <w:trPr>
          <w:trHeight w:val="104"/>
        </w:trPr>
        <w:tc>
          <w:tcPr>
            <w:tcW w:w="2825"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34D37653"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Description </w:t>
            </w:r>
          </w:p>
        </w:tc>
        <w:tc>
          <w:tcPr>
            <w:tcW w:w="2127" w:type="dxa"/>
            <w:tcBorders>
              <w:top w:val="single" w:sz="8" w:space="0" w:color="auto"/>
              <w:left w:val="single" w:sz="8" w:space="0" w:color="auto"/>
              <w:bottom w:val="single" w:sz="8" w:space="0" w:color="auto"/>
              <w:right w:val="single" w:sz="8" w:space="0" w:color="auto"/>
            </w:tcBorders>
            <w:shd w:val="clear" w:color="auto" w:fill="7B0165"/>
            <w:noWrap/>
            <w:vAlign w:val="center"/>
            <w:hideMark/>
          </w:tcPr>
          <w:p w14:paraId="2F6F1436"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Maximum unit price</w:t>
            </w:r>
            <w:r>
              <w:rPr>
                <w:rFonts w:ascii="Arial" w:hAnsi="Arial" w:cs="Arial"/>
                <w:b/>
                <w:bCs/>
                <w:sz w:val="22"/>
                <w:szCs w:val="22"/>
                <w:lang w:val="en-US"/>
              </w:rPr>
              <w:t xml:space="preserve"> per hour</w:t>
            </w:r>
          </w:p>
          <w:p w14:paraId="53672F16"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2268" w:type="dxa"/>
            <w:tcBorders>
              <w:top w:val="single" w:sz="8" w:space="0" w:color="auto"/>
              <w:left w:val="single" w:sz="8" w:space="0" w:color="auto"/>
              <w:bottom w:val="single" w:sz="8" w:space="0" w:color="auto"/>
              <w:right w:val="single" w:sz="8" w:space="0" w:color="auto"/>
            </w:tcBorders>
            <w:shd w:val="clear" w:color="auto" w:fill="7B0165"/>
            <w:vAlign w:val="center"/>
            <w:hideMark/>
          </w:tcPr>
          <w:p w14:paraId="3886462B"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r>
              <w:rPr>
                <w:rFonts w:ascii="Arial" w:hAnsi="Arial" w:cs="Arial"/>
                <w:b/>
                <w:bCs/>
                <w:sz w:val="22"/>
                <w:szCs w:val="22"/>
                <w:lang w:val="en-US"/>
              </w:rPr>
              <w:t xml:space="preserve"> per hour</w:t>
            </w:r>
          </w:p>
          <w:p w14:paraId="123EBE09"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not included)</w:t>
            </w:r>
          </w:p>
        </w:tc>
        <w:tc>
          <w:tcPr>
            <w:tcW w:w="2126" w:type="dxa"/>
            <w:tcBorders>
              <w:top w:val="single" w:sz="8" w:space="0" w:color="auto"/>
              <w:left w:val="single" w:sz="8" w:space="0" w:color="auto"/>
              <w:bottom w:val="single" w:sz="8" w:space="0" w:color="auto"/>
              <w:right w:val="single" w:sz="8" w:space="0" w:color="auto"/>
            </w:tcBorders>
            <w:shd w:val="clear" w:color="auto" w:fill="7B0165"/>
            <w:vAlign w:val="center"/>
          </w:tcPr>
          <w:p w14:paraId="0C0D0DA7"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Unit Price Offered</w:t>
            </w:r>
            <w:r>
              <w:rPr>
                <w:rFonts w:ascii="Arial" w:hAnsi="Arial" w:cs="Arial"/>
                <w:b/>
                <w:bCs/>
                <w:sz w:val="22"/>
                <w:szCs w:val="22"/>
                <w:lang w:val="en-US"/>
              </w:rPr>
              <w:t xml:space="preserve"> per hour</w:t>
            </w:r>
          </w:p>
          <w:p w14:paraId="6BD183DA"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 (VAT included)</w:t>
            </w:r>
          </w:p>
        </w:tc>
      </w:tr>
      <w:tr w:rsidR="00506AFE" w:rsidRPr="004323D8" w14:paraId="6CC290AB" w14:textId="77777777" w:rsidTr="0089223A">
        <w:trPr>
          <w:trHeight w:val="51"/>
        </w:trPr>
        <w:tc>
          <w:tcPr>
            <w:tcW w:w="2825" w:type="dxa"/>
            <w:tcBorders>
              <w:top w:val="single" w:sz="8" w:space="0" w:color="auto"/>
              <w:left w:val="single" w:sz="8" w:space="0" w:color="auto"/>
              <w:bottom w:val="single" w:sz="8" w:space="0" w:color="auto"/>
              <w:right w:val="single" w:sz="8" w:space="0" w:color="auto"/>
            </w:tcBorders>
            <w:noWrap/>
            <w:vAlign w:val="center"/>
            <w:hideMark/>
          </w:tcPr>
          <w:p w14:paraId="503B839E" w14:textId="77777777" w:rsidR="00506AFE" w:rsidRPr="004323D8" w:rsidRDefault="00506AFE" w:rsidP="0089223A">
            <w:pPr>
              <w:pStyle w:val="Default"/>
              <w:spacing w:line="276" w:lineRule="auto"/>
              <w:rPr>
                <w:rFonts w:ascii="Arial" w:hAnsi="Arial" w:cs="Arial"/>
                <w:bCs/>
                <w:noProof/>
                <w:sz w:val="22"/>
                <w:szCs w:val="22"/>
                <w:lang w:val="en-US"/>
              </w:rPr>
            </w:pPr>
            <w:r w:rsidRPr="00B700A6">
              <w:rPr>
                <w:rFonts w:ascii="Arial" w:hAnsi="Arial" w:cs="Arial"/>
                <w:bCs/>
                <w:noProof/>
                <w:sz w:val="22"/>
                <w:szCs w:val="22"/>
                <w:lang w:val="en-US"/>
              </w:rPr>
              <w:t>Advisory and Consultancy for Action Implementation</w:t>
            </w:r>
          </w:p>
        </w:tc>
        <w:tc>
          <w:tcPr>
            <w:tcW w:w="2127" w:type="dxa"/>
            <w:tcBorders>
              <w:top w:val="single" w:sz="8" w:space="0" w:color="auto"/>
              <w:left w:val="single" w:sz="8" w:space="0" w:color="auto"/>
              <w:bottom w:val="single" w:sz="8" w:space="0" w:color="auto"/>
              <w:right w:val="single" w:sz="8" w:space="0" w:color="auto"/>
            </w:tcBorders>
            <w:noWrap/>
            <w:vAlign w:val="center"/>
            <w:hideMark/>
          </w:tcPr>
          <w:p w14:paraId="1635206A" w14:textId="77777777" w:rsidR="00506AFE" w:rsidRPr="00D01C3E" w:rsidRDefault="00506AFE" w:rsidP="0089223A">
            <w:pPr>
              <w:pStyle w:val="Default"/>
              <w:spacing w:line="276" w:lineRule="auto"/>
              <w:jc w:val="center"/>
              <w:rPr>
                <w:rFonts w:ascii="Arial" w:hAnsi="Arial" w:cs="Arial"/>
                <w:b/>
                <w:color w:val="7B0165"/>
                <w:sz w:val="22"/>
                <w:szCs w:val="22"/>
                <w:lang w:val="en-US"/>
              </w:rPr>
            </w:pPr>
            <w:r>
              <w:rPr>
                <w:rFonts w:ascii="Arial" w:hAnsi="Arial" w:cs="Arial"/>
                <w:b/>
                <w:color w:val="7B0165"/>
                <w:sz w:val="22"/>
                <w:szCs w:val="22"/>
                <w:lang w:val="en-US"/>
              </w:rPr>
              <w:t>125</w:t>
            </w:r>
            <w:r w:rsidRPr="00D01C3E">
              <w:rPr>
                <w:rFonts w:ascii="Arial" w:hAnsi="Arial" w:cs="Arial"/>
                <w:b/>
                <w:color w:val="7B0165"/>
                <w:sz w:val="22"/>
                <w:szCs w:val="22"/>
                <w:lang w:val="en-US"/>
              </w:rPr>
              <w:t>,00 €</w:t>
            </w:r>
            <w:r>
              <w:rPr>
                <w:rFonts w:ascii="Arial" w:hAnsi="Arial" w:cs="Arial"/>
                <w:b/>
                <w:color w:val="7B0165"/>
                <w:sz w:val="22"/>
                <w:szCs w:val="22"/>
                <w:lang w:val="en-US"/>
              </w:rPr>
              <w:t xml:space="preserve"> /per hour</w:t>
            </w:r>
          </w:p>
        </w:tc>
        <w:tc>
          <w:tcPr>
            <w:tcW w:w="2268" w:type="dxa"/>
            <w:tcBorders>
              <w:top w:val="single" w:sz="8" w:space="0" w:color="auto"/>
              <w:left w:val="single" w:sz="8" w:space="0" w:color="auto"/>
              <w:bottom w:val="single" w:sz="8" w:space="0" w:color="auto"/>
              <w:right w:val="single" w:sz="8" w:space="0" w:color="auto"/>
            </w:tcBorders>
            <w:noWrap/>
            <w:vAlign w:val="center"/>
            <w:hideMark/>
          </w:tcPr>
          <w:p w14:paraId="0F293816" w14:textId="77777777" w:rsidR="00506AFE" w:rsidRPr="00D01C3E" w:rsidRDefault="00506AFE" w:rsidP="0089223A">
            <w:pPr>
              <w:pStyle w:val="Default"/>
              <w:spacing w:line="276" w:lineRule="auto"/>
              <w:jc w:val="center"/>
              <w:rPr>
                <w:rFonts w:ascii="Arial" w:hAnsi="Arial" w:cs="Arial"/>
                <w:color w:val="auto"/>
                <w:sz w:val="22"/>
                <w:szCs w:val="22"/>
                <w:lang w:val="en-US"/>
              </w:rPr>
            </w:pPr>
            <w:r>
              <w:rPr>
                <w:rFonts w:ascii="Arial" w:hAnsi="Arial" w:cs="Arial"/>
                <w:color w:val="auto"/>
                <w:sz w:val="22"/>
                <w:szCs w:val="22"/>
                <w:lang w:val="en-US"/>
              </w:rPr>
              <w:t>___ / per hour</w:t>
            </w:r>
          </w:p>
        </w:tc>
        <w:tc>
          <w:tcPr>
            <w:tcW w:w="2126" w:type="dxa"/>
            <w:tcBorders>
              <w:top w:val="single" w:sz="8" w:space="0" w:color="auto"/>
              <w:left w:val="single" w:sz="8" w:space="0" w:color="auto"/>
              <w:bottom w:val="single" w:sz="8" w:space="0" w:color="auto"/>
              <w:right w:val="single" w:sz="8" w:space="0" w:color="auto"/>
            </w:tcBorders>
            <w:vAlign w:val="center"/>
          </w:tcPr>
          <w:p w14:paraId="3B595299" w14:textId="77777777" w:rsidR="00506AFE" w:rsidRPr="00D01C3E" w:rsidRDefault="00506AFE" w:rsidP="0089223A">
            <w:pPr>
              <w:pStyle w:val="Default"/>
              <w:spacing w:line="276" w:lineRule="auto"/>
              <w:jc w:val="center"/>
              <w:rPr>
                <w:rFonts w:ascii="Arial" w:hAnsi="Arial" w:cs="Arial"/>
                <w:color w:val="auto"/>
                <w:sz w:val="22"/>
                <w:szCs w:val="22"/>
                <w:lang w:val="en-US"/>
              </w:rPr>
            </w:pPr>
            <w:r>
              <w:rPr>
                <w:rFonts w:ascii="Arial" w:hAnsi="Arial" w:cs="Arial"/>
                <w:color w:val="auto"/>
                <w:sz w:val="22"/>
                <w:szCs w:val="22"/>
                <w:lang w:val="en-US"/>
              </w:rPr>
              <w:t>___ / per hour</w:t>
            </w:r>
          </w:p>
        </w:tc>
      </w:tr>
    </w:tbl>
    <w:p w14:paraId="7F34EF32" w14:textId="77777777" w:rsidR="00506AFE" w:rsidRDefault="00506AFE" w:rsidP="00506AFE">
      <w:pPr>
        <w:spacing w:line="276" w:lineRule="auto"/>
        <w:rPr>
          <w:rFonts w:ascii="Arial" w:hAnsi="Arial" w:cs="Arial"/>
          <w:sz w:val="22"/>
          <w:szCs w:val="22"/>
          <w:lang w:val="en-US"/>
        </w:rPr>
      </w:pPr>
    </w:p>
    <w:p w14:paraId="2CC953C4" w14:textId="77777777" w:rsidR="00506AFE" w:rsidRPr="004323D8" w:rsidRDefault="00506AFE" w:rsidP="00506AFE">
      <w:pPr>
        <w:numPr>
          <w:ilvl w:val="0"/>
          <w:numId w:val="46"/>
        </w:numPr>
        <w:spacing w:line="276" w:lineRule="auto"/>
        <w:textAlignment w:val="auto"/>
        <w:rPr>
          <w:rFonts w:ascii="Arial" w:hAnsi="Arial" w:cs="Arial"/>
          <w:sz w:val="22"/>
          <w:szCs w:val="22"/>
          <w:lang w:val="en-US"/>
        </w:rPr>
      </w:pPr>
      <w:r w:rsidRPr="004323D8">
        <w:rPr>
          <w:rFonts w:ascii="Arial" w:hAnsi="Arial" w:cs="Arial"/>
          <w:i/>
          <w:sz w:val="22"/>
          <w:szCs w:val="22"/>
          <w:lang w:val="en-US"/>
        </w:rPr>
        <w:t xml:space="preserve">Automatic Evaluation Criteria (up to </w:t>
      </w:r>
      <w:r>
        <w:rPr>
          <w:rFonts w:ascii="Arial" w:hAnsi="Arial" w:cs="Arial"/>
          <w:i/>
          <w:sz w:val="22"/>
          <w:szCs w:val="22"/>
          <w:lang w:val="en-US"/>
        </w:rPr>
        <w:t>21</w:t>
      </w:r>
      <w:r w:rsidRPr="004323D8">
        <w:rPr>
          <w:rFonts w:ascii="Arial" w:hAnsi="Arial" w:cs="Arial"/>
          <w:i/>
          <w:sz w:val="22"/>
          <w:szCs w:val="22"/>
          <w:lang w:val="en-US"/>
        </w:rPr>
        <w:t xml:space="preserve"> points)</w:t>
      </w:r>
    </w:p>
    <w:p w14:paraId="429F50C2" w14:textId="77777777" w:rsidR="00506AFE" w:rsidRPr="004323D8" w:rsidRDefault="00506AFE" w:rsidP="00506AFE">
      <w:pPr>
        <w:spacing w:line="276" w:lineRule="auto"/>
        <w:rPr>
          <w:rFonts w:ascii="Arial" w:hAnsi="Arial" w:cs="Arial"/>
          <w:sz w:val="22"/>
          <w:szCs w:val="22"/>
          <w:lang w:val="en-US"/>
        </w:rPr>
      </w:pPr>
    </w:p>
    <w:p w14:paraId="74E9F20C" w14:textId="77777777" w:rsidR="00506AFE" w:rsidRPr="004323D8" w:rsidRDefault="00506AFE" w:rsidP="00506AFE">
      <w:pPr>
        <w:spacing w:line="276" w:lineRule="auto"/>
        <w:rPr>
          <w:rFonts w:ascii="Arial" w:hAnsi="Arial" w:cs="Arial"/>
          <w:sz w:val="22"/>
          <w:szCs w:val="22"/>
          <w:lang w:val="en-US"/>
        </w:rPr>
      </w:pPr>
      <w:r w:rsidRPr="004323D8">
        <w:rPr>
          <w:rFonts w:ascii="Arial" w:hAnsi="Arial" w:cs="Arial"/>
          <w:sz w:val="22"/>
          <w:szCs w:val="22"/>
          <w:lang w:val="en-US"/>
        </w:rPr>
        <w:t>The bidder will indicate with “X” its answer</w:t>
      </w:r>
      <w:r>
        <w:rPr>
          <w:rFonts w:ascii="Arial" w:hAnsi="Arial" w:cs="Arial"/>
          <w:sz w:val="22"/>
          <w:szCs w:val="22"/>
          <w:lang w:val="en-US"/>
        </w:rPr>
        <w:t>, and</w:t>
      </w:r>
      <w:r w:rsidRPr="00B3401D">
        <w:rPr>
          <w:rFonts w:ascii="Arial" w:hAnsi="Arial" w:cs="Arial"/>
          <w:sz w:val="22"/>
          <w:szCs w:val="22"/>
          <w:lang w:val="en-US"/>
        </w:rPr>
        <w:t xml:space="preserve"> fill in the </w:t>
      </w:r>
      <w:r>
        <w:rPr>
          <w:rFonts w:ascii="Arial" w:hAnsi="Arial" w:cs="Arial"/>
          <w:sz w:val="22"/>
          <w:szCs w:val="22"/>
          <w:lang w:val="en-US"/>
        </w:rPr>
        <w:t>“number”</w:t>
      </w:r>
      <w:r w:rsidRPr="00B3401D">
        <w:rPr>
          <w:rFonts w:ascii="Arial" w:hAnsi="Arial" w:cs="Arial"/>
          <w:sz w:val="22"/>
          <w:szCs w:val="22"/>
          <w:lang w:val="en-US"/>
        </w:rPr>
        <w:t xml:space="preserve"> field with the corresponding value</w:t>
      </w:r>
      <w:r>
        <w:rPr>
          <w:rFonts w:ascii="Arial" w:hAnsi="Arial" w:cs="Arial"/>
          <w:sz w:val="22"/>
          <w:szCs w:val="22"/>
          <w:lang w:val="en-US"/>
        </w:rPr>
        <w:t xml:space="preserve"> if needed</w:t>
      </w:r>
      <w:r w:rsidRPr="00B3401D">
        <w:rPr>
          <w:rFonts w:ascii="Arial" w:hAnsi="Arial" w:cs="Arial"/>
          <w:sz w:val="22"/>
          <w:szCs w:val="22"/>
          <w:lang w:val="en-US"/>
        </w:rPr>
        <w:t>, in accordance with the required criterion.</w:t>
      </w:r>
    </w:p>
    <w:p w14:paraId="4DF7B2D1" w14:textId="77777777" w:rsidR="00506AFE" w:rsidRPr="004323D8" w:rsidRDefault="00506AFE" w:rsidP="00506AFE">
      <w:pPr>
        <w:spacing w:line="276" w:lineRule="auto"/>
        <w:rPr>
          <w:rFonts w:ascii="Arial" w:hAnsi="Arial" w:cs="Arial"/>
          <w:sz w:val="22"/>
          <w:szCs w:val="22"/>
          <w:lang w:val="en-US"/>
        </w:rPr>
      </w:pPr>
    </w:p>
    <w:tbl>
      <w:tblPr>
        <w:tblpPr w:leftFromText="141" w:rightFromText="141" w:vertAnchor="text" w:tblpXSpec="center" w:tblpY="1"/>
        <w:tblOverlap w:val="never"/>
        <w:tblW w:w="5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851"/>
        <w:gridCol w:w="2777"/>
        <w:gridCol w:w="3601"/>
      </w:tblGrid>
      <w:tr w:rsidR="00506AFE" w:rsidRPr="004323D8" w14:paraId="52C80162" w14:textId="77777777" w:rsidTr="0089223A">
        <w:trPr>
          <w:trHeight w:val="416"/>
        </w:trPr>
        <w:tc>
          <w:tcPr>
            <w:tcW w:w="1110"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3293CA87"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 xml:space="preserve">CONCEPT </w:t>
            </w:r>
          </w:p>
        </w:tc>
        <w:tc>
          <w:tcPr>
            <w:tcW w:w="347"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6ACD6546"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YES</w:t>
            </w:r>
          </w:p>
        </w:tc>
        <w:tc>
          <w:tcPr>
            <w:tcW w:w="417" w:type="pct"/>
            <w:tcBorders>
              <w:top w:val="single" w:sz="4" w:space="0" w:color="auto"/>
              <w:left w:val="single" w:sz="4" w:space="0" w:color="auto"/>
              <w:bottom w:val="single" w:sz="4" w:space="0" w:color="auto"/>
              <w:right w:val="single" w:sz="4" w:space="0" w:color="auto"/>
            </w:tcBorders>
            <w:shd w:val="clear" w:color="auto" w:fill="7B0165"/>
            <w:vAlign w:val="center"/>
            <w:hideMark/>
          </w:tcPr>
          <w:p w14:paraId="64B30C2A"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NO</w:t>
            </w:r>
          </w:p>
        </w:tc>
        <w:tc>
          <w:tcPr>
            <w:tcW w:w="1361" w:type="pct"/>
            <w:tcBorders>
              <w:top w:val="single" w:sz="4" w:space="0" w:color="auto"/>
              <w:left w:val="single" w:sz="4" w:space="0" w:color="auto"/>
              <w:bottom w:val="single" w:sz="4" w:space="0" w:color="auto"/>
              <w:right w:val="single" w:sz="4" w:space="0" w:color="auto"/>
            </w:tcBorders>
            <w:shd w:val="clear" w:color="auto" w:fill="7B0165"/>
            <w:vAlign w:val="center"/>
          </w:tcPr>
          <w:p w14:paraId="43E68A17"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Pr>
                <w:rFonts w:ascii="Arial" w:hAnsi="Arial" w:cs="Arial"/>
                <w:b/>
                <w:bCs/>
                <w:sz w:val="22"/>
                <w:szCs w:val="22"/>
                <w:lang w:val="en-US"/>
              </w:rPr>
              <w:t xml:space="preserve">NUMBER </w:t>
            </w:r>
          </w:p>
        </w:tc>
        <w:tc>
          <w:tcPr>
            <w:tcW w:w="1765" w:type="pct"/>
            <w:tcBorders>
              <w:top w:val="single" w:sz="4" w:space="0" w:color="auto"/>
              <w:left w:val="single" w:sz="4" w:space="0" w:color="auto"/>
              <w:bottom w:val="single" w:sz="4" w:space="0" w:color="auto"/>
              <w:right w:val="single" w:sz="4" w:space="0" w:color="auto"/>
            </w:tcBorders>
            <w:shd w:val="clear" w:color="auto" w:fill="7B0165"/>
            <w:vAlign w:val="center"/>
          </w:tcPr>
          <w:p w14:paraId="7E4C5E3B" w14:textId="77777777" w:rsidR="00506AFE" w:rsidRPr="00483B24" w:rsidRDefault="00506AFE" w:rsidP="0089223A">
            <w:pPr>
              <w:overflowPunct/>
              <w:autoSpaceDE/>
              <w:adjustRightInd/>
              <w:spacing w:line="276" w:lineRule="auto"/>
              <w:jc w:val="center"/>
              <w:rPr>
                <w:rFonts w:ascii="Arial" w:hAnsi="Arial" w:cs="Arial"/>
                <w:b/>
                <w:bCs/>
                <w:sz w:val="22"/>
                <w:szCs w:val="22"/>
                <w:lang w:val="en-US"/>
              </w:rPr>
            </w:pPr>
            <w:r w:rsidRPr="00483B24">
              <w:rPr>
                <w:rFonts w:ascii="Arial" w:hAnsi="Arial" w:cs="Arial"/>
                <w:b/>
                <w:bCs/>
                <w:sz w:val="22"/>
                <w:szCs w:val="22"/>
                <w:lang w:val="en-US"/>
              </w:rPr>
              <w:t>OBSERVATIONS</w:t>
            </w:r>
          </w:p>
        </w:tc>
      </w:tr>
      <w:tr w:rsidR="00506AFE" w:rsidRPr="004323D8" w14:paraId="02DB9078" w14:textId="77777777" w:rsidTr="0089223A">
        <w:trPr>
          <w:trHeight w:val="838"/>
        </w:trPr>
        <w:tc>
          <w:tcPr>
            <w:tcW w:w="1110" w:type="pct"/>
            <w:tcBorders>
              <w:top w:val="single" w:sz="4" w:space="0" w:color="auto"/>
              <w:left w:val="single" w:sz="4" w:space="0" w:color="auto"/>
              <w:right w:val="single" w:sz="4" w:space="0" w:color="auto"/>
            </w:tcBorders>
            <w:shd w:val="clear" w:color="auto" w:fill="FFFFFF" w:themeFill="background1"/>
            <w:vAlign w:val="center"/>
          </w:tcPr>
          <w:p w14:paraId="5DE9E17E" w14:textId="77777777" w:rsidR="00506AFE" w:rsidRDefault="00506AFE" w:rsidP="0089223A">
            <w:pPr>
              <w:overflowPunct/>
              <w:autoSpaceDE/>
              <w:adjustRightInd/>
              <w:spacing w:line="276" w:lineRule="auto"/>
              <w:rPr>
                <w:rFonts w:ascii="Arial" w:hAnsi="Arial" w:cs="Arial"/>
                <w:sz w:val="22"/>
                <w:szCs w:val="22"/>
                <w:lang w:val="en-GB"/>
              </w:rPr>
            </w:pPr>
            <w:r w:rsidRPr="00B700A6">
              <w:rPr>
                <w:rFonts w:ascii="Arial" w:hAnsi="Arial" w:cs="Arial"/>
                <w:sz w:val="22"/>
                <w:szCs w:val="22"/>
                <w:lang w:val="en-GB"/>
              </w:rPr>
              <w:t xml:space="preserve">Years of Experience of the Technical Team in economic and consultancy services (European Commission) </w:t>
            </w:r>
          </w:p>
          <w:p w14:paraId="707C9741" w14:textId="77777777" w:rsidR="00506AFE" w:rsidRDefault="00506AFE" w:rsidP="0089223A">
            <w:pPr>
              <w:overflowPunct/>
              <w:autoSpaceDE/>
              <w:adjustRightInd/>
              <w:spacing w:line="276" w:lineRule="auto"/>
              <w:rPr>
                <w:rFonts w:ascii="Arial" w:hAnsi="Arial" w:cs="Arial"/>
                <w:sz w:val="22"/>
                <w:szCs w:val="22"/>
                <w:lang w:val="en-GB"/>
              </w:rPr>
            </w:pPr>
          </w:p>
          <w:p w14:paraId="76C39BCF" w14:textId="77777777" w:rsidR="00506AFE" w:rsidRPr="00410C36" w:rsidRDefault="00506AFE" w:rsidP="0089223A">
            <w:pPr>
              <w:overflowPunct/>
              <w:autoSpaceDE/>
              <w:adjustRightInd/>
              <w:spacing w:line="276" w:lineRule="auto"/>
              <w:jc w:val="right"/>
              <w:rPr>
                <w:rFonts w:ascii="Arial" w:hAnsi="Arial" w:cs="Arial"/>
                <w:sz w:val="22"/>
                <w:szCs w:val="22"/>
                <w:lang w:val="en-GB"/>
              </w:rPr>
            </w:pPr>
            <w:r w:rsidRPr="000D69A7">
              <w:rPr>
                <w:rFonts w:ascii="Arial" w:hAnsi="Arial" w:cs="Arial"/>
                <w:sz w:val="22"/>
                <w:szCs w:val="22"/>
                <w:lang w:val="en-GB"/>
              </w:rPr>
              <w:t xml:space="preserve">maximum </w:t>
            </w:r>
            <w:r>
              <w:rPr>
                <w:rFonts w:ascii="Arial" w:hAnsi="Arial" w:cs="Arial"/>
                <w:sz w:val="22"/>
                <w:szCs w:val="22"/>
                <w:lang w:val="en-GB"/>
              </w:rPr>
              <w:t>15</w:t>
            </w:r>
            <w:r w:rsidRPr="00B57E9A">
              <w:rPr>
                <w:rFonts w:ascii="Arial" w:hAnsi="Arial" w:cs="Arial"/>
                <w:sz w:val="22"/>
                <w:szCs w:val="22"/>
                <w:lang w:val="en-GB"/>
              </w:rPr>
              <w:t xml:space="preserve"> points</w:t>
            </w:r>
          </w:p>
        </w:tc>
        <w:tc>
          <w:tcPr>
            <w:tcW w:w="347" w:type="pct"/>
            <w:tcBorders>
              <w:top w:val="single" w:sz="4" w:space="0" w:color="auto"/>
              <w:left w:val="single" w:sz="4" w:space="0" w:color="auto"/>
              <w:right w:val="single" w:sz="4" w:space="0" w:color="auto"/>
            </w:tcBorders>
            <w:shd w:val="clear" w:color="auto" w:fill="FFFFFF" w:themeFill="background1"/>
            <w:vAlign w:val="center"/>
          </w:tcPr>
          <w:p w14:paraId="493D5680"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417" w:type="pct"/>
            <w:tcBorders>
              <w:top w:val="single" w:sz="4" w:space="0" w:color="auto"/>
              <w:left w:val="single" w:sz="4" w:space="0" w:color="auto"/>
              <w:right w:val="single" w:sz="4" w:space="0" w:color="auto"/>
            </w:tcBorders>
            <w:shd w:val="clear" w:color="auto" w:fill="FFFFFF" w:themeFill="background1"/>
            <w:vAlign w:val="center"/>
          </w:tcPr>
          <w:p w14:paraId="512C418B"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1361" w:type="pct"/>
            <w:tcBorders>
              <w:top w:val="single" w:sz="4" w:space="0" w:color="auto"/>
              <w:left w:val="single" w:sz="4" w:space="0" w:color="auto"/>
              <w:right w:val="single" w:sz="4" w:space="0" w:color="auto"/>
            </w:tcBorders>
            <w:shd w:val="clear" w:color="auto" w:fill="FFFFFF" w:themeFill="background1"/>
            <w:vAlign w:val="center"/>
          </w:tcPr>
          <w:p w14:paraId="29DB518E" w14:textId="77777777" w:rsidR="00506AFE" w:rsidRPr="00410C36" w:rsidRDefault="00506AFE" w:rsidP="0089223A">
            <w:pPr>
              <w:overflowPunct/>
              <w:autoSpaceDE/>
              <w:adjustRightInd/>
              <w:spacing w:line="276" w:lineRule="auto"/>
              <w:jc w:val="center"/>
              <w:rPr>
                <w:rFonts w:ascii="Arial" w:hAnsi="Arial" w:cs="Arial"/>
                <w:bCs/>
                <w:i/>
                <w:color w:val="000000"/>
                <w:sz w:val="22"/>
                <w:szCs w:val="22"/>
                <w:lang w:val="en-US"/>
              </w:rPr>
            </w:pPr>
            <w:r>
              <w:rPr>
                <w:rFonts w:ascii="Arial" w:hAnsi="Arial" w:cs="Arial"/>
                <w:bCs/>
                <w:i/>
                <w:color w:val="000000"/>
                <w:sz w:val="22"/>
                <w:szCs w:val="22"/>
                <w:lang w:val="en-US"/>
              </w:rPr>
              <w:t>_____ Years of experience</w:t>
            </w:r>
          </w:p>
        </w:tc>
        <w:tc>
          <w:tcPr>
            <w:tcW w:w="1765" w:type="pct"/>
            <w:tcBorders>
              <w:top w:val="single" w:sz="4" w:space="0" w:color="auto"/>
              <w:left w:val="single" w:sz="4" w:space="0" w:color="auto"/>
              <w:right w:val="single" w:sz="4" w:space="0" w:color="auto"/>
            </w:tcBorders>
            <w:shd w:val="clear" w:color="auto" w:fill="FFFFFF" w:themeFill="background1"/>
            <w:vAlign w:val="center"/>
          </w:tcPr>
          <w:p w14:paraId="5DD4892E" w14:textId="77777777" w:rsidR="00506AFE" w:rsidRPr="00410C36" w:rsidRDefault="00506AFE" w:rsidP="0089223A">
            <w:pPr>
              <w:overflowPunct/>
              <w:autoSpaceDE/>
              <w:adjustRightInd/>
              <w:spacing w:line="276" w:lineRule="auto"/>
              <w:jc w:val="center"/>
              <w:rPr>
                <w:rFonts w:ascii="Arial" w:hAnsi="Arial" w:cs="Arial"/>
                <w:bCs/>
                <w:i/>
                <w:color w:val="000000"/>
                <w:sz w:val="22"/>
                <w:szCs w:val="22"/>
                <w:lang w:val="en-US"/>
              </w:rPr>
            </w:pPr>
            <w:r w:rsidRPr="00410C36">
              <w:rPr>
                <w:rFonts w:ascii="Arial" w:hAnsi="Arial" w:cs="Arial"/>
                <w:bCs/>
                <w:i/>
                <w:color w:val="000000"/>
                <w:sz w:val="22"/>
                <w:szCs w:val="22"/>
                <w:lang w:val="en-US"/>
              </w:rPr>
              <w:t>The experience will be scored based on the accreditation provided by the bidding organization. Appropriate supporting documentation must be submitted as evidence.</w:t>
            </w:r>
          </w:p>
          <w:p w14:paraId="3D9F8653" w14:textId="77777777" w:rsidR="00506AFE" w:rsidRPr="00410C36" w:rsidRDefault="00506AFE" w:rsidP="0089223A">
            <w:pPr>
              <w:overflowPunct/>
              <w:autoSpaceDE/>
              <w:adjustRightInd/>
              <w:spacing w:line="276" w:lineRule="auto"/>
              <w:jc w:val="center"/>
              <w:rPr>
                <w:rFonts w:ascii="Arial" w:hAnsi="Arial" w:cs="Arial"/>
                <w:bCs/>
                <w:i/>
                <w:color w:val="000000"/>
                <w:sz w:val="22"/>
                <w:szCs w:val="22"/>
                <w:lang w:val="en-US"/>
              </w:rPr>
            </w:pPr>
          </w:p>
          <w:p w14:paraId="2BF0E51C" w14:textId="77777777" w:rsidR="00506AFE" w:rsidRPr="00410C36" w:rsidRDefault="00506AFE" w:rsidP="0089223A">
            <w:pPr>
              <w:overflowPunct/>
              <w:autoSpaceDE/>
              <w:adjustRightInd/>
              <w:spacing w:line="276" w:lineRule="auto"/>
              <w:jc w:val="center"/>
              <w:rPr>
                <w:rFonts w:ascii="Arial" w:hAnsi="Arial" w:cs="Arial"/>
                <w:bCs/>
                <w:i/>
                <w:color w:val="000000"/>
                <w:sz w:val="22"/>
                <w:szCs w:val="22"/>
                <w:lang w:val="en-US"/>
              </w:rPr>
            </w:pPr>
            <w:r w:rsidRPr="00410C36">
              <w:rPr>
                <w:rFonts w:ascii="Arial" w:hAnsi="Arial" w:cs="Arial"/>
                <w:bCs/>
                <w:i/>
                <w:color w:val="000000"/>
                <w:sz w:val="22"/>
                <w:szCs w:val="22"/>
                <w:lang w:val="en-US"/>
              </w:rPr>
              <w:t>Experience will be evaluated in full years. Fractions of a year will not affect the score assigned, as scoring will be</w:t>
            </w:r>
            <w:r>
              <w:rPr>
                <w:rFonts w:ascii="Arial" w:hAnsi="Arial" w:cs="Arial"/>
                <w:bCs/>
                <w:i/>
                <w:color w:val="000000"/>
                <w:sz w:val="22"/>
                <w:szCs w:val="22"/>
                <w:lang w:val="en-US"/>
              </w:rPr>
              <w:t xml:space="preserve"> </w:t>
            </w:r>
            <w:r w:rsidRPr="00410C36">
              <w:rPr>
                <w:rFonts w:ascii="Arial" w:hAnsi="Arial" w:cs="Arial"/>
                <w:bCs/>
                <w:i/>
                <w:color w:val="000000"/>
                <w:sz w:val="22"/>
                <w:szCs w:val="22"/>
                <w:lang w:val="en-US"/>
              </w:rPr>
              <w:t>based on complete years, rounded up.</w:t>
            </w:r>
          </w:p>
          <w:p w14:paraId="53923D89" w14:textId="77777777" w:rsidR="00506AFE" w:rsidRPr="00410C36" w:rsidRDefault="00506AFE" w:rsidP="0089223A">
            <w:pPr>
              <w:overflowPunct/>
              <w:autoSpaceDE/>
              <w:adjustRightInd/>
              <w:spacing w:line="276" w:lineRule="auto"/>
              <w:jc w:val="center"/>
              <w:rPr>
                <w:rFonts w:ascii="Arial" w:hAnsi="Arial" w:cs="Arial"/>
                <w:bCs/>
                <w:i/>
                <w:color w:val="000000"/>
                <w:sz w:val="22"/>
                <w:szCs w:val="22"/>
                <w:lang w:val="en-US"/>
              </w:rPr>
            </w:pPr>
          </w:p>
          <w:p w14:paraId="2C4F8CDC" w14:textId="77777777" w:rsidR="00506AFE" w:rsidRPr="004323D8" w:rsidRDefault="00506AFE" w:rsidP="0089223A">
            <w:pPr>
              <w:spacing w:line="276" w:lineRule="auto"/>
              <w:jc w:val="center"/>
              <w:rPr>
                <w:rFonts w:ascii="Arial" w:hAnsi="Arial" w:cs="Arial"/>
                <w:bCs/>
                <w:i/>
                <w:color w:val="000000"/>
                <w:sz w:val="22"/>
                <w:szCs w:val="22"/>
                <w:lang w:val="en-US"/>
              </w:rPr>
            </w:pPr>
            <w:r w:rsidRPr="00410C36">
              <w:rPr>
                <w:rFonts w:ascii="Arial" w:hAnsi="Arial" w:cs="Arial"/>
                <w:bCs/>
                <w:i/>
                <w:color w:val="000000"/>
                <w:sz w:val="22"/>
                <w:szCs w:val="22"/>
                <w:lang w:val="en-US"/>
              </w:rPr>
              <w:t xml:space="preserve">If a technical team is presented, the experience score for this criterion will be calculated based </w:t>
            </w:r>
            <w:r w:rsidRPr="00410C36">
              <w:rPr>
                <w:rFonts w:ascii="Arial" w:hAnsi="Arial" w:cs="Arial"/>
                <w:bCs/>
                <w:i/>
                <w:color w:val="000000"/>
                <w:sz w:val="22"/>
                <w:szCs w:val="22"/>
                <w:lang w:val="en-US"/>
              </w:rPr>
              <w:lastRenderedPageBreak/>
              <w:t xml:space="preserve">on the arithmetic mean for the years of experience of each member of the team  </w:t>
            </w:r>
          </w:p>
        </w:tc>
      </w:tr>
      <w:tr w:rsidR="00506AFE" w:rsidRPr="004323D8" w14:paraId="4B05C4C0" w14:textId="77777777" w:rsidTr="0089223A">
        <w:trPr>
          <w:trHeight w:val="1234"/>
        </w:trPr>
        <w:tc>
          <w:tcPr>
            <w:tcW w:w="1110" w:type="pct"/>
            <w:vMerge w:val="restart"/>
            <w:tcBorders>
              <w:top w:val="single" w:sz="4" w:space="0" w:color="auto"/>
              <w:left w:val="single" w:sz="4" w:space="0" w:color="auto"/>
              <w:right w:val="single" w:sz="4" w:space="0" w:color="auto"/>
            </w:tcBorders>
            <w:shd w:val="clear" w:color="auto" w:fill="FFFFFF" w:themeFill="background1"/>
            <w:vAlign w:val="center"/>
          </w:tcPr>
          <w:p w14:paraId="3C41F614" w14:textId="77777777" w:rsidR="00506AFE" w:rsidRDefault="00506AFE" w:rsidP="0089223A">
            <w:pPr>
              <w:overflowPunct/>
              <w:autoSpaceDE/>
              <w:adjustRightInd/>
              <w:spacing w:line="276" w:lineRule="auto"/>
              <w:rPr>
                <w:rFonts w:ascii="Arial" w:hAnsi="Arial" w:cs="Arial"/>
                <w:sz w:val="22"/>
                <w:szCs w:val="22"/>
                <w:lang w:val="en-US"/>
              </w:rPr>
            </w:pPr>
            <w:r w:rsidRPr="00153E62">
              <w:rPr>
                <w:rFonts w:ascii="Arial" w:hAnsi="Arial" w:cs="Arial"/>
                <w:sz w:val="22"/>
                <w:szCs w:val="22"/>
                <w:lang w:val="en-US"/>
              </w:rPr>
              <w:lastRenderedPageBreak/>
              <w:t>Team Composition and Availability</w:t>
            </w:r>
            <w:r>
              <w:rPr>
                <w:rFonts w:ascii="Arial" w:hAnsi="Arial" w:cs="Arial"/>
                <w:sz w:val="22"/>
                <w:szCs w:val="22"/>
                <w:lang w:val="en-US"/>
              </w:rPr>
              <w:t xml:space="preserve"> </w:t>
            </w:r>
          </w:p>
          <w:p w14:paraId="498A36BB" w14:textId="77777777" w:rsidR="00506AFE" w:rsidRPr="004323D8" w:rsidRDefault="00506AFE" w:rsidP="0089223A">
            <w:pPr>
              <w:overflowPunct/>
              <w:autoSpaceDE/>
              <w:adjustRightInd/>
              <w:spacing w:line="276" w:lineRule="auto"/>
              <w:jc w:val="right"/>
              <w:rPr>
                <w:rFonts w:ascii="Arial" w:hAnsi="Arial" w:cs="Arial"/>
                <w:bCs/>
                <w:color w:val="000000"/>
                <w:sz w:val="22"/>
                <w:szCs w:val="22"/>
                <w:lang w:val="en-US"/>
              </w:rPr>
            </w:pPr>
            <w:r w:rsidRPr="005336D1">
              <w:rPr>
                <w:rFonts w:ascii="Arial" w:hAnsi="Arial" w:cs="Arial"/>
                <w:sz w:val="22"/>
                <w:szCs w:val="22"/>
                <w:lang w:val="en-GB"/>
              </w:rPr>
              <w:t xml:space="preserve">maximum </w:t>
            </w:r>
            <w:r>
              <w:rPr>
                <w:rFonts w:ascii="Arial" w:hAnsi="Arial" w:cs="Arial"/>
                <w:sz w:val="22"/>
                <w:szCs w:val="22"/>
                <w:lang w:val="en-GB"/>
              </w:rPr>
              <w:t>4</w:t>
            </w:r>
            <w:r w:rsidRPr="005336D1">
              <w:rPr>
                <w:rFonts w:ascii="Arial" w:hAnsi="Arial" w:cs="Arial"/>
                <w:sz w:val="22"/>
                <w:szCs w:val="22"/>
                <w:lang w:val="en-GB"/>
              </w:rPr>
              <w:t xml:space="preserve"> points</w:t>
            </w:r>
          </w:p>
        </w:tc>
        <w:tc>
          <w:tcPr>
            <w:tcW w:w="347" w:type="pct"/>
            <w:tcBorders>
              <w:top w:val="single" w:sz="4" w:space="0" w:color="auto"/>
              <w:left w:val="single" w:sz="4" w:space="0" w:color="auto"/>
              <w:right w:val="single" w:sz="4" w:space="0" w:color="auto"/>
            </w:tcBorders>
            <w:shd w:val="clear" w:color="auto" w:fill="FFFFFF" w:themeFill="background1"/>
            <w:vAlign w:val="center"/>
          </w:tcPr>
          <w:p w14:paraId="56629021"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417" w:type="pct"/>
            <w:tcBorders>
              <w:top w:val="single" w:sz="4" w:space="0" w:color="auto"/>
              <w:left w:val="single" w:sz="4" w:space="0" w:color="auto"/>
              <w:right w:val="single" w:sz="4" w:space="0" w:color="auto"/>
            </w:tcBorders>
            <w:shd w:val="clear" w:color="auto" w:fill="FFFFFF" w:themeFill="background1"/>
            <w:vAlign w:val="center"/>
          </w:tcPr>
          <w:p w14:paraId="1E4026EB"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1D28D" w14:textId="77777777" w:rsidR="00506AFE" w:rsidRPr="004323D8" w:rsidRDefault="00506AFE" w:rsidP="0089223A">
            <w:pPr>
              <w:overflowPunct/>
              <w:autoSpaceDE/>
              <w:adjustRightInd/>
              <w:spacing w:line="276" w:lineRule="auto"/>
              <w:rPr>
                <w:rFonts w:ascii="Arial" w:hAnsi="Arial" w:cs="Arial"/>
                <w:bCs/>
                <w:i/>
                <w:color w:val="000000"/>
                <w:sz w:val="22"/>
                <w:szCs w:val="22"/>
                <w:lang w:val="en-US"/>
              </w:rPr>
            </w:pPr>
            <w:r>
              <w:rPr>
                <w:rFonts w:ascii="Arial" w:hAnsi="Arial" w:cs="Arial"/>
                <w:sz w:val="22"/>
                <w:szCs w:val="22"/>
                <w:lang w:val="en-US"/>
              </w:rPr>
              <w:t xml:space="preserve">____ (number) </w:t>
            </w:r>
            <w:r w:rsidRPr="00007EF5">
              <w:rPr>
                <w:rFonts w:ascii="Arial" w:hAnsi="Arial" w:cs="Arial"/>
                <w:sz w:val="22"/>
                <w:szCs w:val="22"/>
                <w:lang w:val="en-US"/>
              </w:rPr>
              <w:t>Dedicated audit manager</w:t>
            </w:r>
          </w:p>
        </w:tc>
        <w:tc>
          <w:tcPr>
            <w:tcW w:w="1765" w:type="pct"/>
            <w:vMerge w:val="restart"/>
            <w:tcBorders>
              <w:top w:val="single" w:sz="4" w:space="0" w:color="auto"/>
              <w:left w:val="single" w:sz="4" w:space="0" w:color="auto"/>
              <w:right w:val="single" w:sz="4" w:space="0" w:color="auto"/>
            </w:tcBorders>
            <w:shd w:val="clear" w:color="auto" w:fill="FFFFFF" w:themeFill="background1"/>
            <w:vAlign w:val="center"/>
          </w:tcPr>
          <w:p w14:paraId="12972226" w14:textId="77777777" w:rsidR="00506AFE" w:rsidRPr="004323D8" w:rsidRDefault="00506AFE" w:rsidP="0089223A">
            <w:pPr>
              <w:overflowPunct/>
              <w:autoSpaceDE/>
              <w:adjustRightInd/>
              <w:spacing w:line="276" w:lineRule="auto"/>
              <w:jc w:val="center"/>
              <w:rPr>
                <w:rFonts w:ascii="Arial" w:hAnsi="Arial" w:cs="Arial"/>
                <w:bCs/>
                <w:i/>
                <w:color w:val="000000"/>
                <w:sz w:val="22"/>
                <w:szCs w:val="22"/>
                <w:lang w:val="en-US"/>
              </w:rPr>
            </w:pPr>
            <w:r w:rsidRPr="004323D8">
              <w:rPr>
                <w:rFonts w:ascii="Arial" w:hAnsi="Arial" w:cs="Arial"/>
                <w:bCs/>
                <w:i/>
                <w:color w:val="000000"/>
                <w:sz w:val="22"/>
                <w:szCs w:val="22"/>
                <w:lang w:val="en-US"/>
              </w:rPr>
              <w:t>-</w:t>
            </w:r>
          </w:p>
        </w:tc>
      </w:tr>
      <w:tr w:rsidR="00506AFE" w:rsidRPr="004323D8" w14:paraId="0420018E" w14:textId="77777777" w:rsidTr="0089223A">
        <w:trPr>
          <w:trHeight w:val="390"/>
        </w:trPr>
        <w:tc>
          <w:tcPr>
            <w:tcW w:w="1110" w:type="pct"/>
            <w:vMerge/>
            <w:tcBorders>
              <w:left w:val="single" w:sz="4" w:space="0" w:color="auto"/>
              <w:bottom w:val="single" w:sz="4" w:space="0" w:color="auto"/>
              <w:right w:val="single" w:sz="4" w:space="0" w:color="auto"/>
            </w:tcBorders>
            <w:shd w:val="clear" w:color="auto" w:fill="FFFFFF" w:themeFill="background1"/>
            <w:vAlign w:val="center"/>
          </w:tcPr>
          <w:p w14:paraId="3759D563" w14:textId="77777777" w:rsidR="00506AFE" w:rsidRPr="00153E62" w:rsidRDefault="00506AFE" w:rsidP="0089223A">
            <w:pPr>
              <w:overflowPunct/>
              <w:autoSpaceDE/>
              <w:adjustRightInd/>
              <w:spacing w:line="276" w:lineRule="auto"/>
              <w:rPr>
                <w:rFonts w:ascii="Arial" w:hAnsi="Arial" w:cs="Arial"/>
                <w:sz w:val="22"/>
                <w:szCs w:val="22"/>
                <w:lang w:val="en-US"/>
              </w:rPr>
            </w:pPr>
          </w:p>
        </w:tc>
        <w:tc>
          <w:tcPr>
            <w:tcW w:w="347" w:type="pct"/>
            <w:tcBorders>
              <w:left w:val="single" w:sz="4" w:space="0" w:color="auto"/>
              <w:bottom w:val="single" w:sz="4" w:space="0" w:color="auto"/>
              <w:right w:val="single" w:sz="4" w:space="0" w:color="auto"/>
            </w:tcBorders>
            <w:shd w:val="clear" w:color="auto" w:fill="FFFFFF" w:themeFill="background1"/>
            <w:vAlign w:val="center"/>
          </w:tcPr>
          <w:p w14:paraId="0C5C166D"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417" w:type="pct"/>
            <w:tcBorders>
              <w:left w:val="single" w:sz="4" w:space="0" w:color="auto"/>
              <w:bottom w:val="single" w:sz="4" w:space="0" w:color="auto"/>
              <w:right w:val="single" w:sz="4" w:space="0" w:color="auto"/>
            </w:tcBorders>
            <w:shd w:val="clear" w:color="auto" w:fill="FFFFFF" w:themeFill="background1"/>
            <w:vAlign w:val="center"/>
          </w:tcPr>
          <w:p w14:paraId="43D516CF"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8DA6A" w14:textId="77777777" w:rsidR="00506AFE" w:rsidRPr="004323D8" w:rsidRDefault="00506AFE" w:rsidP="0089223A">
            <w:pPr>
              <w:overflowPunct/>
              <w:autoSpaceDE/>
              <w:adjustRightInd/>
              <w:spacing w:line="276" w:lineRule="auto"/>
              <w:rPr>
                <w:rFonts w:ascii="Arial" w:hAnsi="Arial" w:cs="Arial"/>
                <w:bCs/>
                <w:i/>
                <w:color w:val="000000"/>
                <w:sz w:val="22"/>
                <w:szCs w:val="22"/>
                <w:lang w:val="en-US"/>
              </w:rPr>
            </w:pPr>
            <w:r>
              <w:rPr>
                <w:rFonts w:ascii="Arial" w:hAnsi="Arial" w:cs="Arial"/>
                <w:sz w:val="22"/>
                <w:szCs w:val="22"/>
                <w:lang w:val="en-US"/>
              </w:rPr>
              <w:t xml:space="preserve">____ (number) </w:t>
            </w:r>
            <w:r w:rsidRPr="00007EF5">
              <w:rPr>
                <w:rFonts w:ascii="Arial" w:hAnsi="Arial" w:cs="Arial"/>
                <w:sz w:val="22"/>
                <w:szCs w:val="22"/>
                <w:lang w:val="en-US"/>
              </w:rPr>
              <w:t>Backup personnel assigned</w:t>
            </w:r>
            <w:r>
              <w:rPr>
                <w:rFonts w:ascii="Arial" w:hAnsi="Arial" w:cs="Arial"/>
                <w:sz w:val="22"/>
                <w:szCs w:val="22"/>
                <w:lang w:val="en-US"/>
              </w:rPr>
              <w:t xml:space="preserve"> </w:t>
            </w:r>
            <w:r w:rsidRPr="00BF64E9">
              <w:rPr>
                <w:rFonts w:ascii="Arial" w:hAnsi="Arial" w:cs="Arial"/>
                <w:sz w:val="22"/>
                <w:szCs w:val="22"/>
                <w:lang w:val="en-US"/>
              </w:rPr>
              <w:t>(only if no audit manager is proposed)</w:t>
            </w:r>
          </w:p>
        </w:tc>
        <w:tc>
          <w:tcPr>
            <w:tcW w:w="1765" w:type="pct"/>
            <w:vMerge/>
            <w:tcBorders>
              <w:left w:val="single" w:sz="4" w:space="0" w:color="auto"/>
              <w:bottom w:val="single" w:sz="4" w:space="0" w:color="auto"/>
              <w:right w:val="single" w:sz="4" w:space="0" w:color="auto"/>
            </w:tcBorders>
            <w:shd w:val="clear" w:color="auto" w:fill="FFFFFF" w:themeFill="background1"/>
            <w:vAlign w:val="center"/>
          </w:tcPr>
          <w:p w14:paraId="7A3FFED4" w14:textId="77777777" w:rsidR="00506AFE" w:rsidRPr="004323D8" w:rsidRDefault="00506AFE" w:rsidP="0089223A">
            <w:pPr>
              <w:overflowPunct/>
              <w:autoSpaceDE/>
              <w:adjustRightInd/>
              <w:spacing w:line="276" w:lineRule="auto"/>
              <w:jc w:val="center"/>
              <w:rPr>
                <w:rFonts w:ascii="Arial" w:hAnsi="Arial" w:cs="Arial"/>
                <w:bCs/>
                <w:i/>
                <w:color w:val="000000"/>
                <w:sz w:val="22"/>
                <w:szCs w:val="22"/>
                <w:lang w:val="en-US"/>
              </w:rPr>
            </w:pPr>
          </w:p>
        </w:tc>
      </w:tr>
      <w:tr w:rsidR="00506AFE" w:rsidRPr="004323D8" w14:paraId="4B4ABE3A" w14:textId="77777777" w:rsidTr="0089223A">
        <w:trPr>
          <w:trHeight w:val="370"/>
        </w:trPr>
        <w:tc>
          <w:tcPr>
            <w:tcW w:w="1110" w:type="pct"/>
            <w:vMerge w:val="restart"/>
            <w:tcBorders>
              <w:top w:val="single" w:sz="4" w:space="0" w:color="auto"/>
              <w:left w:val="single" w:sz="4" w:space="0" w:color="auto"/>
              <w:right w:val="single" w:sz="4" w:space="0" w:color="auto"/>
            </w:tcBorders>
            <w:shd w:val="clear" w:color="auto" w:fill="FFFFFF" w:themeFill="background1"/>
            <w:vAlign w:val="center"/>
          </w:tcPr>
          <w:p w14:paraId="5AE865D9" w14:textId="77777777" w:rsidR="00506AFE" w:rsidRDefault="00506AFE" w:rsidP="0089223A">
            <w:pPr>
              <w:overflowPunct/>
              <w:autoSpaceDE/>
              <w:adjustRightInd/>
              <w:spacing w:line="276" w:lineRule="auto"/>
              <w:rPr>
                <w:rFonts w:ascii="Arial" w:hAnsi="Arial" w:cs="Arial"/>
                <w:sz w:val="22"/>
                <w:szCs w:val="22"/>
                <w:lang w:val="en-GB"/>
              </w:rPr>
            </w:pPr>
            <w:r w:rsidRPr="00B700A6">
              <w:rPr>
                <w:rFonts w:ascii="Arial" w:hAnsi="Arial" w:cs="Arial"/>
                <w:sz w:val="22"/>
                <w:szCs w:val="22"/>
                <w:lang w:val="en-GB"/>
              </w:rPr>
              <w:t>Success rate in contestation audits</w:t>
            </w:r>
          </w:p>
          <w:p w14:paraId="209817B1" w14:textId="77777777" w:rsidR="00506AFE" w:rsidRPr="00B57E9A" w:rsidRDefault="00506AFE" w:rsidP="0089223A">
            <w:pPr>
              <w:overflowPunct/>
              <w:autoSpaceDE/>
              <w:adjustRightInd/>
              <w:spacing w:line="276" w:lineRule="auto"/>
              <w:jc w:val="right"/>
              <w:rPr>
                <w:rFonts w:ascii="Arial" w:hAnsi="Arial" w:cs="Arial"/>
                <w:sz w:val="22"/>
                <w:szCs w:val="22"/>
                <w:lang w:val="en-GB"/>
              </w:rPr>
            </w:pPr>
            <w:r w:rsidRPr="005336D1">
              <w:rPr>
                <w:rFonts w:ascii="Arial" w:hAnsi="Arial" w:cs="Arial"/>
                <w:sz w:val="22"/>
                <w:szCs w:val="22"/>
                <w:lang w:val="en-GB"/>
              </w:rPr>
              <w:t xml:space="preserve">maximum </w:t>
            </w:r>
            <w:r>
              <w:rPr>
                <w:rFonts w:ascii="Arial" w:hAnsi="Arial" w:cs="Arial"/>
                <w:sz w:val="22"/>
                <w:szCs w:val="22"/>
                <w:lang w:val="en-GB"/>
              </w:rPr>
              <w:t>2</w:t>
            </w:r>
            <w:r w:rsidRPr="005336D1">
              <w:rPr>
                <w:rFonts w:ascii="Arial" w:hAnsi="Arial" w:cs="Arial"/>
                <w:sz w:val="22"/>
                <w:szCs w:val="22"/>
                <w:lang w:val="en-GB"/>
              </w:rPr>
              <w:t xml:space="preserve"> points</w:t>
            </w:r>
          </w:p>
        </w:tc>
        <w:tc>
          <w:tcPr>
            <w:tcW w:w="347" w:type="pct"/>
            <w:tcBorders>
              <w:top w:val="single" w:sz="4" w:space="0" w:color="auto"/>
              <w:left w:val="single" w:sz="4" w:space="0" w:color="auto"/>
              <w:right w:val="single" w:sz="4" w:space="0" w:color="auto"/>
            </w:tcBorders>
            <w:shd w:val="clear" w:color="auto" w:fill="FFFFFF" w:themeFill="background1"/>
            <w:vAlign w:val="center"/>
          </w:tcPr>
          <w:p w14:paraId="05D19D52"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417" w:type="pct"/>
            <w:tcBorders>
              <w:top w:val="single" w:sz="4" w:space="0" w:color="auto"/>
              <w:left w:val="single" w:sz="4" w:space="0" w:color="auto"/>
              <w:right w:val="single" w:sz="4" w:space="0" w:color="auto"/>
            </w:tcBorders>
            <w:shd w:val="clear" w:color="auto" w:fill="FFFFFF" w:themeFill="background1"/>
            <w:vAlign w:val="center"/>
          </w:tcPr>
          <w:p w14:paraId="558D1938"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D6FA8" w14:textId="77777777" w:rsidR="00506AFE" w:rsidRDefault="00506AFE" w:rsidP="0089223A">
            <w:pPr>
              <w:overflowPunct/>
              <w:autoSpaceDE/>
              <w:adjustRightInd/>
              <w:spacing w:line="276" w:lineRule="auto"/>
              <w:rPr>
                <w:rFonts w:ascii="Arial" w:hAnsi="Arial" w:cs="Arial"/>
                <w:bCs/>
                <w:i/>
                <w:color w:val="000000"/>
                <w:sz w:val="22"/>
                <w:szCs w:val="22"/>
                <w:lang w:val="en-US"/>
              </w:rPr>
            </w:pPr>
            <w:r w:rsidRPr="00F33EAD">
              <w:rPr>
                <w:rFonts w:ascii="Arial" w:hAnsi="Arial" w:cs="Arial"/>
                <w:sz w:val="22"/>
                <w:szCs w:val="22"/>
                <w:lang w:val="en-US"/>
              </w:rPr>
              <w:t>≥90% success rate</w:t>
            </w:r>
          </w:p>
        </w:tc>
        <w:tc>
          <w:tcPr>
            <w:tcW w:w="1765" w:type="pct"/>
            <w:vMerge w:val="restart"/>
            <w:tcBorders>
              <w:top w:val="single" w:sz="4" w:space="0" w:color="auto"/>
              <w:left w:val="single" w:sz="4" w:space="0" w:color="auto"/>
              <w:right w:val="single" w:sz="4" w:space="0" w:color="auto"/>
            </w:tcBorders>
            <w:shd w:val="clear" w:color="auto" w:fill="FFFFFF" w:themeFill="background1"/>
            <w:vAlign w:val="center"/>
          </w:tcPr>
          <w:p w14:paraId="1B81529B" w14:textId="77777777" w:rsidR="00506AFE" w:rsidRPr="004323D8" w:rsidRDefault="00506AFE" w:rsidP="0089223A">
            <w:pPr>
              <w:overflowPunct/>
              <w:autoSpaceDE/>
              <w:adjustRightInd/>
              <w:spacing w:line="276" w:lineRule="auto"/>
              <w:jc w:val="center"/>
              <w:rPr>
                <w:rFonts w:ascii="Arial" w:hAnsi="Arial" w:cs="Arial"/>
                <w:bCs/>
                <w:i/>
                <w:color w:val="000000"/>
                <w:sz w:val="22"/>
                <w:szCs w:val="22"/>
                <w:lang w:val="en-US"/>
              </w:rPr>
            </w:pPr>
            <w:r>
              <w:rPr>
                <w:rFonts w:ascii="Arial" w:hAnsi="Arial" w:cs="Arial"/>
                <w:bCs/>
                <w:i/>
                <w:color w:val="000000"/>
                <w:sz w:val="22"/>
                <w:szCs w:val="22"/>
                <w:lang w:val="en-US"/>
              </w:rPr>
              <w:t>-</w:t>
            </w:r>
          </w:p>
        </w:tc>
      </w:tr>
      <w:tr w:rsidR="00506AFE" w:rsidRPr="004323D8" w14:paraId="3BD7D829" w14:textId="77777777" w:rsidTr="0089223A">
        <w:trPr>
          <w:trHeight w:val="300"/>
        </w:trPr>
        <w:tc>
          <w:tcPr>
            <w:tcW w:w="1110" w:type="pct"/>
            <w:vMerge/>
            <w:tcBorders>
              <w:left w:val="single" w:sz="4" w:space="0" w:color="auto"/>
              <w:right w:val="single" w:sz="4" w:space="0" w:color="auto"/>
            </w:tcBorders>
            <w:shd w:val="clear" w:color="auto" w:fill="FFFFFF" w:themeFill="background1"/>
            <w:vAlign w:val="center"/>
          </w:tcPr>
          <w:p w14:paraId="0D70A093" w14:textId="77777777" w:rsidR="00506AFE" w:rsidRPr="00B700A6" w:rsidRDefault="00506AFE" w:rsidP="0089223A">
            <w:pPr>
              <w:overflowPunct/>
              <w:autoSpaceDE/>
              <w:adjustRightInd/>
              <w:spacing w:line="276" w:lineRule="auto"/>
              <w:rPr>
                <w:rFonts w:ascii="Arial" w:hAnsi="Arial" w:cs="Arial"/>
                <w:sz w:val="22"/>
                <w:szCs w:val="22"/>
                <w:lang w:val="en-GB"/>
              </w:rPr>
            </w:pPr>
          </w:p>
        </w:tc>
        <w:tc>
          <w:tcPr>
            <w:tcW w:w="347" w:type="pct"/>
            <w:tcBorders>
              <w:left w:val="single" w:sz="4" w:space="0" w:color="auto"/>
              <w:right w:val="single" w:sz="4" w:space="0" w:color="auto"/>
            </w:tcBorders>
            <w:shd w:val="clear" w:color="auto" w:fill="FFFFFF" w:themeFill="background1"/>
            <w:vAlign w:val="center"/>
          </w:tcPr>
          <w:p w14:paraId="34CCD14A"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417" w:type="pct"/>
            <w:tcBorders>
              <w:left w:val="single" w:sz="4" w:space="0" w:color="auto"/>
              <w:right w:val="single" w:sz="4" w:space="0" w:color="auto"/>
            </w:tcBorders>
            <w:shd w:val="clear" w:color="auto" w:fill="FFFFFF" w:themeFill="background1"/>
            <w:vAlign w:val="center"/>
          </w:tcPr>
          <w:p w14:paraId="3085CBF7"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E9288" w14:textId="77777777" w:rsidR="00506AFE" w:rsidRDefault="00506AFE" w:rsidP="0089223A">
            <w:pPr>
              <w:overflowPunct/>
              <w:autoSpaceDE/>
              <w:adjustRightInd/>
              <w:spacing w:line="276" w:lineRule="auto"/>
              <w:rPr>
                <w:rFonts w:ascii="Arial" w:hAnsi="Arial" w:cs="Arial"/>
                <w:bCs/>
                <w:i/>
                <w:color w:val="000000"/>
                <w:sz w:val="22"/>
                <w:szCs w:val="22"/>
                <w:lang w:val="en-US"/>
              </w:rPr>
            </w:pPr>
            <w:r w:rsidRPr="00F33EAD">
              <w:rPr>
                <w:rFonts w:ascii="Arial" w:hAnsi="Arial" w:cs="Arial"/>
                <w:sz w:val="22"/>
                <w:szCs w:val="22"/>
                <w:lang w:val="en-US"/>
              </w:rPr>
              <w:t>75–89% success rate</w:t>
            </w:r>
          </w:p>
        </w:tc>
        <w:tc>
          <w:tcPr>
            <w:tcW w:w="1765" w:type="pct"/>
            <w:vMerge/>
            <w:tcBorders>
              <w:left w:val="single" w:sz="4" w:space="0" w:color="auto"/>
              <w:right w:val="single" w:sz="4" w:space="0" w:color="auto"/>
            </w:tcBorders>
            <w:shd w:val="clear" w:color="auto" w:fill="FFFFFF" w:themeFill="background1"/>
            <w:vAlign w:val="center"/>
          </w:tcPr>
          <w:p w14:paraId="3678300B" w14:textId="77777777" w:rsidR="00506AFE" w:rsidRPr="004323D8" w:rsidRDefault="00506AFE" w:rsidP="0089223A">
            <w:pPr>
              <w:overflowPunct/>
              <w:autoSpaceDE/>
              <w:adjustRightInd/>
              <w:spacing w:line="276" w:lineRule="auto"/>
              <w:jc w:val="center"/>
              <w:rPr>
                <w:rFonts w:ascii="Arial" w:hAnsi="Arial" w:cs="Arial"/>
                <w:bCs/>
                <w:i/>
                <w:color w:val="000000"/>
                <w:sz w:val="22"/>
                <w:szCs w:val="22"/>
                <w:lang w:val="en-US"/>
              </w:rPr>
            </w:pPr>
          </w:p>
        </w:tc>
      </w:tr>
      <w:tr w:rsidR="00506AFE" w:rsidRPr="004323D8" w14:paraId="2B582356" w14:textId="77777777" w:rsidTr="0089223A">
        <w:trPr>
          <w:trHeight w:val="546"/>
        </w:trPr>
        <w:tc>
          <w:tcPr>
            <w:tcW w:w="1110" w:type="pct"/>
            <w:vMerge/>
            <w:tcBorders>
              <w:left w:val="single" w:sz="4" w:space="0" w:color="auto"/>
              <w:bottom w:val="single" w:sz="4" w:space="0" w:color="auto"/>
              <w:right w:val="single" w:sz="4" w:space="0" w:color="auto"/>
            </w:tcBorders>
            <w:shd w:val="clear" w:color="auto" w:fill="FFFFFF" w:themeFill="background1"/>
            <w:vAlign w:val="center"/>
          </w:tcPr>
          <w:p w14:paraId="628C5F47" w14:textId="77777777" w:rsidR="00506AFE" w:rsidRPr="00B700A6" w:rsidRDefault="00506AFE" w:rsidP="0089223A">
            <w:pPr>
              <w:overflowPunct/>
              <w:autoSpaceDE/>
              <w:adjustRightInd/>
              <w:spacing w:line="276" w:lineRule="auto"/>
              <w:rPr>
                <w:rFonts w:ascii="Arial" w:hAnsi="Arial" w:cs="Arial"/>
                <w:sz w:val="22"/>
                <w:szCs w:val="22"/>
                <w:lang w:val="en-GB"/>
              </w:rPr>
            </w:pPr>
          </w:p>
        </w:tc>
        <w:tc>
          <w:tcPr>
            <w:tcW w:w="347" w:type="pct"/>
            <w:tcBorders>
              <w:left w:val="single" w:sz="4" w:space="0" w:color="auto"/>
              <w:bottom w:val="single" w:sz="4" w:space="0" w:color="auto"/>
              <w:right w:val="single" w:sz="4" w:space="0" w:color="auto"/>
            </w:tcBorders>
            <w:shd w:val="clear" w:color="auto" w:fill="FFFFFF" w:themeFill="background1"/>
            <w:vAlign w:val="center"/>
          </w:tcPr>
          <w:p w14:paraId="3E302473"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417" w:type="pct"/>
            <w:tcBorders>
              <w:left w:val="single" w:sz="4" w:space="0" w:color="auto"/>
              <w:bottom w:val="single" w:sz="4" w:space="0" w:color="auto"/>
              <w:right w:val="single" w:sz="4" w:space="0" w:color="auto"/>
            </w:tcBorders>
            <w:shd w:val="clear" w:color="auto" w:fill="FFFFFF" w:themeFill="background1"/>
            <w:vAlign w:val="center"/>
          </w:tcPr>
          <w:p w14:paraId="57F31AB4" w14:textId="77777777" w:rsidR="00506AFE" w:rsidRPr="004323D8" w:rsidRDefault="00506AFE" w:rsidP="0089223A">
            <w:pPr>
              <w:overflowPunct/>
              <w:autoSpaceDE/>
              <w:adjustRightInd/>
              <w:spacing w:line="276" w:lineRule="auto"/>
              <w:jc w:val="center"/>
              <w:rPr>
                <w:rFonts w:ascii="Arial" w:hAnsi="Arial" w:cs="Arial"/>
                <w:bCs/>
                <w:color w:val="000000"/>
                <w:sz w:val="22"/>
                <w:szCs w:val="22"/>
                <w:lang w:val="en-US"/>
              </w:rPr>
            </w:pPr>
          </w:p>
        </w:tc>
        <w:tc>
          <w:tcPr>
            <w:tcW w:w="1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45DCF" w14:textId="77777777" w:rsidR="00506AFE" w:rsidRDefault="00506AFE" w:rsidP="0089223A">
            <w:pPr>
              <w:overflowPunct/>
              <w:autoSpaceDE/>
              <w:adjustRightInd/>
              <w:spacing w:line="276" w:lineRule="auto"/>
              <w:rPr>
                <w:rFonts w:ascii="Arial" w:hAnsi="Arial" w:cs="Arial"/>
                <w:bCs/>
                <w:i/>
                <w:color w:val="000000"/>
                <w:sz w:val="22"/>
                <w:szCs w:val="22"/>
                <w:lang w:val="en-US"/>
              </w:rPr>
            </w:pPr>
            <w:r w:rsidRPr="00F33EAD">
              <w:rPr>
                <w:rFonts w:ascii="Arial" w:hAnsi="Arial" w:cs="Arial"/>
                <w:sz w:val="22"/>
                <w:szCs w:val="22"/>
                <w:lang w:val="en-US"/>
              </w:rPr>
              <w:t>Below 75%</w:t>
            </w:r>
          </w:p>
        </w:tc>
        <w:tc>
          <w:tcPr>
            <w:tcW w:w="1765" w:type="pct"/>
            <w:vMerge/>
            <w:tcBorders>
              <w:left w:val="single" w:sz="4" w:space="0" w:color="auto"/>
              <w:bottom w:val="single" w:sz="4" w:space="0" w:color="auto"/>
              <w:right w:val="single" w:sz="4" w:space="0" w:color="auto"/>
            </w:tcBorders>
            <w:shd w:val="clear" w:color="auto" w:fill="FFFFFF" w:themeFill="background1"/>
            <w:vAlign w:val="center"/>
          </w:tcPr>
          <w:p w14:paraId="539F8FB0" w14:textId="77777777" w:rsidR="00506AFE" w:rsidRPr="004323D8" w:rsidRDefault="00506AFE" w:rsidP="0089223A">
            <w:pPr>
              <w:overflowPunct/>
              <w:autoSpaceDE/>
              <w:adjustRightInd/>
              <w:spacing w:line="276" w:lineRule="auto"/>
              <w:jc w:val="center"/>
              <w:rPr>
                <w:rFonts w:ascii="Arial" w:hAnsi="Arial" w:cs="Arial"/>
                <w:bCs/>
                <w:i/>
                <w:color w:val="000000"/>
                <w:sz w:val="22"/>
                <w:szCs w:val="22"/>
                <w:lang w:val="en-US"/>
              </w:rPr>
            </w:pPr>
          </w:p>
        </w:tc>
      </w:tr>
    </w:tbl>
    <w:p w14:paraId="6F507042" w14:textId="77777777" w:rsidR="00506AFE" w:rsidRPr="004323D8" w:rsidRDefault="00506AFE" w:rsidP="00506AFE">
      <w:pPr>
        <w:spacing w:line="276" w:lineRule="auto"/>
        <w:rPr>
          <w:rFonts w:ascii="Arial" w:hAnsi="Arial" w:cs="Arial"/>
          <w:sz w:val="22"/>
          <w:szCs w:val="22"/>
          <w:lang w:val="en-US"/>
        </w:rPr>
      </w:pPr>
    </w:p>
    <w:p w14:paraId="7BEF81E5" w14:textId="77777777" w:rsidR="00506AFE" w:rsidRPr="004323D8" w:rsidRDefault="00506AFE" w:rsidP="00506AFE">
      <w:pPr>
        <w:spacing w:line="276" w:lineRule="auto"/>
        <w:ind w:left="708" w:firstLine="708"/>
        <w:jc w:val="center"/>
        <w:rPr>
          <w:rFonts w:ascii="Arial" w:hAnsi="Arial" w:cs="Arial"/>
          <w:i/>
          <w:sz w:val="22"/>
          <w:szCs w:val="22"/>
          <w:lang w:val="en-US"/>
        </w:rPr>
      </w:pPr>
    </w:p>
    <w:p w14:paraId="2E571A04" w14:textId="77777777" w:rsidR="00506AFE" w:rsidRPr="004323D8" w:rsidRDefault="00506AFE" w:rsidP="00506AFE">
      <w:pPr>
        <w:spacing w:line="276" w:lineRule="auto"/>
        <w:ind w:left="708" w:firstLine="708"/>
        <w:jc w:val="center"/>
        <w:rPr>
          <w:rFonts w:ascii="Arial" w:hAnsi="Arial" w:cs="Arial"/>
          <w:i/>
          <w:sz w:val="22"/>
          <w:szCs w:val="22"/>
          <w:lang w:val="en-US"/>
        </w:rPr>
      </w:pPr>
    </w:p>
    <w:p w14:paraId="5E8DCD9D" w14:textId="77777777" w:rsidR="00506AFE" w:rsidRPr="004323D8" w:rsidRDefault="00506AFE" w:rsidP="00506AFE">
      <w:pPr>
        <w:spacing w:line="276" w:lineRule="auto"/>
        <w:ind w:left="708" w:firstLine="708"/>
        <w:jc w:val="center"/>
        <w:rPr>
          <w:rFonts w:ascii="Arial" w:hAnsi="Arial" w:cs="Arial"/>
          <w:i/>
          <w:sz w:val="22"/>
          <w:szCs w:val="22"/>
          <w:lang w:val="en-US"/>
        </w:rPr>
      </w:pPr>
    </w:p>
    <w:p w14:paraId="0115E8CA" w14:textId="77777777" w:rsidR="00506AFE" w:rsidRPr="004323D8" w:rsidRDefault="00506AFE" w:rsidP="00506AFE">
      <w:pPr>
        <w:spacing w:line="276" w:lineRule="auto"/>
        <w:rPr>
          <w:rFonts w:ascii="Arial" w:hAnsi="Arial" w:cs="Arial"/>
          <w:sz w:val="22"/>
          <w:szCs w:val="22"/>
          <w:lang w:val="en-US"/>
        </w:rPr>
      </w:pPr>
      <w:r w:rsidRPr="004323D8">
        <w:rPr>
          <w:rFonts w:ascii="Arial" w:hAnsi="Arial" w:cs="Arial"/>
          <w:sz w:val="22"/>
          <w:szCs w:val="22"/>
          <w:lang w:val="en-US"/>
        </w:rPr>
        <w:t>Signature and stamp of the bidding company</w:t>
      </w:r>
    </w:p>
    <w:p w14:paraId="40903E50" w14:textId="77777777" w:rsidR="00506AFE" w:rsidRPr="004323D8" w:rsidRDefault="00506AFE" w:rsidP="00506AFE">
      <w:pPr>
        <w:spacing w:line="276" w:lineRule="auto"/>
        <w:ind w:left="708" w:firstLine="708"/>
        <w:jc w:val="center"/>
        <w:rPr>
          <w:rFonts w:ascii="Arial" w:hAnsi="Arial" w:cs="Arial"/>
          <w:i/>
          <w:sz w:val="22"/>
          <w:szCs w:val="22"/>
          <w:lang w:val="en-US"/>
        </w:rPr>
      </w:pPr>
    </w:p>
    <w:p w14:paraId="78B34DFD" w14:textId="77777777" w:rsidR="00506AFE" w:rsidRPr="004323D8" w:rsidRDefault="00506AFE" w:rsidP="00506AFE">
      <w:pPr>
        <w:spacing w:line="276" w:lineRule="auto"/>
        <w:rPr>
          <w:rFonts w:ascii="Arial" w:hAnsi="Arial" w:cs="Arial"/>
          <w:b/>
          <w:sz w:val="22"/>
          <w:szCs w:val="22"/>
          <w:u w:val="single"/>
          <w:lang w:val="en-US"/>
        </w:rPr>
      </w:pPr>
    </w:p>
    <w:p w14:paraId="11C3E0CB" w14:textId="77777777" w:rsidR="00506AFE" w:rsidRPr="004323D8" w:rsidRDefault="00506AFE" w:rsidP="00506AFE">
      <w:pPr>
        <w:spacing w:line="276" w:lineRule="auto"/>
        <w:rPr>
          <w:rFonts w:ascii="Arial" w:hAnsi="Arial" w:cs="Arial"/>
          <w:b/>
          <w:sz w:val="22"/>
          <w:szCs w:val="22"/>
          <w:u w:val="single"/>
          <w:lang w:val="en-US"/>
        </w:rPr>
      </w:pPr>
    </w:p>
    <w:p w14:paraId="22938538" w14:textId="77777777" w:rsidR="00506AFE" w:rsidRPr="004323D8" w:rsidRDefault="00506AFE" w:rsidP="00506AFE">
      <w:pPr>
        <w:pStyle w:val="Sangradetextonormal"/>
        <w:spacing w:line="276" w:lineRule="auto"/>
        <w:ind w:left="708" w:firstLine="708"/>
        <w:jc w:val="center"/>
        <w:rPr>
          <w:rFonts w:ascii="Arial" w:hAnsi="Arial" w:cs="Arial"/>
          <w:i/>
          <w:sz w:val="22"/>
          <w:szCs w:val="22"/>
          <w:lang w:val="en-US"/>
        </w:rPr>
      </w:pPr>
    </w:p>
    <w:p w14:paraId="106A7509" w14:textId="77777777" w:rsidR="00506AFE" w:rsidRPr="004323D8" w:rsidRDefault="00506AFE" w:rsidP="00506AFE">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Validity of the bid............................4 months</w:t>
      </w:r>
    </w:p>
    <w:p w14:paraId="5F189CE1" w14:textId="77777777" w:rsidR="00506AFE" w:rsidRPr="004323D8" w:rsidRDefault="00506AFE" w:rsidP="00506AFE">
      <w:pPr>
        <w:pStyle w:val="Sangradetextonormal"/>
        <w:spacing w:line="276" w:lineRule="auto"/>
        <w:ind w:left="708" w:firstLine="1"/>
        <w:jc w:val="center"/>
        <w:rPr>
          <w:rFonts w:ascii="Arial" w:hAnsi="Arial" w:cs="Arial"/>
          <w:i/>
          <w:sz w:val="22"/>
          <w:szCs w:val="22"/>
          <w:lang w:val="en-US"/>
        </w:rPr>
      </w:pPr>
    </w:p>
    <w:p w14:paraId="4E474FEF" w14:textId="77777777" w:rsidR="00506AFE" w:rsidRPr="004323D8" w:rsidRDefault="00506AFE" w:rsidP="00506AFE">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(bids for a value and/or period of time greater than that of the invitation to tender shall be excluded from the procedure</w:t>
      </w:r>
    </w:p>
    <w:p w14:paraId="20D268C1" w14:textId="77777777" w:rsidR="00506AFE" w:rsidRDefault="00506AFE" w:rsidP="00506AFE">
      <w:pPr>
        <w:pStyle w:val="Sangradetextonormal"/>
        <w:spacing w:line="276" w:lineRule="auto"/>
        <w:ind w:left="708" w:firstLine="1"/>
        <w:jc w:val="center"/>
        <w:rPr>
          <w:rFonts w:ascii="Arial" w:hAnsi="Arial" w:cs="Arial"/>
          <w:i/>
          <w:lang w:val="en-US"/>
        </w:rPr>
      </w:pPr>
    </w:p>
    <w:p w14:paraId="4309814A" w14:textId="77777777" w:rsidR="00506AFE" w:rsidRDefault="00506AFE" w:rsidP="00506AFE">
      <w:pPr>
        <w:pStyle w:val="Sangradetextonormal"/>
        <w:spacing w:line="276" w:lineRule="auto"/>
        <w:ind w:left="708" w:firstLine="1"/>
        <w:jc w:val="center"/>
        <w:rPr>
          <w:rFonts w:ascii="Arial" w:hAnsi="Arial" w:cs="Arial"/>
          <w:i/>
          <w:lang w:val="en-US"/>
        </w:rPr>
      </w:pPr>
    </w:p>
    <w:p w14:paraId="5EB1D12B" w14:textId="77777777" w:rsidR="00506AFE" w:rsidRDefault="00506AFE" w:rsidP="00506AFE">
      <w:pPr>
        <w:pStyle w:val="Sangradetextonormal"/>
        <w:spacing w:line="276" w:lineRule="auto"/>
        <w:ind w:left="708" w:firstLine="1"/>
        <w:jc w:val="center"/>
        <w:rPr>
          <w:rFonts w:ascii="Arial" w:hAnsi="Arial" w:cs="Arial"/>
          <w:i/>
          <w:lang w:val="en-US"/>
        </w:rPr>
      </w:pPr>
    </w:p>
    <w:p w14:paraId="66B23DEE" w14:textId="77777777" w:rsidR="00506AFE" w:rsidRDefault="00506AFE" w:rsidP="00506AFE">
      <w:pPr>
        <w:pStyle w:val="Sangradetextonormal"/>
        <w:spacing w:line="276" w:lineRule="auto"/>
        <w:ind w:left="708" w:firstLine="1"/>
        <w:jc w:val="center"/>
        <w:rPr>
          <w:rFonts w:ascii="Arial" w:hAnsi="Arial" w:cs="Arial"/>
          <w:i/>
          <w:lang w:val="en-US"/>
        </w:rPr>
      </w:pPr>
    </w:p>
    <w:p w14:paraId="5EFEAF19" w14:textId="77777777" w:rsidR="00506AFE" w:rsidRDefault="00506AFE" w:rsidP="00506AFE">
      <w:pPr>
        <w:pStyle w:val="Sangradetextonormal"/>
        <w:spacing w:line="276" w:lineRule="auto"/>
        <w:ind w:left="708" w:firstLine="1"/>
        <w:jc w:val="center"/>
        <w:rPr>
          <w:rFonts w:ascii="Arial" w:hAnsi="Arial" w:cs="Arial"/>
          <w:i/>
          <w:lang w:val="en-US"/>
        </w:rPr>
      </w:pPr>
    </w:p>
    <w:p w14:paraId="6B90318A" w14:textId="77777777" w:rsidR="00506AFE" w:rsidRDefault="00506AFE" w:rsidP="00506AFE">
      <w:pPr>
        <w:pStyle w:val="Sangradetextonormal"/>
        <w:spacing w:line="276" w:lineRule="auto"/>
        <w:ind w:left="708" w:firstLine="1"/>
        <w:jc w:val="center"/>
        <w:rPr>
          <w:rFonts w:ascii="Arial" w:hAnsi="Arial" w:cs="Arial"/>
          <w:i/>
          <w:lang w:val="en-US"/>
        </w:rPr>
      </w:pPr>
    </w:p>
    <w:p w14:paraId="0F1B70A0" w14:textId="28C9F387" w:rsidR="0045672B" w:rsidRPr="004A0632" w:rsidRDefault="0045672B" w:rsidP="00506AFE">
      <w:pPr>
        <w:spacing w:line="276" w:lineRule="auto"/>
        <w:jc w:val="center"/>
        <w:outlineLvl w:val="0"/>
        <w:rPr>
          <w:rFonts w:ascii="Arial" w:hAnsi="Arial" w:cs="Arial"/>
          <w:i/>
          <w:sz w:val="21"/>
          <w:szCs w:val="21"/>
          <w:lang w:val="en-US"/>
        </w:rPr>
      </w:pPr>
      <w:bookmarkStart w:id="0" w:name="_GoBack"/>
      <w:bookmarkEnd w:id="0"/>
    </w:p>
    <w:sectPr w:rsidR="0045672B" w:rsidRPr="004A0632" w:rsidSect="00EC420E">
      <w:headerReference w:type="default" r:id="rId8"/>
      <w:footerReference w:type="default" r:id="rId9"/>
      <w:headerReference w:type="first" r:id="rId10"/>
      <w:footerReference w:type="first" r:id="rId11"/>
      <w:pgSz w:w="11907" w:h="16840" w:code="9"/>
      <w:pgMar w:top="612" w:right="1418" w:bottom="1418" w:left="1701" w:header="720" w:footer="720" w:gutter="0"/>
      <w:paperSrc w:first="260" w:other="26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260F" w14:textId="38F6E332" w:rsidR="00CA01C8" w:rsidRPr="006A04D1" w:rsidRDefault="00CA01C8" w:rsidP="00CA01C8">
    <w:pPr>
      <w:pStyle w:val="Piedepgina"/>
      <w:tabs>
        <w:tab w:val="left" w:pos="5839"/>
        <w:tab w:val="right" w:pos="8788"/>
      </w:tabs>
      <w:jc w:val="right"/>
      <w:rPr>
        <w:rFonts w:ascii="Arial" w:hAnsi="Arial" w:cs="Arial"/>
      </w:rPr>
    </w:pPr>
    <w:r w:rsidRPr="006A04D1">
      <w:rPr>
        <w:rFonts w:ascii="Arial" w:hAnsi="Arial" w:cs="Arial"/>
      </w:rPr>
      <w:fldChar w:fldCharType="begin"/>
    </w:r>
    <w:r w:rsidRPr="006A04D1">
      <w:rPr>
        <w:rFonts w:ascii="Arial" w:hAnsi="Arial" w:cs="Arial"/>
      </w:rPr>
      <w:instrText>PAGE   \* MERGEFORMAT</w:instrText>
    </w:r>
    <w:r w:rsidRPr="006A04D1">
      <w:rPr>
        <w:rFonts w:ascii="Arial" w:hAnsi="Arial" w:cs="Arial"/>
      </w:rPr>
      <w:fldChar w:fldCharType="separate"/>
    </w:r>
    <w:r w:rsidR="00710DF7" w:rsidRPr="00710DF7">
      <w:rPr>
        <w:rFonts w:ascii="Arial" w:hAnsi="Arial" w:cs="Arial"/>
        <w:noProof/>
        <w:lang w:val="es-ES"/>
      </w:rPr>
      <w:t>1</w:t>
    </w:r>
    <w:r w:rsidRPr="006A04D1">
      <w:rPr>
        <w:rFonts w:ascii="Arial" w:hAnsi="Arial" w:cs="Arial"/>
      </w:rPr>
      <w:fldChar w:fldCharType="end"/>
    </w:r>
  </w:p>
  <w:p w14:paraId="3D74E989" w14:textId="77777777" w:rsidR="00CA01C8" w:rsidRPr="006A04D1" w:rsidRDefault="00CA01C8" w:rsidP="00CA01C8">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Edifici Mediterrània, 2ª planta</w:t>
    </w:r>
  </w:p>
  <w:p w14:paraId="69697E27"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T. 93/489 44 59</w:t>
    </w:r>
  </w:p>
  <w:p w14:paraId="0F198832" w14:textId="77777777" w:rsidR="00560CD4" w:rsidRPr="003170EF" w:rsidRDefault="00560CD4" w:rsidP="00EC420E">
    <w:pPr>
      <w:pStyle w:val="p1"/>
      <w:framePr w:w="4733" w:h="905" w:hSpace="142" w:wrap="notBeside" w:vAnchor="page" w:hAnchor="page" w:x="6003" w:y="601"/>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140B5F51" w:rsidR="0017298B" w:rsidRPr="00BF140C" w:rsidRDefault="00522A4D" w:rsidP="00560CD4">
    <w:pPr>
      <w:pStyle w:val="Encabezado"/>
      <w:tabs>
        <w:tab w:val="clear" w:pos="4819"/>
        <w:tab w:val="clear" w:pos="9071"/>
        <w:tab w:val="left" w:pos="2595"/>
      </w:tabs>
      <w:rPr>
        <w:rFonts w:ascii="Bookman Old Style" w:hAnsi="Bookman Old Style"/>
        <w:i/>
      </w:rPr>
    </w:pPr>
    <w:r>
      <w:rPr>
        <w:noProof/>
      </w:rPr>
      <w:drawing>
        <wp:anchor distT="0" distB="0" distL="114300" distR="114300" simplePos="0" relativeHeight="251673600" behindDoc="0" locked="0" layoutInCell="1" allowOverlap="1" wp14:anchorId="135470D5" wp14:editId="7C16C69E">
          <wp:simplePos x="0" y="0"/>
          <wp:positionH relativeFrom="margin">
            <wp:align>left</wp:align>
          </wp:positionH>
          <wp:positionV relativeFrom="paragraph">
            <wp:posOffset>-64135</wp:posOffset>
          </wp:positionV>
          <wp:extent cx="2577465" cy="445135"/>
          <wp:effectExtent l="0" t="0" r="0" b="0"/>
          <wp:wrapSquare wrapText="bothSides"/>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4708" name="Imagen 92734708"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77465" cy="4451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493660"/>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1"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30"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A73706"/>
    <w:multiLevelType w:val="hybridMultilevel"/>
    <w:tmpl w:val="BB7E774A"/>
    <w:lvl w:ilvl="0" w:tplc="6516897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7"/>
  </w:num>
  <w:num w:numId="4">
    <w:abstractNumId w:val="24"/>
  </w:num>
  <w:num w:numId="5">
    <w:abstractNumId w:val="33"/>
  </w:num>
  <w:num w:numId="6">
    <w:abstractNumId w:val="1"/>
  </w:num>
  <w:num w:numId="7">
    <w:abstractNumId w:val="4"/>
  </w:num>
  <w:num w:numId="8">
    <w:abstractNumId w:val="28"/>
  </w:num>
  <w:num w:numId="9">
    <w:abstractNumId w:val="34"/>
  </w:num>
  <w:num w:numId="10">
    <w:abstractNumId w:val="13"/>
  </w:num>
  <w:num w:numId="11">
    <w:abstractNumId w:val="18"/>
  </w:num>
  <w:num w:numId="12">
    <w:abstractNumId w:val="0"/>
  </w:num>
  <w:num w:numId="13">
    <w:abstractNumId w:val="37"/>
  </w:num>
  <w:num w:numId="14">
    <w:abstractNumId w:val="14"/>
  </w:num>
  <w:num w:numId="15">
    <w:abstractNumId w:val="41"/>
  </w:num>
  <w:num w:numId="16">
    <w:abstractNumId w:val="27"/>
  </w:num>
  <w:num w:numId="17">
    <w:abstractNumId w:val="12"/>
  </w:num>
  <w:num w:numId="18">
    <w:abstractNumId w:val="19"/>
  </w:num>
  <w:num w:numId="19">
    <w:abstractNumId w:val="39"/>
  </w:num>
  <w:num w:numId="20">
    <w:abstractNumId w:val="31"/>
  </w:num>
  <w:num w:numId="21">
    <w:abstractNumId w:val="36"/>
  </w:num>
  <w:num w:numId="22">
    <w:abstractNumId w:val="9"/>
  </w:num>
  <w:num w:numId="23">
    <w:abstractNumId w:val="35"/>
  </w:num>
  <w:num w:numId="24">
    <w:abstractNumId w:val="17"/>
  </w:num>
  <w:num w:numId="25">
    <w:abstractNumId w:val="32"/>
  </w:num>
  <w:num w:numId="26">
    <w:abstractNumId w:val="42"/>
  </w:num>
  <w:num w:numId="27">
    <w:abstractNumId w:val="11"/>
  </w:num>
  <w:num w:numId="28">
    <w:abstractNumId w:val="38"/>
  </w:num>
  <w:num w:numId="29">
    <w:abstractNumId w:val="15"/>
  </w:num>
  <w:num w:numId="30">
    <w:abstractNumId w:val="5"/>
  </w:num>
  <w:num w:numId="31">
    <w:abstractNumId w:val="20"/>
  </w:num>
  <w:num w:numId="32">
    <w:abstractNumId w:val="30"/>
  </w:num>
  <w:num w:numId="33">
    <w:abstractNumId w:val="29"/>
  </w:num>
  <w:num w:numId="34">
    <w:abstractNumId w:val="8"/>
  </w:num>
  <w:num w:numId="35">
    <w:abstractNumId w:val="10"/>
  </w:num>
  <w:num w:numId="36">
    <w:abstractNumId w:val="2"/>
  </w:num>
  <w:num w:numId="37">
    <w:abstractNumId w:val="16"/>
  </w:num>
  <w:num w:numId="38">
    <w:abstractNumId w:val="6"/>
  </w:num>
  <w:num w:numId="39">
    <w:abstractNumId w:val="22"/>
  </w:num>
  <w:num w:numId="40">
    <w:abstractNumId w:val="23"/>
  </w:num>
  <w:num w:numId="41">
    <w:abstractNumId w:val="25"/>
  </w:num>
  <w:num w:numId="42">
    <w:abstractNumId w:val="21"/>
  </w:num>
  <w:num w:numId="43">
    <w:abstractNumId w:val="26"/>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4639"/>
    <w:rsid w:val="00077D18"/>
    <w:rsid w:val="00080F8C"/>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7119"/>
    <w:rsid w:val="00133AAF"/>
    <w:rsid w:val="00135852"/>
    <w:rsid w:val="001412B4"/>
    <w:rsid w:val="00141905"/>
    <w:rsid w:val="00146997"/>
    <w:rsid w:val="00161213"/>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FEE"/>
    <w:rsid w:val="001F3A31"/>
    <w:rsid w:val="001F5414"/>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4701"/>
    <w:rsid w:val="0027555D"/>
    <w:rsid w:val="00275981"/>
    <w:rsid w:val="0027786E"/>
    <w:rsid w:val="00282DA8"/>
    <w:rsid w:val="0028358D"/>
    <w:rsid w:val="00284079"/>
    <w:rsid w:val="002843F7"/>
    <w:rsid w:val="00286ED1"/>
    <w:rsid w:val="002A4079"/>
    <w:rsid w:val="002A43F4"/>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662E"/>
    <w:rsid w:val="00437217"/>
    <w:rsid w:val="00446493"/>
    <w:rsid w:val="00452A3B"/>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E2498"/>
    <w:rsid w:val="004E4DE1"/>
    <w:rsid w:val="004E7C89"/>
    <w:rsid w:val="004F2F49"/>
    <w:rsid w:val="00503DFC"/>
    <w:rsid w:val="00506AFE"/>
    <w:rsid w:val="00510850"/>
    <w:rsid w:val="00516527"/>
    <w:rsid w:val="005169CC"/>
    <w:rsid w:val="005171E1"/>
    <w:rsid w:val="005172EC"/>
    <w:rsid w:val="00517BD0"/>
    <w:rsid w:val="005209F0"/>
    <w:rsid w:val="00522A4D"/>
    <w:rsid w:val="00526824"/>
    <w:rsid w:val="0053129C"/>
    <w:rsid w:val="005315CC"/>
    <w:rsid w:val="0053562B"/>
    <w:rsid w:val="0053651C"/>
    <w:rsid w:val="00543155"/>
    <w:rsid w:val="00544E82"/>
    <w:rsid w:val="00555520"/>
    <w:rsid w:val="0055612C"/>
    <w:rsid w:val="00560CD4"/>
    <w:rsid w:val="0056203A"/>
    <w:rsid w:val="00563E50"/>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2C47"/>
    <w:rsid w:val="005B5B84"/>
    <w:rsid w:val="005C0C6C"/>
    <w:rsid w:val="005C1C2D"/>
    <w:rsid w:val="005C5EB0"/>
    <w:rsid w:val="005E0C62"/>
    <w:rsid w:val="005E5E00"/>
    <w:rsid w:val="005E60EB"/>
    <w:rsid w:val="005F2221"/>
    <w:rsid w:val="005F318F"/>
    <w:rsid w:val="00606F70"/>
    <w:rsid w:val="00613296"/>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C022F"/>
    <w:rsid w:val="007C4304"/>
    <w:rsid w:val="007C580A"/>
    <w:rsid w:val="007C795F"/>
    <w:rsid w:val="007D5361"/>
    <w:rsid w:val="007D7AE5"/>
    <w:rsid w:val="007D7DEE"/>
    <w:rsid w:val="007E0965"/>
    <w:rsid w:val="007E46F9"/>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452"/>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33AB"/>
    <w:rsid w:val="008F6131"/>
    <w:rsid w:val="008F6208"/>
    <w:rsid w:val="009030EC"/>
    <w:rsid w:val="00907E3B"/>
    <w:rsid w:val="00912456"/>
    <w:rsid w:val="0091652B"/>
    <w:rsid w:val="00923162"/>
    <w:rsid w:val="00925F02"/>
    <w:rsid w:val="00950E2C"/>
    <w:rsid w:val="009538ED"/>
    <w:rsid w:val="00954F28"/>
    <w:rsid w:val="00955B18"/>
    <w:rsid w:val="0096067A"/>
    <w:rsid w:val="009618F8"/>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669B"/>
    <w:rsid w:val="00A17D0B"/>
    <w:rsid w:val="00A21200"/>
    <w:rsid w:val="00A26697"/>
    <w:rsid w:val="00A323DE"/>
    <w:rsid w:val="00A33678"/>
    <w:rsid w:val="00A34110"/>
    <w:rsid w:val="00A43C3E"/>
    <w:rsid w:val="00A5011C"/>
    <w:rsid w:val="00A54F60"/>
    <w:rsid w:val="00A60800"/>
    <w:rsid w:val="00A64275"/>
    <w:rsid w:val="00A66C33"/>
    <w:rsid w:val="00A71BFF"/>
    <w:rsid w:val="00A7610E"/>
    <w:rsid w:val="00A76E4E"/>
    <w:rsid w:val="00A800C2"/>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2E5E"/>
    <w:rsid w:val="00C53751"/>
    <w:rsid w:val="00C54095"/>
    <w:rsid w:val="00C56C73"/>
    <w:rsid w:val="00C60117"/>
    <w:rsid w:val="00C606C1"/>
    <w:rsid w:val="00C60FB4"/>
    <w:rsid w:val="00C8648B"/>
    <w:rsid w:val="00C901E3"/>
    <w:rsid w:val="00C90F4F"/>
    <w:rsid w:val="00C91909"/>
    <w:rsid w:val="00C94313"/>
    <w:rsid w:val="00C94A86"/>
    <w:rsid w:val="00C95329"/>
    <w:rsid w:val="00CA01C8"/>
    <w:rsid w:val="00CA0DE5"/>
    <w:rsid w:val="00CA11AB"/>
    <w:rsid w:val="00CA5534"/>
    <w:rsid w:val="00CA5EF3"/>
    <w:rsid w:val="00CA6284"/>
    <w:rsid w:val="00CA6704"/>
    <w:rsid w:val="00CB0598"/>
    <w:rsid w:val="00CB2934"/>
    <w:rsid w:val="00CB29E4"/>
    <w:rsid w:val="00CB3421"/>
    <w:rsid w:val="00CC0557"/>
    <w:rsid w:val="00CC0C8F"/>
    <w:rsid w:val="00CC2902"/>
    <w:rsid w:val="00CC3181"/>
    <w:rsid w:val="00CD1BA5"/>
    <w:rsid w:val="00CD6FF4"/>
    <w:rsid w:val="00CE2BFC"/>
    <w:rsid w:val="00CE6438"/>
    <w:rsid w:val="00CF5335"/>
    <w:rsid w:val="00CF6B07"/>
    <w:rsid w:val="00D05843"/>
    <w:rsid w:val="00D07727"/>
    <w:rsid w:val="00D106E8"/>
    <w:rsid w:val="00D108D7"/>
    <w:rsid w:val="00D14F97"/>
    <w:rsid w:val="00D322B0"/>
    <w:rsid w:val="00D33459"/>
    <w:rsid w:val="00D421C0"/>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F9E"/>
    <w:rsid w:val="00F01542"/>
    <w:rsid w:val="00F028D0"/>
    <w:rsid w:val="00F04EE1"/>
    <w:rsid w:val="00F05A6B"/>
    <w:rsid w:val="00F108A1"/>
    <w:rsid w:val="00F157FB"/>
    <w:rsid w:val="00F16ADF"/>
    <w:rsid w:val="00F17944"/>
    <w:rsid w:val="00F24471"/>
    <w:rsid w:val="00F31590"/>
    <w:rsid w:val="00F41E6E"/>
    <w:rsid w:val="00F42E7F"/>
    <w:rsid w:val="00F43E52"/>
    <w:rsid w:val="00F450F4"/>
    <w:rsid w:val="00F55D5F"/>
    <w:rsid w:val="00F6182A"/>
    <w:rsid w:val="00F61A31"/>
    <w:rsid w:val="00F627AC"/>
    <w:rsid w:val="00F658BE"/>
    <w:rsid w:val="00F67B34"/>
    <w:rsid w:val="00F701BE"/>
    <w:rsid w:val="00F705CA"/>
    <w:rsid w:val="00F70FE5"/>
    <w:rsid w:val="00F72508"/>
    <w:rsid w:val="00F76FD3"/>
    <w:rsid w:val="00F8187E"/>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1AB"/>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link w:val="Prrafodelista"/>
    <w:uiPriority w:val="34"/>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7628402">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049762138">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3D5DA-FDC3-4E84-B518-FA387AC2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2065</Characters>
  <Application>Microsoft Office Word</Application>
  <DocSecurity>0</DocSecurity>
  <Lines>52</Lines>
  <Paragraphs>22</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Pribac Pernalete, Ivana Andrea</cp:lastModifiedBy>
  <cp:revision>5</cp:revision>
  <cp:lastPrinted>2018-06-11T10:35:00Z</cp:lastPrinted>
  <dcterms:created xsi:type="dcterms:W3CDTF">2025-01-23T16:28:00Z</dcterms:created>
  <dcterms:modified xsi:type="dcterms:W3CDTF">2025-08-20T11:18:00Z</dcterms:modified>
</cp:coreProperties>
</file>