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4506" w14:textId="77777777" w:rsidR="00881268" w:rsidRPr="00582910" w:rsidRDefault="00881268" w:rsidP="00E0486D">
      <w:pPr>
        <w:spacing w:after="0"/>
        <w:jc w:val="both"/>
        <w:rPr>
          <w:rFonts w:ascii="Verdana" w:hAnsi="Verdana" w:cs="Arial"/>
          <w:sz w:val="20"/>
        </w:rPr>
      </w:pPr>
    </w:p>
    <w:p w14:paraId="152CB825" w14:textId="77777777" w:rsidR="001843C2" w:rsidRPr="00582910" w:rsidRDefault="001843C2" w:rsidP="00721CFA">
      <w:pPr>
        <w:spacing w:after="0"/>
        <w:jc w:val="center"/>
        <w:rPr>
          <w:rFonts w:ascii="Verdana" w:eastAsia="Calibri" w:hAnsi="Verdana" w:cs="Arial"/>
          <w:b/>
          <w:sz w:val="20"/>
          <w:u w:val="single"/>
        </w:rPr>
      </w:pPr>
      <w:r w:rsidRPr="00582910">
        <w:rPr>
          <w:rFonts w:ascii="Verdana" w:eastAsia="Calibri" w:hAnsi="Verdana" w:cs="Arial"/>
          <w:b/>
          <w:sz w:val="20"/>
          <w:u w:val="single"/>
        </w:rPr>
        <w:t>ANEXO 1</w:t>
      </w:r>
    </w:p>
    <w:p w14:paraId="6FA1296C" w14:textId="77777777" w:rsidR="001843C2" w:rsidRPr="00582910" w:rsidRDefault="001843C2" w:rsidP="00E0486D">
      <w:pPr>
        <w:spacing w:after="0"/>
        <w:jc w:val="both"/>
        <w:rPr>
          <w:rFonts w:ascii="Verdana" w:eastAsia="Calibri" w:hAnsi="Verdana" w:cs="Arial"/>
          <w:b/>
          <w:sz w:val="20"/>
        </w:rPr>
      </w:pPr>
    </w:p>
    <w:p w14:paraId="14BF071A" w14:textId="77777777" w:rsidR="00881268" w:rsidRPr="00582910" w:rsidRDefault="00881268" w:rsidP="00E0486D">
      <w:pPr>
        <w:spacing w:after="0"/>
        <w:jc w:val="both"/>
        <w:rPr>
          <w:rFonts w:ascii="Verdana" w:hAnsi="Verdana"/>
          <w:b/>
          <w:sz w:val="20"/>
        </w:rPr>
      </w:pPr>
      <w:r w:rsidRPr="00582910">
        <w:rPr>
          <w:rFonts w:ascii="Verdana" w:hAnsi="Verdana"/>
          <w:b/>
          <w:sz w:val="20"/>
        </w:rPr>
        <w:t>AL PLIEGO DE CLÁUSULAS ADMINISTRATIVAS PARTICULARES APLICABLE A LA CONTRATACIÓN DE LOS SERVICIOS DE INTERPRETACIÓN EN LOS ACTOS ORGANIZADOS POR EL CENTRO DE CULTURA CONTEMPORÁNEA DE BARCELONA (CCCB)</w:t>
      </w:r>
    </w:p>
    <w:p w14:paraId="7F803573" w14:textId="77777777" w:rsidR="00881268" w:rsidRPr="00582910" w:rsidRDefault="00881268" w:rsidP="00E0486D">
      <w:pPr>
        <w:spacing w:after="0"/>
        <w:jc w:val="both"/>
        <w:rPr>
          <w:rFonts w:ascii="Verdana" w:eastAsia="Calibri" w:hAnsi="Verdana" w:cs="Arial"/>
          <w:b/>
          <w:sz w:val="20"/>
        </w:rPr>
      </w:pPr>
    </w:p>
    <w:p w14:paraId="748F8824" w14:textId="77777777" w:rsidR="00881268" w:rsidRPr="00582910" w:rsidRDefault="00881268" w:rsidP="00721CFA">
      <w:pPr>
        <w:spacing w:after="0"/>
        <w:jc w:val="right"/>
        <w:rPr>
          <w:rFonts w:ascii="Verdana" w:hAnsi="Verdana"/>
          <w:b/>
          <w:bCs/>
          <w:sz w:val="20"/>
        </w:rPr>
      </w:pPr>
      <w:r w:rsidRPr="00582910">
        <w:rPr>
          <w:rFonts w:ascii="Verdana" w:hAnsi="Verdana"/>
          <w:b/>
          <w:bCs/>
          <w:sz w:val="20"/>
        </w:rPr>
        <w:t>Expediente núm.: CCCB/2025/0005906 // CNM_2025_23</w:t>
      </w:r>
    </w:p>
    <w:p w14:paraId="4166C796" w14:textId="77777777" w:rsidR="00881268" w:rsidRPr="00582910" w:rsidRDefault="00881268" w:rsidP="00721CFA">
      <w:pPr>
        <w:spacing w:after="0"/>
        <w:jc w:val="right"/>
        <w:rPr>
          <w:rFonts w:ascii="Verdana" w:hAnsi="Verdana" w:cs="Arial"/>
          <w:sz w:val="20"/>
        </w:rPr>
      </w:pPr>
    </w:p>
    <w:p w14:paraId="68ED5295" w14:textId="77777777" w:rsidR="00881268" w:rsidRPr="00582910" w:rsidRDefault="00881268" w:rsidP="00E0486D">
      <w:pPr>
        <w:spacing w:after="0"/>
        <w:jc w:val="both"/>
        <w:rPr>
          <w:rFonts w:ascii="Verdana" w:hAnsi="Verdana" w:cs="Arial"/>
          <w:sz w:val="20"/>
        </w:rPr>
      </w:pPr>
    </w:p>
    <w:p w14:paraId="7386187C" w14:textId="77777777" w:rsidR="001843C2" w:rsidRPr="00582910" w:rsidRDefault="001843C2" w:rsidP="00721CFA">
      <w:pPr>
        <w:tabs>
          <w:tab w:val="center" w:pos="4252"/>
          <w:tab w:val="right" w:pos="8504"/>
        </w:tabs>
        <w:spacing w:after="0"/>
        <w:jc w:val="center"/>
        <w:rPr>
          <w:rFonts w:ascii="Verdana" w:hAnsi="Verdana" w:cs="Arial"/>
          <w:b/>
          <w:sz w:val="20"/>
          <w:lang w:eastAsia="ca-ES"/>
        </w:rPr>
      </w:pPr>
      <w:r w:rsidRPr="00582910">
        <w:rPr>
          <w:rFonts w:ascii="Verdana" w:hAnsi="Verdana" w:cs="Arial"/>
          <w:b/>
          <w:sz w:val="20"/>
        </w:rPr>
        <w:t>Modelo de proposición relativa a los criterios evaluables de forma automática</w:t>
      </w:r>
    </w:p>
    <w:p w14:paraId="7A663EA3" w14:textId="77777777" w:rsidR="001843C2" w:rsidRPr="00582910" w:rsidRDefault="001843C2" w:rsidP="00E0486D">
      <w:pPr>
        <w:spacing w:after="0"/>
        <w:jc w:val="both"/>
        <w:rPr>
          <w:rFonts w:ascii="Verdana" w:hAnsi="Verdana"/>
          <w:sz w:val="20"/>
        </w:rPr>
      </w:pPr>
    </w:p>
    <w:p w14:paraId="3F7DDB24" w14:textId="77777777" w:rsidR="001843C2" w:rsidRPr="00582910" w:rsidRDefault="001843C2" w:rsidP="00E0486D">
      <w:pPr>
        <w:spacing w:after="0"/>
        <w:jc w:val="both"/>
        <w:rPr>
          <w:rFonts w:ascii="Verdana" w:hAnsi="Verdana"/>
          <w:sz w:val="20"/>
        </w:rPr>
      </w:pPr>
      <w:r w:rsidRPr="00582910">
        <w:rPr>
          <w:rFonts w:ascii="Verdana" w:hAnsi="Verdana"/>
          <w:sz w:val="20"/>
        </w:rPr>
        <w:t xml:space="preserve">El Sr./La Sra. .......... con NIF núm. .........., en nombre propio / en representación de la empresa .........., CIF núm. .........., domiciliada en .........., CP .........., calle .........., núm. .........., dirección electrónica: .........., enterado/a de las condiciones exigidas para optar a la contratación relativa a </w:t>
      </w:r>
      <w:r w:rsidRPr="00582910">
        <w:rPr>
          <w:rFonts w:ascii="Verdana" w:hAnsi="Verdana"/>
          <w:i/>
          <w:sz w:val="20"/>
        </w:rPr>
        <w:t>(consignar objeto del contrato y lotes, si procede)</w:t>
      </w:r>
      <w:r w:rsidRPr="00582910">
        <w:rPr>
          <w:rFonts w:ascii="Verdana" w:hAnsi="Verdana"/>
          <w:sz w:val="20"/>
        </w:rPr>
        <w:t xml:space="preserve"> .........., se compromete a llevarla a cabo con sujeción a los pliegos de prescripciones técnicas particulares y de cláusulas administrativas particulares, que acepta íntegramente:</w:t>
      </w:r>
    </w:p>
    <w:p w14:paraId="5A4CCB85" w14:textId="77777777" w:rsidR="001843C2" w:rsidRPr="00582910" w:rsidRDefault="001843C2" w:rsidP="00E0486D">
      <w:pPr>
        <w:spacing w:after="0"/>
        <w:jc w:val="both"/>
        <w:rPr>
          <w:rFonts w:ascii="Verdana" w:hAnsi="Verdana"/>
          <w:sz w:val="20"/>
        </w:rPr>
      </w:pPr>
    </w:p>
    <w:p w14:paraId="4F28862E" w14:textId="77777777" w:rsidR="001843C2" w:rsidRPr="00AA4E42" w:rsidRDefault="001843C2" w:rsidP="00E0486D">
      <w:pPr>
        <w:pStyle w:val="Pargrafdellista"/>
        <w:numPr>
          <w:ilvl w:val="0"/>
          <w:numId w:val="34"/>
        </w:numPr>
        <w:spacing w:after="0"/>
        <w:ind w:left="284" w:hanging="284"/>
        <w:jc w:val="both"/>
        <w:rPr>
          <w:rFonts w:ascii="Verdana" w:hAnsi="Verdana"/>
          <w:sz w:val="20"/>
        </w:rPr>
      </w:pPr>
      <w:r w:rsidRPr="00AA4E42">
        <w:rPr>
          <w:rFonts w:ascii="Verdana" w:hAnsi="Verdana"/>
          <w:sz w:val="20"/>
        </w:rPr>
        <w:t xml:space="preserve">Proposición económica: </w:t>
      </w:r>
    </w:p>
    <w:tbl>
      <w:tblPr>
        <w:tblW w:w="93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949"/>
        <w:gridCol w:w="1134"/>
        <w:gridCol w:w="1418"/>
        <w:gridCol w:w="1701"/>
      </w:tblGrid>
      <w:tr w:rsidR="009A56E8" w:rsidRPr="00582910" w14:paraId="26A70CBF" w14:textId="77777777" w:rsidTr="001843C2">
        <w:trPr>
          <w:trHeight w:val="416"/>
          <w:jc w:val="right"/>
        </w:trPr>
        <w:tc>
          <w:tcPr>
            <w:tcW w:w="3119" w:type="dxa"/>
            <w:tcBorders>
              <w:top w:val="nil"/>
              <w:left w:val="nil"/>
              <w:right w:val="single" w:sz="12" w:space="0" w:color="auto"/>
            </w:tcBorders>
            <w:vAlign w:val="center"/>
          </w:tcPr>
          <w:p w14:paraId="60B07CE2" w14:textId="77777777" w:rsidR="009A56E8" w:rsidRPr="00582910" w:rsidRDefault="009A56E8" w:rsidP="00E0486D">
            <w:pPr>
              <w:spacing w:after="0"/>
              <w:contextualSpacing/>
              <w:jc w:val="both"/>
              <w:rPr>
                <w:rFonts w:ascii="Verdana" w:hAnsi="Verdana"/>
                <w:sz w:val="20"/>
              </w:rPr>
            </w:pPr>
            <w:bookmarkStart w:id="0" w:name="_Hlk200121750"/>
          </w:p>
        </w:tc>
        <w:tc>
          <w:tcPr>
            <w:tcW w:w="6202" w:type="dxa"/>
            <w:gridSpan w:val="4"/>
            <w:tcBorders>
              <w:top w:val="single" w:sz="12" w:space="0" w:color="auto"/>
              <w:left w:val="single" w:sz="12" w:space="0" w:color="auto"/>
              <w:right w:val="single" w:sz="12" w:space="0" w:color="auto"/>
            </w:tcBorders>
            <w:vAlign w:val="center"/>
          </w:tcPr>
          <w:p w14:paraId="6DB3D2B3"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OFERTA DEL LICITADOR</w:t>
            </w:r>
          </w:p>
        </w:tc>
      </w:tr>
      <w:tr w:rsidR="009A56E8" w:rsidRPr="00582910" w14:paraId="55812FDF" w14:textId="77777777" w:rsidTr="001843C2">
        <w:trPr>
          <w:trHeight w:val="418"/>
          <w:jc w:val="right"/>
        </w:trPr>
        <w:tc>
          <w:tcPr>
            <w:tcW w:w="3119" w:type="dxa"/>
            <w:tcBorders>
              <w:top w:val="single" w:sz="4" w:space="0" w:color="auto"/>
              <w:left w:val="single" w:sz="4" w:space="0" w:color="auto"/>
              <w:bottom w:val="single" w:sz="4" w:space="0" w:color="auto"/>
              <w:right w:val="single" w:sz="12" w:space="0" w:color="auto"/>
            </w:tcBorders>
            <w:vAlign w:val="center"/>
          </w:tcPr>
          <w:p w14:paraId="71A0CEA1" w14:textId="078E2712" w:rsidR="009A56E8" w:rsidRPr="00582910" w:rsidRDefault="009A56E8" w:rsidP="00721CFA">
            <w:pPr>
              <w:spacing w:after="0"/>
              <w:contextualSpacing/>
              <w:jc w:val="center"/>
              <w:rPr>
                <w:rFonts w:ascii="Verdana" w:hAnsi="Verdana" w:cs="Arial"/>
                <w:sz w:val="20"/>
                <w:lang w:eastAsia="ca-ES"/>
              </w:rPr>
            </w:pPr>
            <w:r w:rsidRPr="00582910">
              <w:rPr>
                <w:rFonts w:ascii="Verdana" w:hAnsi="Verdana" w:cs="Arial"/>
                <w:sz w:val="20"/>
                <w:lang w:eastAsia="ca-ES"/>
              </w:rPr>
              <w:t>Tipo Acto y Servicio</w:t>
            </w:r>
          </w:p>
        </w:tc>
        <w:tc>
          <w:tcPr>
            <w:tcW w:w="1949" w:type="dxa"/>
            <w:tcBorders>
              <w:top w:val="single" w:sz="4" w:space="0" w:color="auto"/>
              <w:left w:val="single" w:sz="12" w:space="0" w:color="auto"/>
              <w:bottom w:val="single" w:sz="12" w:space="0" w:color="auto"/>
              <w:right w:val="single" w:sz="4" w:space="0" w:color="auto"/>
            </w:tcBorders>
            <w:vAlign w:val="center"/>
          </w:tcPr>
          <w:p w14:paraId="4123EF20"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Importe ofrecido</w:t>
            </w:r>
          </w:p>
          <w:p w14:paraId="1A996330"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(IVA excluido)</w:t>
            </w:r>
          </w:p>
        </w:tc>
        <w:tc>
          <w:tcPr>
            <w:tcW w:w="1134" w:type="dxa"/>
            <w:tcBorders>
              <w:top w:val="single" w:sz="4" w:space="0" w:color="auto"/>
              <w:left w:val="single" w:sz="4" w:space="0" w:color="auto"/>
              <w:bottom w:val="single" w:sz="12" w:space="0" w:color="auto"/>
              <w:right w:val="single" w:sz="4" w:space="0" w:color="auto"/>
            </w:tcBorders>
            <w:vAlign w:val="center"/>
          </w:tcPr>
          <w:p w14:paraId="097EE3A2"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Tipo %</w:t>
            </w:r>
          </w:p>
          <w:p w14:paraId="63EF845B"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IVA</w:t>
            </w:r>
          </w:p>
        </w:tc>
        <w:tc>
          <w:tcPr>
            <w:tcW w:w="1418" w:type="dxa"/>
            <w:tcBorders>
              <w:top w:val="single" w:sz="4" w:space="0" w:color="auto"/>
              <w:left w:val="single" w:sz="4" w:space="0" w:color="auto"/>
              <w:bottom w:val="single" w:sz="12" w:space="0" w:color="auto"/>
              <w:right w:val="single" w:sz="4" w:space="0" w:color="auto"/>
            </w:tcBorders>
            <w:vAlign w:val="center"/>
          </w:tcPr>
          <w:p w14:paraId="76B59456"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Importe IVA</w:t>
            </w:r>
          </w:p>
        </w:tc>
        <w:tc>
          <w:tcPr>
            <w:tcW w:w="1701" w:type="dxa"/>
            <w:tcBorders>
              <w:top w:val="single" w:sz="4" w:space="0" w:color="auto"/>
              <w:left w:val="single" w:sz="4" w:space="0" w:color="auto"/>
              <w:bottom w:val="single" w:sz="12" w:space="0" w:color="auto"/>
              <w:right w:val="single" w:sz="12" w:space="0" w:color="auto"/>
            </w:tcBorders>
            <w:vAlign w:val="center"/>
          </w:tcPr>
          <w:p w14:paraId="2F089C0F" w14:textId="737D8745" w:rsidR="009A56E8" w:rsidRPr="00582910" w:rsidRDefault="009A56E8" w:rsidP="00721CFA">
            <w:pPr>
              <w:spacing w:after="0"/>
              <w:contextualSpacing/>
              <w:jc w:val="center"/>
              <w:rPr>
                <w:rFonts w:ascii="Verdana" w:hAnsi="Verdana"/>
                <w:sz w:val="20"/>
              </w:rPr>
            </w:pPr>
            <w:proofErr w:type="gramStart"/>
            <w:r w:rsidRPr="00582910">
              <w:rPr>
                <w:rFonts w:ascii="Verdana" w:hAnsi="Verdana"/>
                <w:sz w:val="20"/>
              </w:rPr>
              <w:t>Total</w:t>
            </w:r>
            <w:proofErr w:type="gramEnd"/>
            <w:r w:rsidRPr="00582910">
              <w:rPr>
                <w:rFonts w:ascii="Verdana" w:hAnsi="Verdana"/>
                <w:sz w:val="20"/>
              </w:rPr>
              <w:t xml:space="preserve"> importe precio unitario máximo</w:t>
            </w:r>
          </w:p>
          <w:p w14:paraId="7857A5D1"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(IVA incluido)</w:t>
            </w:r>
          </w:p>
        </w:tc>
      </w:tr>
      <w:tr w:rsidR="009A56E8" w:rsidRPr="00582910" w14:paraId="0C0126AD" w14:textId="77777777" w:rsidTr="001843C2">
        <w:trPr>
          <w:trHeight w:val="418"/>
          <w:jc w:val="right"/>
        </w:trPr>
        <w:tc>
          <w:tcPr>
            <w:tcW w:w="3119" w:type="dxa"/>
            <w:tcBorders>
              <w:top w:val="single" w:sz="4" w:space="0" w:color="auto"/>
              <w:left w:val="single" w:sz="4" w:space="0" w:color="auto"/>
              <w:bottom w:val="single" w:sz="4" w:space="0" w:color="auto"/>
              <w:right w:val="single" w:sz="12" w:space="0" w:color="auto"/>
            </w:tcBorders>
            <w:vAlign w:val="center"/>
          </w:tcPr>
          <w:p w14:paraId="58165C0C" w14:textId="77777777" w:rsidR="009A56E8" w:rsidRPr="00582910" w:rsidRDefault="009A56E8" w:rsidP="00721CFA">
            <w:pPr>
              <w:spacing w:after="0"/>
              <w:contextualSpacing/>
              <w:rPr>
                <w:rFonts w:ascii="Verdana" w:hAnsi="Verdana" w:cs="Arial"/>
                <w:sz w:val="20"/>
                <w:lang w:eastAsia="ca-ES"/>
              </w:rPr>
            </w:pPr>
            <w:r w:rsidRPr="00582910">
              <w:rPr>
                <w:rFonts w:ascii="Verdana" w:hAnsi="Verdana" w:cs="Arial"/>
                <w:sz w:val="20"/>
                <w:lang w:eastAsia="ca-ES"/>
              </w:rPr>
              <w:t>a) Importe precio unitario máximo</w:t>
            </w:r>
          </w:p>
          <w:p w14:paraId="6CD6109F"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 xml:space="preserve">Actos cortos. </w:t>
            </w:r>
          </w:p>
          <w:p w14:paraId="6B48A2EA"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Interpretación simultánea o consecutiva.</w:t>
            </w:r>
          </w:p>
          <w:p w14:paraId="5C9ECE49"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Lenguas Tipo 1.</w:t>
            </w:r>
          </w:p>
          <w:p w14:paraId="535CBA48" w14:textId="77777777" w:rsidR="009A56E8" w:rsidRPr="00582910" w:rsidRDefault="00AA4E42" w:rsidP="00E0486D">
            <w:pPr>
              <w:spacing w:after="0"/>
              <w:contextualSpacing/>
              <w:jc w:val="both"/>
              <w:rPr>
                <w:rFonts w:ascii="Verdana" w:hAnsi="Verdana" w:cs="Arial"/>
                <w:bCs/>
                <w:sz w:val="20"/>
                <w:lang w:eastAsia="ca-ES"/>
              </w:rPr>
            </w:pPr>
            <w:r>
              <w:rPr>
                <w:rFonts w:ascii="Verdana" w:hAnsi="Verdana" w:cs="Arial"/>
                <w:bCs/>
                <w:sz w:val="20"/>
                <w:lang w:eastAsia="ca-ES"/>
              </w:rPr>
              <w:t>500,00 € (IVA excluido)</w:t>
            </w:r>
          </w:p>
          <w:p w14:paraId="27634E59" w14:textId="77777777" w:rsidR="009A56E8" w:rsidRPr="00582910" w:rsidRDefault="009A56E8" w:rsidP="00E0486D">
            <w:pPr>
              <w:spacing w:after="0"/>
              <w:contextualSpacing/>
              <w:jc w:val="both"/>
              <w:rPr>
                <w:rFonts w:ascii="Verdana" w:hAnsi="Verdana" w:cs="Arial"/>
                <w:sz w:val="20"/>
                <w:lang w:eastAsia="ca-ES"/>
              </w:rPr>
            </w:pPr>
          </w:p>
        </w:tc>
        <w:tc>
          <w:tcPr>
            <w:tcW w:w="1949" w:type="dxa"/>
            <w:tcBorders>
              <w:top w:val="single" w:sz="4" w:space="0" w:color="auto"/>
              <w:left w:val="single" w:sz="12" w:space="0" w:color="auto"/>
              <w:bottom w:val="single" w:sz="12" w:space="0" w:color="auto"/>
              <w:right w:val="single" w:sz="4" w:space="0" w:color="auto"/>
            </w:tcBorders>
            <w:vAlign w:val="center"/>
          </w:tcPr>
          <w:p w14:paraId="27C17F48" w14:textId="77777777" w:rsidR="009A56E8" w:rsidRPr="00582910" w:rsidRDefault="009A56E8" w:rsidP="00E0486D">
            <w:pPr>
              <w:spacing w:after="0"/>
              <w:contextualSpacing/>
              <w:jc w:val="both"/>
              <w:rPr>
                <w:rFonts w:ascii="Verdana" w:hAnsi="Verdana"/>
                <w:sz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453CA38E"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21</w:t>
            </w:r>
          </w:p>
        </w:tc>
        <w:tc>
          <w:tcPr>
            <w:tcW w:w="1418" w:type="dxa"/>
            <w:tcBorders>
              <w:top w:val="single" w:sz="4" w:space="0" w:color="auto"/>
              <w:left w:val="single" w:sz="4" w:space="0" w:color="auto"/>
              <w:bottom w:val="single" w:sz="12" w:space="0" w:color="auto"/>
              <w:right w:val="single" w:sz="4" w:space="0" w:color="auto"/>
            </w:tcBorders>
            <w:vAlign w:val="center"/>
          </w:tcPr>
          <w:p w14:paraId="425B537B" w14:textId="77777777" w:rsidR="009A56E8" w:rsidRPr="00582910" w:rsidRDefault="009A56E8" w:rsidP="00E0486D">
            <w:pPr>
              <w:spacing w:after="0"/>
              <w:contextualSpacing/>
              <w:jc w:val="both"/>
              <w:rPr>
                <w:rFonts w:ascii="Verdana" w:hAnsi="Verdana"/>
                <w:sz w:val="20"/>
              </w:rPr>
            </w:pPr>
          </w:p>
        </w:tc>
        <w:tc>
          <w:tcPr>
            <w:tcW w:w="1701" w:type="dxa"/>
            <w:tcBorders>
              <w:top w:val="single" w:sz="4" w:space="0" w:color="auto"/>
              <w:left w:val="single" w:sz="4" w:space="0" w:color="auto"/>
              <w:bottom w:val="single" w:sz="12" w:space="0" w:color="auto"/>
              <w:right w:val="single" w:sz="12" w:space="0" w:color="auto"/>
            </w:tcBorders>
            <w:vAlign w:val="center"/>
          </w:tcPr>
          <w:p w14:paraId="449E67CE" w14:textId="77777777" w:rsidR="009A56E8" w:rsidRPr="00582910" w:rsidRDefault="009A56E8" w:rsidP="00E0486D">
            <w:pPr>
              <w:spacing w:after="0"/>
              <w:contextualSpacing/>
              <w:jc w:val="both"/>
              <w:rPr>
                <w:rFonts w:ascii="Verdana" w:hAnsi="Verdana"/>
                <w:sz w:val="20"/>
              </w:rPr>
            </w:pPr>
          </w:p>
        </w:tc>
      </w:tr>
      <w:tr w:rsidR="009A56E8" w:rsidRPr="00582910" w14:paraId="26BD2651" w14:textId="77777777" w:rsidTr="001843C2">
        <w:trPr>
          <w:trHeight w:val="418"/>
          <w:jc w:val="right"/>
        </w:trPr>
        <w:tc>
          <w:tcPr>
            <w:tcW w:w="3119" w:type="dxa"/>
            <w:tcBorders>
              <w:top w:val="single" w:sz="4" w:space="0" w:color="auto"/>
              <w:left w:val="single" w:sz="4" w:space="0" w:color="auto"/>
              <w:bottom w:val="single" w:sz="4" w:space="0" w:color="auto"/>
              <w:right w:val="single" w:sz="12" w:space="0" w:color="auto"/>
            </w:tcBorders>
            <w:vAlign w:val="center"/>
          </w:tcPr>
          <w:p w14:paraId="23357059" w14:textId="77777777" w:rsidR="009A56E8" w:rsidRPr="00582910" w:rsidRDefault="009A56E8" w:rsidP="00E0486D">
            <w:pPr>
              <w:spacing w:after="0"/>
              <w:contextualSpacing/>
              <w:jc w:val="both"/>
              <w:rPr>
                <w:rFonts w:ascii="Verdana" w:hAnsi="Verdana" w:cs="Arial"/>
                <w:sz w:val="20"/>
                <w:lang w:eastAsia="ca-ES"/>
              </w:rPr>
            </w:pPr>
            <w:r w:rsidRPr="00582910">
              <w:rPr>
                <w:rFonts w:ascii="Verdana" w:hAnsi="Verdana" w:cs="Arial"/>
                <w:sz w:val="20"/>
                <w:lang w:eastAsia="ca-ES"/>
              </w:rPr>
              <w:t>b) Importe precio unitario máximo</w:t>
            </w:r>
          </w:p>
          <w:p w14:paraId="5423D455" w14:textId="77777777" w:rsidR="009A56E8" w:rsidRPr="00582910" w:rsidRDefault="009A56E8" w:rsidP="00721CFA">
            <w:pPr>
              <w:spacing w:after="0"/>
              <w:contextualSpacing/>
              <w:rPr>
                <w:rFonts w:ascii="Verdana" w:hAnsi="Verdana" w:cs="Arial"/>
                <w:b/>
                <w:sz w:val="20"/>
                <w:lang w:eastAsia="ca-ES"/>
              </w:rPr>
            </w:pPr>
            <w:r w:rsidRPr="00582910">
              <w:rPr>
                <w:rFonts w:ascii="Verdana" w:hAnsi="Verdana" w:cs="Arial"/>
                <w:b/>
                <w:sz w:val="20"/>
                <w:lang w:eastAsia="ca-ES"/>
              </w:rPr>
              <w:t xml:space="preserve">Actos cortos. </w:t>
            </w:r>
          </w:p>
          <w:p w14:paraId="7D959E16"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Interpretación simultánea o consecutiva.</w:t>
            </w:r>
          </w:p>
          <w:p w14:paraId="6FDEB0B1"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Lenguas Tipo 2.</w:t>
            </w:r>
          </w:p>
          <w:p w14:paraId="4D2D7C7F" w14:textId="77777777" w:rsidR="009A56E8" w:rsidRPr="00582910" w:rsidRDefault="00AA4E42" w:rsidP="00E0486D">
            <w:pPr>
              <w:spacing w:after="0"/>
              <w:contextualSpacing/>
              <w:jc w:val="both"/>
              <w:rPr>
                <w:rFonts w:ascii="Verdana" w:hAnsi="Verdana" w:cs="Arial"/>
                <w:sz w:val="20"/>
                <w:lang w:eastAsia="ca-ES"/>
              </w:rPr>
            </w:pPr>
            <w:r>
              <w:rPr>
                <w:rFonts w:ascii="Verdana" w:hAnsi="Verdana" w:cs="Arial"/>
                <w:bCs/>
                <w:sz w:val="20"/>
                <w:lang w:eastAsia="ca-ES"/>
              </w:rPr>
              <w:t>700,00 € (IVA excluido)</w:t>
            </w:r>
          </w:p>
        </w:tc>
        <w:tc>
          <w:tcPr>
            <w:tcW w:w="1949" w:type="dxa"/>
            <w:tcBorders>
              <w:top w:val="single" w:sz="4" w:space="0" w:color="auto"/>
              <w:left w:val="single" w:sz="12" w:space="0" w:color="auto"/>
              <w:bottom w:val="single" w:sz="4" w:space="0" w:color="auto"/>
              <w:right w:val="single" w:sz="4" w:space="0" w:color="auto"/>
            </w:tcBorders>
            <w:vAlign w:val="center"/>
          </w:tcPr>
          <w:p w14:paraId="650DFA43" w14:textId="77777777" w:rsidR="009A56E8" w:rsidRPr="00582910" w:rsidRDefault="009A56E8" w:rsidP="00E0486D">
            <w:pPr>
              <w:spacing w:after="0"/>
              <w:contextualSpacing/>
              <w:jc w:val="both"/>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446CC48"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21</w:t>
            </w:r>
          </w:p>
        </w:tc>
        <w:tc>
          <w:tcPr>
            <w:tcW w:w="1418" w:type="dxa"/>
            <w:tcBorders>
              <w:top w:val="single" w:sz="4" w:space="0" w:color="auto"/>
              <w:left w:val="single" w:sz="4" w:space="0" w:color="auto"/>
              <w:bottom w:val="single" w:sz="4" w:space="0" w:color="auto"/>
              <w:right w:val="single" w:sz="4" w:space="0" w:color="auto"/>
            </w:tcBorders>
            <w:vAlign w:val="center"/>
          </w:tcPr>
          <w:p w14:paraId="0B17CE3C" w14:textId="77777777" w:rsidR="009A56E8" w:rsidRPr="00582910" w:rsidRDefault="009A56E8" w:rsidP="00E0486D">
            <w:pPr>
              <w:spacing w:after="0"/>
              <w:contextualSpacing/>
              <w:jc w:val="both"/>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2B4F92BD" w14:textId="77777777" w:rsidR="009A56E8" w:rsidRPr="00582910" w:rsidRDefault="009A56E8" w:rsidP="00E0486D">
            <w:pPr>
              <w:spacing w:after="0"/>
              <w:contextualSpacing/>
              <w:jc w:val="both"/>
              <w:rPr>
                <w:rFonts w:ascii="Verdana" w:hAnsi="Verdana"/>
                <w:sz w:val="20"/>
              </w:rPr>
            </w:pPr>
          </w:p>
        </w:tc>
      </w:tr>
      <w:tr w:rsidR="009A56E8" w:rsidRPr="00582910" w14:paraId="5A849752" w14:textId="77777777" w:rsidTr="001843C2">
        <w:trPr>
          <w:trHeight w:val="418"/>
          <w:jc w:val="right"/>
        </w:trPr>
        <w:tc>
          <w:tcPr>
            <w:tcW w:w="3119" w:type="dxa"/>
            <w:tcBorders>
              <w:top w:val="single" w:sz="4" w:space="0" w:color="auto"/>
              <w:left w:val="single" w:sz="4" w:space="0" w:color="auto"/>
              <w:bottom w:val="single" w:sz="4" w:space="0" w:color="auto"/>
              <w:right w:val="single" w:sz="12" w:space="0" w:color="auto"/>
            </w:tcBorders>
            <w:vAlign w:val="center"/>
          </w:tcPr>
          <w:p w14:paraId="4173BA1B" w14:textId="77777777" w:rsidR="009A56E8" w:rsidRPr="00582910" w:rsidRDefault="009A56E8" w:rsidP="00E0486D">
            <w:pPr>
              <w:spacing w:after="0"/>
              <w:contextualSpacing/>
              <w:jc w:val="both"/>
              <w:rPr>
                <w:rFonts w:ascii="Verdana" w:hAnsi="Verdana" w:cs="Arial"/>
                <w:sz w:val="20"/>
                <w:lang w:eastAsia="ca-ES"/>
              </w:rPr>
            </w:pPr>
            <w:r w:rsidRPr="00582910">
              <w:rPr>
                <w:rFonts w:ascii="Verdana" w:hAnsi="Verdana" w:cs="Arial"/>
                <w:sz w:val="20"/>
                <w:lang w:eastAsia="ca-ES"/>
              </w:rPr>
              <w:lastRenderedPageBreak/>
              <w:t>c) Importe precio unitario máximo</w:t>
            </w:r>
          </w:p>
          <w:p w14:paraId="0FB77EFE"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 xml:space="preserve">Actos media jornada. </w:t>
            </w:r>
          </w:p>
          <w:p w14:paraId="0D8FA04E" w14:textId="77777777" w:rsidR="009A56E8" w:rsidRPr="00582910" w:rsidRDefault="009A56E8" w:rsidP="00721CFA">
            <w:pPr>
              <w:spacing w:after="0"/>
              <w:contextualSpacing/>
              <w:rPr>
                <w:rFonts w:ascii="Verdana" w:hAnsi="Verdana" w:cs="Arial"/>
                <w:b/>
                <w:sz w:val="20"/>
                <w:lang w:eastAsia="ca-ES"/>
              </w:rPr>
            </w:pPr>
            <w:r w:rsidRPr="00582910">
              <w:rPr>
                <w:rFonts w:ascii="Verdana" w:hAnsi="Verdana" w:cs="Arial"/>
                <w:b/>
                <w:sz w:val="20"/>
                <w:lang w:eastAsia="ca-ES"/>
              </w:rPr>
              <w:t>Interpretación simultánea o consecutiva.</w:t>
            </w:r>
          </w:p>
          <w:p w14:paraId="5A05957E"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Lenguas Tipo 1.</w:t>
            </w:r>
          </w:p>
          <w:p w14:paraId="2344F5B7" w14:textId="77777777" w:rsidR="009A56E8" w:rsidRPr="00582910" w:rsidRDefault="00AA4E42" w:rsidP="00E0486D">
            <w:pPr>
              <w:spacing w:after="0"/>
              <w:contextualSpacing/>
              <w:jc w:val="both"/>
              <w:rPr>
                <w:rFonts w:ascii="Verdana" w:hAnsi="Verdana" w:cs="Arial"/>
                <w:bCs/>
                <w:sz w:val="20"/>
                <w:lang w:eastAsia="ca-ES"/>
              </w:rPr>
            </w:pPr>
            <w:r>
              <w:rPr>
                <w:rFonts w:ascii="Verdana" w:hAnsi="Verdana" w:cs="Arial"/>
                <w:bCs/>
                <w:sz w:val="20"/>
                <w:lang w:eastAsia="ca-ES"/>
              </w:rPr>
              <w:t>1.000,00 € (IVA excluido)</w:t>
            </w:r>
          </w:p>
          <w:p w14:paraId="27933962" w14:textId="77777777" w:rsidR="009A56E8" w:rsidRPr="00582910" w:rsidRDefault="009A56E8" w:rsidP="00E0486D">
            <w:pPr>
              <w:spacing w:after="0"/>
              <w:contextualSpacing/>
              <w:jc w:val="both"/>
              <w:rPr>
                <w:rFonts w:ascii="Verdana" w:hAnsi="Verdana" w:cs="Arial"/>
                <w:sz w:val="20"/>
                <w:lang w:eastAsia="ca-ES"/>
              </w:rPr>
            </w:pPr>
          </w:p>
        </w:tc>
        <w:tc>
          <w:tcPr>
            <w:tcW w:w="1949" w:type="dxa"/>
            <w:tcBorders>
              <w:top w:val="single" w:sz="4" w:space="0" w:color="auto"/>
              <w:left w:val="single" w:sz="12" w:space="0" w:color="auto"/>
              <w:bottom w:val="single" w:sz="4" w:space="0" w:color="auto"/>
              <w:right w:val="single" w:sz="4" w:space="0" w:color="auto"/>
            </w:tcBorders>
            <w:vAlign w:val="center"/>
          </w:tcPr>
          <w:p w14:paraId="560D3E84" w14:textId="77777777" w:rsidR="009A56E8" w:rsidRPr="00582910" w:rsidRDefault="009A56E8" w:rsidP="00E0486D">
            <w:pPr>
              <w:spacing w:after="0"/>
              <w:contextualSpacing/>
              <w:jc w:val="both"/>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5242698"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21</w:t>
            </w:r>
          </w:p>
        </w:tc>
        <w:tc>
          <w:tcPr>
            <w:tcW w:w="1418" w:type="dxa"/>
            <w:tcBorders>
              <w:top w:val="single" w:sz="4" w:space="0" w:color="auto"/>
              <w:left w:val="single" w:sz="4" w:space="0" w:color="auto"/>
              <w:bottom w:val="single" w:sz="4" w:space="0" w:color="auto"/>
              <w:right w:val="single" w:sz="4" w:space="0" w:color="auto"/>
            </w:tcBorders>
            <w:vAlign w:val="center"/>
          </w:tcPr>
          <w:p w14:paraId="66E96A7C" w14:textId="77777777" w:rsidR="009A56E8" w:rsidRPr="00582910" w:rsidRDefault="009A56E8" w:rsidP="00E0486D">
            <w:pPr>
              <w:spacing w:after="0"/>
              <w:contextualSpacing/>
              <w:jc w:val="both"/>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23A70C03" w14:textId="77777777" w:rsidR="009A56E8" w:rsidRPr="00582910" w:rsidRDefault="009A56E8" w:rsidP="00E0486D">
            <w:pPr>
              <w:spacing w:after="0"/>
              <w:contextualSpacing/>
              <w:jc w:val="both"/>
              <w:rPr>
                <w:rFonts w:ascii="Verdana" w:hAnsi="Verdana"/>
                <w:sz w:val="20"/>
              </w:rPr>
            </w:pPr>
          </w:p>
        </w:tc>
      </w:tr>
      <w:tr w:rsidR="009A56E8" w:rsidRPr="00582910" w14:paraId="2CBC8210" w14:textId="77777777" w:rsidTr="001843C2">
        <w:trPr>
          <w:trHeight w:val="418"/>
          <w:jc w:val="right"/>
        </w:trPr>
        <w:tc>
          <w:tcPr>
            <w:tcW w:w="3119" w:type="dxa"/>
            <w:tcBorders>
              <w:top w:val="single" w:sz="4" w:space="0" w:color="auto"/>
              <w:left w:val="single" w:sz="4" w:space="0" w:color="auto"/>
              <w:bottom w:val="single" w:sz="4" w:space="0" w:color="auto"/>
              <w:right w:val="single" w:sz="12" w:space="0" w:color="auto"/>
            </w:tcBorders>
            <w:vAlign w:val="center"/>
          </w:tcPr>
          <w:p w14:paraId="2BAE0287" w14:textId="77777777" w:rsidR="009A56E8" w:rsidRPr="00582910" w:rsidRDefault="009A56E8" w:rsidP="00E0486D">
            <w:pPr>
              <w:spacing w:after="0"/>
              <w:contextualSpacing/>
              <w:jc w:val="both"/>
              <w:rPr>
                <w:rFonts w:ascii="Verdana" w:hAnsi="Verdana" w:cs="Arial"/>
                <w:sz w:val="20"/>
                <w:lang w:eastAsia="ca-ES"/>
              </w:rPr>
            </w:pPr>
            <w:r w:rsidRPr="00582910">
              <w:rPr>
                <w:rFonts w:ascii="Verdana" w:hAnsi="Verdana" w:cs="Arial"/>
                <w:sz w:val="20"/>
                <w:lang w:eastAsia="ca-ES"/>
              </w:rPr>
              <w:t>d) Importe precio unitario máximo</w:t>
            </w:r>
          </w:p>
          <w:p w14:paraId="4DA3B16F"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 xml:space="preserve">Actos media jornada. </w:t>
            </w:r>
          </w:p>
          <w:p w14:paraId="1BDAD89A" w14:textId="77777777" w:rsidR="009A56E8" w:rsidRPr="00582910" w:rsidRDefault="009A56E8" w:rsidP="00721CFA">
            <w:pPr>
              <w:spacing w:after="0"/>
              <w:contextualSpacing/>
              <w:rPr>
                <w:rFonts w:ascii="Verdana" w:hAnsi="Verdana" w:cs="Arial"/>
                <w:b/>
                <w:sz w:val="20"/>
                <w:lang w:eastAsia="ca-ES"/>
              </w:rPr>
            </w:pPr>
            <w:r w:rsidRPr="00582910">
              <w:rPr>
                <w:rFonts w:ascii="Verdana" w:hAnsi="Verdana" w:cs="Arial"/>
                <w:b/>
                <w:sz w:val="20"/>
                <w:lang w:eastAsia="ca-ES"/>
              </w:rPr>
              <w:t>Interpretación simultánea o consecutiva.</w:t>
            </w:r>
          </w:p>
          <w:p w14:paraId="35B4474A"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Lenguas Tipo 2.</w:t>
            </w:r>
          </w:p>
          <w:p w14:paraId="601FB653" w14:textId="77777777" w:rsidR="009A56E8" w:rsidRPr="00582910" w:rsidRDefault="009A56E8" w:rsidP="00E0486D">
            <w:pPr>
              <w:spacing w:after="0"/>
              <w:contextualSpacing/>
              <w:jc w:val="both"/>
              <w:rPr>
                <w:rFonts w:ascii="Verdana" w:hAnsi="Verdana" w:cs="Arial"/>
                <w:bCs/>
                <w:sz w:val="20"/>
                <w:lang w:eastAsia="ca-ES"/>
              </w:rPr>
            </w:pPr>
            <w:r w:rsidRPr="00582910">
              <w:rPr>
                <w:rFonts w:ascii="Verdana" w:hAnsi="Verdana" w:cs="Arial"/>
                <w:bCs/>
                <w:sz w:val="20"/>
                <w:lang w:eastAsia="ca-ES"/>
              </w:rPr>
              <w:t>1.500,00 € (IVA excluido)</w:t>
            </w:r>
          </w:p>
          <w:p w14:paraId="3BA28331" w14:textId="77777777" w:rsidR="009A56E8" w:rsidRPr="00582910" w:rsidRDefault="009A56E8" w:rsidP="00E0486D">
            <w:pPr>
              <w:spacing w:after="0"/>
              <w:contextualSpacing/>
              <w:jc w:val="both"/>
              <w:rPr>
                <w:rFonts w:ascii="Verdana" w:hAnsi="Verdana" w:cs="Arial"/>
                <w:sz w:val="20"/>
                <w:lang w:eastAsia="ca-ES"/>
              </w:rPr>
            </w:pPr>
          </w:p>
        </w:tc>
        <w:tc>
          <w:tcPr>
            <w:tcW w:w="1949" w:type="dxa"/>
            <w:tcBorders>
              <w:top w:val="single" w:sz="4" w:space="0" w:color="auto"/>
              <w:left w:val="single" w:sz="12" w:space="0" w:color="auto"/>
              <w:bottom w:val="single" w:sz="4" w:space="0" w:color="auto"/>
              <w:right w:val="single" w:sz="4" w:space="0" w:color="auto"/>
            </w:tcBorders>
            <w:vAlign w:val="center"/>
          </w:tcPr>
          <w:p w14:paraId="648FBE00" w14:textId="77777777" w:rsidR="009A56E8" w:rsidRPr="00582910" w:rsidRDefault="009A56E8" w:rsidP="00E0486D">
            <w:pPr>
              <w:spacing w:after="0"/>
              <w:contextualSpacing/>
              <w:jc w:val="both"/>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978DF9C"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21</w:t>
            </w:r>
          </w:p>
        </w:tc>
        <w:tc>
          <w:tcPr>
            <w:tcW w:w="1418" w:type="dxa"/>
            <w:tcBorders>
              <w:top w:val="single" w:sz="4" w:space="0" w:color="auto"/>
              <w:left w:val="single" w:sz="4" w:space="0" w:color="auto"/>
              <w:bottom w:val="single" w:sz="4" w:space="0" w:color="auto"/>
              <w:right w:val="single" w:sz="4" w:space="0" w:color="auto"/>
            </w:tcBorders>
            <w:vAlign w:val="center"/>
          </w:tcPr>
          <w:p w14:paraId="2D276D2B" w14:textId="77777777" w:rsidR="009A56E8" w:rsidRPr="00582910" w:rsidRDefault="009A56E8" w:rsidP="00E0486D">
            <w:pPr>
              <w:spacing w:after="0"/>
              <w:contextualSpacing/>
              <w:jc w:val="both"/>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5C93CA15" w14:textId="77777777" w:rsidR="009A56E8" w:rsidRPr="00582910" w:rsidRDefault="009A56E8" w:rsidP="00E0486D">
            <w:pPr>
              <w:spacing w:after="0"/>
              <w:contextualSpacing/>
              <w:jc w:val="both"/>
              <w:rPr>
                <w:rFonts w:ascii="Verdana" w:hAnsi="Verdana"/>
                <w:sz w:val="20"/>
              </w:rPr>
            </w:pPr>
          </w:p>
        </w:tc>
      </w:tr>
      <w:tr w:rsidR="009A56E8" w:rsidRPr="00582910" w14:paraId="19CAE15E" w14:textId="77777777" w:rsidTr="001843C2">
        <w:trPr>
          <w:trHeight w:val="418"/>
          <w:jc w:val="right"/>
        </w:trPr>
        <w:tc>
          <w:tcPr>
            <w:tcW w:w="3119" w:type="dxa"/>
            <w:tcBorders>
              <w:top w:val="single" w:sz="4" w:space="0" w:color="auto"/>
              <w:left w:val="single" w:sz="4" w:space="0" w:color="auto"/>
              <w:bottom w:val="single" w:sz="4" w:space="0" w:color="auto"/>
              <w:right w:val="single" w:sz="12" w:space="0" w:color="auto"/>
            </w:tcBorders>
            <w:vAlign w:val="center"/>
          </w:tcPr>
          <w:p w14:paraId="56D67202" w14:textId="77777777" w:rsidR="009A56E8" w:rsidRPr="00582910" w:rsidRDefault="009A56E8" w:rsidP="00E0486D">
            <w:pPr>
              <w:spacing w:after="0"/>
              <w:contextualSpacing/>
              <w:jc w:val="both"/>
              <w:rPr>
                <w:rFonts w:ascii="Verdana" w:hAnsi="Verdana" w:cs="Arial"/>
                <w:sz w:val="20"/>
                <w:lang w:eastAsia="ca-ES"/>
              </w:rPr>
            </w:pPr>
            <w:r w:rsidRPr="00582910">
              <w:rPr>
                <w:rFonts w:ascii="Verdana" w:hAnsi="Verdana" w:cs="Arial"/>
                <w:sz w:val="20"/>
                <w:lang w:eastAsia="ca-ES"/>
              </w:rPr>
              <w:t>e) Importe precio unitario máximo</w:t>
            </w:r>
          </w:p>
          <w:p w14:paraId="7BE09A87" w14:textId="77777777" w:rsidR="009A56E8" w:rsidRPr="00582910" w:rsidRDefault="00AA4E42" w:rsidP="00E0486D">
            <w:pPr>
              <w:spacing w:after="0"/>
              <w:contextualSpacing/>
              <w:jc w:val="both"/>
              <w:rPr>
                <w:rFonts w:ascii="Verdana" w:hAnsi="Verdana" w:cs="Arial"/>
                <w:b/>
                <w:sz w:val="20"/>
                <w:lang w:eastAsia="ca-ES"/>
              </w:rPr>
            </w:pPr>
            <w:r>
              <w:rPr>
                <w:rFonts w:ascii="Verdana" w:hAnsi="Verdana" w:cs="Arial"/>
                <w:b/>
                <w:sz w:val="20"/>
                <w:lang w:eastAsia="ca-ES"/>
              </w:rPr>
              <w:t>Otros tipos de actos.</w:t>
            </w:r>
          </w:p>
          <w:p w14:paraId="72952B25" w14:textId="77777777" w:rsidR="009A56E8" w:rsidRPr="00582910" w:rsidRDefault="009A56E8" w:rsidP="00721CFA">
            <w:pPr>
              <w:spacing w:after="0"/>
              <w:contextualSpacing/>
              <w:rPr>
                <w:rFonts w:ascii="Verdana" w:hAnsi="Verdana" w:cs="Arial"/>
                <w:b/>
                <w:sz w:val="20"/>
                <w:lang w:eastAsia="ca-ES"/>
              </w:rPr>
            </w:pPr>
            <w:r w:rsidRPr="00582910">
              <w:rPr>
                <w:rFonts w:ascii="Verdana" w:hAnsi="Verdana" w:cs="Arial"/>
                <w:b/>
                <w:sz w:val="20"/>
                <w:lang w:eastAsia="ca-ES"/>
              </w:rPr>
              <w:t>Enlace o intérprete acompañante.</w:t>
            </w:r>
          </w:p>
          <w:p w14:paraId="5FA51F41"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Lenguas tipo 1.</w:t>
            </w:r>
          </w:p>
          <w:p w14:paraId="5CACE158" w14:textId="77777777" w:rsidR="009A56E8" w:rsidRPr="00582910" w:rsidRDefault="00AA4E42" w:rsidP="00721CFA">
            <w:pPr>
              <w:spacing w:after="0"/>
              <w:contextualSpacing/>
              <w:rPr>
                <w:rFonts w:ascii="Verdana" w:hAnsi="Verdana" w:cs="Arial"/>
                <w:sz w:val="20"/>
                <w:lang w:eastAsia="ca-ES"/>
              </w:rPr>
            </w:pPr>
            <w:r>
              <w:rPr>
                <w:rFonts w:ascii="Verdana" w:hAnsi="Verdana" w:cs="Arial"/>
                <w:sz w:val="20"/>
                <w:lang w:eastAsia="ca-ES"/>
              </w:rPr>
              <w:t>300,00€/hora (IVA excluido)</w:t>
            </w:r>
          </w:p>
          <w:p w14:paraId="6F4DD9E9" w14:textId="77777777" w:rsidR="009A56E8" w:rsidRPr="00582910" w:rsidRDefault="009A56E8" w:rsidP="00E0486D">
            <w:pPr>
              <w:spacing w:after="0"/>
              <w:contextualSpacing/>
              <w:jc w:val="both"/>
              <w:rPr>
                <w:rFonts w:ascii="Verdana" w:hAnsi="Verdana" w:cs="Arial"/>
                <w:sz w:val="20"/>
                <w:lang w:eastAsia="ca-ES"/>
              </w:rPr>
            </w:pPr>
          </w:p>
          <w:p w14:paraId="18ADC3E5" w14:textId="77777777" w:rsidR="009A56E8" w:rsidRPr="00582910" w:rsidRDefault="009A56E8" w:rsidP="00E0486D">
            <w:pPr>
              <w:spacing w:after="0"/>
              <w:contextualSpacing/>
              <w:jc w:val="both"/>
              <w:rPr>
                <w:rFonts w:ascii="Verdana" w:hAnsi="Verdana" w:cs="Arial"/>
                <w:sz w:val="20"/>
                <w:lang w:eastAsia="ca-ES"/>
              </w:rPr>
            </w:pPr>
          </w:p>
        </w:tc>
        <w:tc>
          <w:tcPr>
            <w:tcW w:w="1949" w:type="dxa"/>
            <w:tcBorders>
              <w:top w:val="single" w:sz="4" w:space="0" w:color="auto"/>
              <w:left w:val="single" w:sz="12" w:space="0" w:color="auto"/>
              <w:bottom w:val="single" w:sz="4" w:space="0" w:color="auto"/>
              <w:right w:val="single" w:sz="4" w:space="0" w:color="auto"/>
            </w:tcBorders>
            <w:vAlign w:val="center"/>
          </w:tcPr>
          <w:p w14:paraId="5D40F298" w14:textId="77777777" w:rsidR="009A56E8" w:rsidRPr="00582910" w:rsidRDefault="009A56E8" w:rsidP="00E0486D">
            <w:pPr>
              <w:spacing w:after="0"/>
              <w:contextualSpacing/>
              <w:jc w:val="both"/>
              <w:rPr>
                <w:rFonts w:ascii="Verdana" w:hAnsi="Verdana"/>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FA79939"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21</w:t>
            </w:r>
          </w:p>
        </w:tc>
        <w:tc>
          <w:tcPr>
            <w:tcW w:w="1418" w:type="dxa"/>
            <w:tcBorders>
              <w:top w:val="single" w:sz="4" w:space="0" w:color="auto"/>
              <w:left w:val="single" w:sz="4" w:space="0" w:color="auto"/>
              <w:bottom w:val="single" w:sz="4" w:space="0" w:color="auto"/>
              <w:right w:val="single" w:sz="4" w:space="0" w:color="auto"/>
            </w:tcBorders>
            <w:vAlign w:val="center"/>
          </w:tcPr>
          <w:p w14:paraId="7BADD7AD" w14:textId="77777777" w:rsidR="009A56E8" w:rsidRPr="00582910" w:rsidRDefault="009A56E8" w:rsidP="00E0486D">
            <w:pPr>
              <w:spacing w:after="0"/>
              <w:contextualSpacing/>
              <w:jc w:val="both"/>
              <w:rPr>
                <w:rFonts w:ascii="Verdana" w:hAnsi="Verdana"/>
                <w:sz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5737FBFC" w14:textId="77777777" w:rsidR="009A56E8" w:rsidRPr="00582910" w:rsidRDefault="009A56E8" w:rsidP="00E0486D">
            <w:pPr>
              <w:spacing w:after="0"/>
              <w:contextualSpacing/>
              <w:jc w:val="both"/>
              <w:rPr>
                <w:rFonts w:ascii="Verdana" w:hAnsi="Verdana"/>
                <w:sz w:val="20"/>
              </w:rPr>
            </w:pPr>
          </w:p>
        </w:tc>
      </w:tr>
      <w:tr w:rsidR="009A56E8" w:rsidRPr="00582910" w14:paraId="1EB7234F" w14:textId="77777777" w:rsidTr="001843C2">
        <w:trPr>
          <w:trHeight w:val="418"/>
          <w:jc w:val="right"/>
        </w:trPr>
        <w:tc>
          <w:tcPr>
            <w:tcW w:w="3119" w:type="dxa"/>
            <w:tcBorders>
              <w:top w:val="single" w:sz="4" w:space="0" w:color="auto"/>
              <w:left w:val="single" w:sz="4" w:space="0" w:color="auto"/>
              <w:bottom w:val="single" w:sz="4" w:space="0" w:color="auto"/>
              <w:right w:val="single" w:sz="12" w:space="0" w:color="auto"/>
            </w:tcBorders>
            <w:vAlign w:val="center"/>
          </w:tcPr>
          <w:p w14:paraId="17349F6E" w14:textId="77777777" w:rsidR="009A56E8" w:rsidRPr="00582910" w:rsidRDefault="009A56E8" w:rsidP="00E0486D">
            <w:pPr>
              <w:spacing w:after="0"/>
              <w:contextualSpacing/>
              <w:jc w:val="both"/>
              <w:rPr>
                <w:rFonts w:ascii="Verdana" w:hAnsi="Verdana" w:cs="Arial"/>
                <w:sz w:val="20"/>
                <w:lang w:eastAsia="ca-ES"/>
              </w:rPr>
            </w:pPr>
            <w:r w:rsidRPr="00582910">
              <w:rPr>
                <w:rFonts w:ascii="Verdana" w:hAnsi="Verdana" w:cs="Arial"/>
                <w:sz w:val="20"/>
                <w:lang w:eastAsia="ca-ES"/>
              </w:rPr>
              <w:t>f) Importe precio unitario máximo</w:t>
            </w:r>
          </w:p>
          <w:p w14:paraId="58D4EEFD" w14:textId="77777777" w:rsidR="009A56E8" w:rsidRPr="00582910" w:rsidRDefault="00AA4E42" w:rsidP="00E0486D">
            <w:pPr>
              <w:spacing w:after="0"/>
              <w:contextualSpacing/>
              <w:jc w:val="both"/>
              <w:rPr>
                <w:rFonts w:ascii="Verdana" w:hAnsi="Verdana" w:cs="Arial"/>
                <w:b/>
                <w:sz w:val="20"/>
                <w:lang w:eastAsia="ca-ES"/>
              </w:rPr>
            </w:pPr>
            <w:r>
              <w:rPr>
                <w:rFonts w:ascii="Verdana" w:hAnsi="Verdana" w:cs="Arial"/>
                <w:b/>
                <w:sz w:val="20"/>
                <w:lang w:eastAsia="ca-ES"/>
              </w:rPr>
              <w:t>Otros tipos de actos.</w:t>
            </w:r>
          </w:p>
          <w:p w14:paraId="7BE14A4E" w14:textId="77777777" w:rsidR="009A56E8" w:rsidRPr="00582910" w:rsidRDefault="009A56E8" w:rsidP="00721CFA">
            <w:pPr>
              <w:spacing w:after="0"/>
              <w:contextualSpacing/>
              <w:rPr>
                <w:rFonts w:ascii="Verdana" w:hAnsi="Verdana" w:cs="Arial"/>
                <w:b/>
                <w:sz w:val="20"/>
                <w:lang w:eastAsia="ca-ES"/>
              </w:rPr>
            </w:pPr>
            <w:r w:rsidRPr="00582910">
              <w:rPr>
                <w:rFonts w:ascii="Verdana" w:hAnsi="Verdana" w:cs="Arial"/>
                <w:b/>
                <w:sz w:val="20"/>
                <w:lang w:eastAsia="ca-ES"/>
              </w:rPr>
              <w:t>Enlace o intérprete acompañante.</w:t>
            </w:r>
          </w:p>
          <w:p w14:paraId="0CEC8FD8" w14:textId="77777777" w:rsidR="009A56E8" w:rsidRPr="00582910" w:rsidRDefault="009A56E8" w:rsidP="00E0486D">
            <w:pPr>
              <w:spacing w:after="0"/>
              <w:contextualSpacing/>
              <w:jc w:val="both"/>
              <w:rPr>
                <w:rFonts w:ascii="Verdana" w:hAnsi="Verdana" w:cs="Arial"/>
                <w:b/>
                <w:sz w:val="20"/>
                <w:lang w:eastAsia="ca-ES"/>
              </w:rPr>
            </w:pPr>
            <w:r w:rsidRPr="00582910">
              <w:rPr>
                <w:rFonts w:ascii="Verdana" w:hAnsi="Verdana" w:cs="Arial"/>
                <w:b/>
                <w:sz w:val="20"/>
                <w:lang w:eastAsia="ca-ES"/>
              </w:rPr>
              <w:t>Lenguas tipo 2.</w:t>
            </w:r>
          </w:p>
          <w:p w14:paraId="6A570E88" w14:textId="77777777" w:rsidR="009A56E8" w:rsidRPr="00582910" w:rsidRDefault="00AA4E42" w:rsidP="00E0486D">
            <w:pPr>
              <w:spacing w:after="0"/>
              <w:contextualSpacing/>
              <w:jc w:val="both"/>
              <w:rPr>
                <w:rFonts w:ascii="Verdana" w:hAnsi="Verdana" w:cs="Arial"/>
                <w:sz w:val="20"/>
                <w:lang w:eastAsia="ca-ES"/>
              </w:rPr>
            </w:pPr>
            <w:r>
              <w:rPr>
                <w:rFonts w:ascii="Verdana" w:hAnsi="Verdana" w:cs="Arial"/>
                <w:sz w:val="20"/>
                <w:lang w:eastAsia="ca-ES"/>
              </w:rPr>
              <w:t>450,00€/hora (IVA excluido)</w:t>
            </w:r>
          </w:p>
          <w:p w14:paraId="28D57909" w14:textId="77777777" w:rsidR="009A56E8" w:rsidRPr="00582910" w:rsidRDefault="009A56E8" w:rsidP="00E0486D">
            <w:pPr>
              <w:spacing w:after="0"/>
              <w:contextualSpacing/>
              <w:jc w:val="both"/>
              <w:rPr>
                <w:rFonts w:ascii="Verdana" w:hAnsi="Verdana" w:cs="Arial"/>
                <w:sz w:val="20"/>
                <w:lang w:eastAsia="ca-ES"/>
              </w:rPr>
            </w:pPr>
          </w:p>
          <w:p w14:paraId="20910AE4" w14:textId="77777777" w:rsidR="009A56E8" w:rsidRPr="00582910" w:rsidRDefault="009A56E8" w:rsidP="00E0486D">
            <w:pPr>
              <w:spacing w:after="0"/>
              <w:contextualSpacing/>
              <w:jc w:val="both"/>
              <w:rPr>
                <w:rFonts w:ascii="Verdana" w:hAnsi="Verdana" w:cs="Arial"/>
                <w:sz w:val="20"/>
                <w:lang w:eastAsia="ca-ES"/>
              </w:rPr>
            </w:pPr>
          </w:p>
        </w:tc>
        <w:tc>
          <w:tcPr>
            <w:tcW w:w="1949" w:type="dxa"/>
            <w:tcBorders>
              <w:top w:val="single" w:sz="4" w:space="0" w:color="auto"/>
              <w:left w:val="single" w:sz="12" w:space="0" w:color="auto"/>
              <w:bottom w:val="single" w:sz="12" w:space="0" w:color="auto"/>
              <w:right w:val="single" w:sz="4" w:space="0" w:color="auto"/>
            </w:tcBorders>
            <w:vAlign w:val="center"/>
          </w:tcPr>
          <w:p w14:paraId="775B7E47" w14:textId="77777777" w:rsidR="009A56E8" w:rsidRPr="00582910" w:rsidRDefault="009A56E8" w:rsidP="00E0486D">
            <w:pPr>
              <w:spacing w:after="0"/>
              <w:contextualSpacing/>
              <w:jc w:val="both"/>
              <w:rPr>
                <w:rFonts w:ascii="Verdana" w:hAnsi="Verdana"/>
                <w:sz w:val="20"/>
              </w:rPr>
            </w:pPr>
          </w:p>
        </w:tc>
        <w:tc>
          <w:tcPr>
            <w:tcW w:w="1134" w:type="dxa"/>
            <w:tcBorders>
              <w:top w:val="single" w:sz="4" w:space="0" w:color="auto"/>
              <w:left w:val="single" w:sz="4" w:space="0" w:color="auto"/>
              <w:bottom w:val="single" w:sz="12" w:space="0" w:color="auto"/>
              <w:right w:val="single" w:sz="4" w:space="0" w:color="auto"/>
            </w:tcBorders>
            <w:vAlign w:val="center"/>
          </w:tcPr>
          <w:p w14:paraId="0C086581" w14:textId="77777777" w:rsidR="009A56E8" w:rsidRPr="00582910" w:rsidRDefault="009A56E8" w:rsidP="00721CFA">
            <w:pPr>
              <w:spacing w:after="0"/>
              <w:contextualSpacing/>
              <w:jc w:val="center"/>
              <w:rPr>
                <w:rFonts w:ascii="Verdana" w:hAnsi="Verdana"/>
                <w:sz w:val="20"/>
              </w:rPr>
            </w:pPr>
            <w:r w:rsidRPr="00582910">
              <w:rPr>
                <w:rFonts w:ascii="Verdana" w:hAnsi="Verdana"/>
                <w:sz w:val="20"/>
              </w:rPr>
              <w:t>21</w:t>
            </w:r>
          </w:p>
        </w:tc>
        <w:tc>
          <w:tcPr>
            <w:tcW w:w="1418" w:type="dxa"/>
            <w:tcBorders>
              <w:top w:val="single" w:sz="4" w:space="0" w:color="auto"/>
              <w:left w:val="single" w:sz="4" w:space="0" w:color="auto"/>
              <w:bottom w:val="single" w:sz="12" w:space="0" w:color="auto"/>
              <w:right w:val="single" w:sz="4" w:space="0" w:color="auto"/>
            </w:tcBorders>
            <w:vAlign w:val="center"/>
          </w:tcPr>
          <w:p w14:paraId="392AB525" w14:textId="77777777" w:rsidR="009A56E8" w:rsidRPr="00582910" w:rsidRDefault="009A56E8" w:rsidP="00E0486D">
            <w:pPr>
              <w:spacing w:after="0"/>
              <w:contextualSpacing/>
              <w:jc w:val="both"/>
              <w:rPr>
                <w:rFonts w:ascii="Verdana" w:hAnsi="Verdana"/>
                <w:sz w:val="20"/>
              </w:rPr>
            </w:pPr>
          </w:p>
        </w:tc>
        <w:tc>
          <w:tcPr>
            <w:tcW w:w="1701" w:type="dxa"/>
            <w:tcBorders>
              <w:top w:val="single" w:sz="4" w:space="0" w:color="auto"/>
              <w:left w:val="single" w:sz="4" w:space="0" w:color="auto"/>
              <w:bottom w:val="single" w:sz="12" w:space="0" w:color="auto"/>
              <w:right w:val="single" w:sz="12" w:space="0" w:color="auto"/>
            </w:tcBorders>
            <w:vAlign w:val="center"/>
          </w:tcPr>
          <w:p w14:paraId="36741785" w14:textId="77777777" w:rsidR="009A56E8" w:rsidRPr="00582910" w:rsidRDefault="009A56E8" w:rsidP="00E0486D">
            <w:pPr>
              <w:spacing w:after="0"/>
              <w:contextualSpacing/>
              <w:jc w:val="both"/>
              <w:rPr>
                <w:rFonts w:ascii="Verdana" w:hAnsi="Verdana"/>
                <w:sz w:val="20"/>
              </w:rPr>
            </w:pPr>
          </w:p>
        </w:tc>
      </w:tr>
      <w:bookmarkEnd w:id="0"/>
    </w:tbl>
    <w:p w14:paraId="72D246F1" w14:textId="77777777" w:rsidR="001843C2" w:rsidRPr="00582910" w:rsidRDefault="001843C2" w:rsidP="00E0486D">
      <w:pPr>
        <w:spacing w:after="0"/>
        <w:jc w:val="both"/>
        <w:rPr>
          <w:rFonts w:ascii="Verdana" w:hAnsi="Verdana"/>
          <w:sz w:val="20"/>
        </w:rPr>
      </w:pPr>
    </w:p>
    <w:p w14:paraId="07F88311" w14:textId="4842EA85" w:rsidR="00721CFA" w:rsidRDefault="00721CFA">
      <w:pPr>
        <w:spacing w:after="0" w:line="240" w:lineRule="auto"/>
        <w:rPr>
          <w:rFonts w:ascii="Verdana" w:hAnsi="Verdana"/>
          <w:sz w:val="20"/>
        </w:rPr>
      </w:pPr>
      <w:r>
        <w:rPr>
          <w:rFonts w:ascii="Verdana" w:hAnsi="Verdana"/>
          <w:sz w:val="20"/>
        </w:rPr>
        <w:br w:type="page"/>
      </w:r>
    </w:p>
    <w:p w14:paraId="4A2BC596" w14:textId="77777777" w:rsidR="001843C2" w:rsidRPr="00582910" w:rsidRDefault="001843C2" w:rsidP="00E0486D">
      <w:pPr>
        <w:spacing w:after="0"/>
        <w:jc w:val="both"/>
        <w:rPr>
          <w:rFonts w:ascii="Verdana" w:hAnsi="Verdana"/>
          <w:sz w:val="20"/>
        </w:rPr>
      </w:pPr>
    </w:p>
    <w:p w14:paraId="63C8CBDC" w14:textId="77777777" w:rsidR="001843C2" w:rsidRPr="00582910" w:rsidRDefault="001843C2" w:rsidP="00E0486D">
      <w:pPr>
        <w:pStyle w:val="Pargrafdellista"/>
        <w:numPr>
          <w:ilvl w:val="0"/>
          <w:numId w:val="34"/>
        </w:numPr>
        <w:spacing w:after="0"/>
        <w:ind w:left="284" w:hanging="284"/>
        <w:jc w:val="both"/>
        <w:rPr>
          <w:rFonts w:ascii="Verdana" w:hAnsi="Verdana"/>
          <w:sz w:val="20"/>
        </w:rPr>
      </w:pPr>
      <w:r w:rsidRPr="00582910">
        <w:rPr>
          <w:rFonts w:ascii="Verdana" w:hAnsi="Verdana"/>
          <w:sz w:val="20"/>
        </w:rPr>
        <w:t>Proposición técnica de criterios automáticos</w:t>
      </w:r>
    </w:p>
    <w:p w14:paraId="2941A8F7" w14:textId="77777777" w:rsidR="001843C2" w:rsidRPr="00582910" w:rsidRDefault="001843C2" w:rsidP="00E0486D">
      <w:pPr>
        <w:pStyle w:val="Pargrafdellista"/>
        <w:spacing w:after="0"/>
        <w:ind w:left="284"/>
        <w:jc w:val="both"/>
        <w:rPr>
          <w:rFonts w:ascii="Verdana" w:hAnsi="Verdana"/>
          <w:color w:val="FF0000"/>
          <w:sz w:val="20"/>
        </w:rPr>
      </w:pPr>
    </w:p>
    <w:p w14:paraId="56FBD0BD" w14:textId="77777777" w:rsidR="009A56E8" w:rsidRPr="00582910" w:rsidRDefault="009A56E8" w:rsidP="00E0486D">
      <w:pPr>
        <w:tabs>
          <w:tab w:val="left" w:pos="284"/>
        </w:tabs>
        <w:autoSpaceDE w:val="0"/>
        <w:autoSpaceDN w:val="0"/>
        <w:adjustRightInd w:val="0"/>
        <w:spacing w:after="0"/>
        <w:jc w:val="both"/>
        <w:rPr>
          <w:rFonts w:ascii="Verdana" w:hAnsi="Verdana" w:cs="Arial"/>
          <w:b/>
          <w:sz w:val="20"/>
        </w:rPr>
      </w:pPr>
    </w:p>
    <w:p w14:paraId="1583C7AB" w14:textId="77777777" w:rsidR="009A56E8" w:rsidRDefault="009A56E8" w:rsidP="00E0486D">
      <w:pPr>
        <w:tabs>
          <w:tab w:val="left" w:pos="284"/>
        </w:tabs>
        <w:autoSpaceDE w:val="0"/>
        <w:autoSpaceDN w:val="0"/>
        <w:adjustRightInd w:val="0"/>
        <w:spacing w:after="0"/>
        <w:jc w:val="both"/>
        <w:rPr>
          <w:rFonts w:ascii="Verdana" w:hAnsi="Verdana" w:cs="Arial"/>
          <w:b/>
          <w:sz w:val="20"/>
        </w:rPr>
      </w:pPr>
      <w:r w:rsidRPr="00582910">
        <w:rPr>
          <w:rFonts w:ascii="Verdana" w:hAnsi="Verdana" w:cs="Arial"/>
          <w:b/>
          <w:sz w:val="20"/>
          <w:u w:val="single"/>
        </w:rPr>
        <w:t>Criterio 2</w:t>
      </w:r>
      <w:r w:rsidRPr="00582910">
        <w:rPr>
          <w:rFonts w:ascii="Verdana" w:hAnsi="Verdana" w:cs="Arial"/>
          <w:b/>
          <w:sz w:val="20"/>
        </w:rPr>
        <w:t>: Mejora. Formación adicional del personal adscrito por las lenguas tipo 1.</w:t>
      </w:r>
      <w:bookmarkStart w:id="1" w:name="_Hlk138937841"/>
      <w:bookmarkEnd w:id="1"/>
    </w:p>
    <w:p w14:paraId="7B8F98E6" w14:textId="77777777" w:rsidR="00AA4E42" w:rsidRDefault="00AA4E42" w:rsidP="00E0486D">
      <w:pPr>
        <w:tabs>
          <w:tab w:val="left" w:pos="284"/>
        </w:tabs>
        <w:autoSpaceDE w:val="0"/>
        <w:autoSpaceDN w:val="0"/>
        <w:adjustRightInd w:val="0"/>
        <w:spacing w:after="0"/>
        <w:jc w:val="both"/>
        <w:rPr>
          <w:rFonts w:ascii="Verdana" w:hAnsi="Verdana" w:cs="Arial"/>
          <w:b/>
          <w:sz w:val="20"/>
        </w:rPr>
      </w:pPr>
    </w:p>
    <w:p w14:paraId="4EE9AF15" w14:textId="77777777" w:rsidR="00AA4E42" w:rsidRDefault="00AA4E42" w:rsidP="00E0486D">
      <w:pPr>
        <w:tabs>
          <w:tab w:val="left" w:pos="284"/>
        </w:tabs>
        <w:autoSpaceDE w:val="0"/>
        <w:autoSpaceDN w:val="0"/>
        <w:adjustRightInd w:val="0"/>
        <w:spacing w:after="0"/>
        <w:jc w:val="both"/>
        <w:rPr>
          <w:rFonts w:ascii="Verdana" w:hAnsi="Verdana"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35"/>
      </w:tblGrid>
      <w:tr w:rsidR="00AA4E42" w:rsidRPr="00D80A12" w14:paraId="5D5BCCEB" w14:textId="77777777" w:rsidTr="00D80A12">
        <w:trPr>
          <w:trHeight w:val="797"/>
          <w:jc w:val="center"/>
        </w:trPr>
        <w:tc>
          <w:tcPr>
            <w:tcW w:w="3811" w:type="dxa"/>
            <w:gridSpan w:val="2"/>
            <w:vAlign w:val="bottom"/>
          </w:tcPr>
          <w:p w14:paraId="75EE9876" w14:textId="77777777" w:rsidR="00AA4E42" w:rsidRPr="00D80A12" w:rsidRDefault="005C5DBC" w:rsidP="00721CFA">
            <w:pPr>
              <w:tabs>
                <w:tab w:val="left" w:pos="284"/>
              </w:tabs>
              <w:autoSpaceDE w:val="0"/>
              <w:autoSpaceDN w:val="0"/>
              <w:adjustRightInd w:val="0"/>
              <w:spacing w:after="0" w:line="240" w:lineRule="auto"/>
              <w:jc w:val="both"/>
              <w:rPr>
                <w:rFonts w:ascii="Verdana" w:hAnsi="Verdana" w:cs="Arial"/>
                <w:b/>
                <w:sz w:val="20"/>
              </w:rPr>
            </w:pPr>
            <w:r>
              <w:rPr>
                <w:rFonts w:ascii="Verdana" w:hAnsi="Verdana" w:cs="Calibri"/>
                <w:sz w:val="20"/>
                <w:lang w:eastAsia="ca-ES"/>
              </w:rPr>
              <w:t>Número de intérpretes que disponen de formación universitaria de posgrado o máster en interpretación de conferencias o tradumática (tecnologías de la traducción)</w:t>
            </w:r>
          </w:p>
        </w:tc>
      </w:tr>
      <w:tr w:rsidR="00AA4E42" w:rsidRPr="00D80A12" w14:paraId="1ED84BF8" w14:textId="77777777" w:rsidTr="00D80A12">
        <w:trPr>
          <w:jc w:val="center"/>
        </w:trPr>
        <w:tc>
          <w:tcPr>
            <w:tcW w:w="2376" w:type="dxa"/>
          </w:tcPr>
          <w:p w14:paraId="25D13C7F" w14:textId="77777777" w:rsidR="00AA4E42" w:rsidRPr="00D80A12" w:rsidRDefault="00AA4E42" w:rsidP="00E0486D">
            <w:pPr>
              <w:tabs>
                <w:tab w:val="left" w:pos="284"/>
              </w:tabs>
              <w:autoSpaceDE w:val="0"/>
              <w:autoSpaceDN w:val="0"/>
              <w:adjustRightInd w:val="0"/>
              <w:spacing w:after="0"/>
              <w:jc w:val="both"/>
              <w:rPr>
                <w:rFonts w:ascii="Verdana" w:hAnsi="Verdana" w:cs="Arial"/>
                <w:b/>
                <w:sz w:val="20"/>
              </w:rPr>
            </w:pPr>
          </w:p>
        </w:tc>
        <w:tc>
          <w:tcPr>
            <w:tcW w:w="1435" w:type="dxa"/>
          </w:tcPr>
          <w:p w14:paraId="670AA7E8" w14:textId="77777777" w:rsidR="00AA4E42" w:rsidRPr="00D80A12" w:rsidRDefault="00AA4E42" w:rsidP="00E0486D">
            <w:pPr>
              <w:tabs>
                <w:tab w:val="left" w:pos="284"/>
              </w:tabs>
              <w:autoSpaceDE w:val="0"/>
              <w:autoSpaceDN w:val="0"/>
              <w:adjustRightInd w:val="0"/>
              <w:spacing w:after="0"/>
              <w:jc w:val="both"/>
              <w:rPr>
                <w:rFonts w:ascii="Verdana" w:hAnsi="Verdana" w:cs="Arial"/>
                <w:b/>
                <w:sz w:val="20"/>
              </w:rPr>
            </w:pPr>
          </w:p>
        </w:tc>
      </w:tr>
      <w:tr w:rsidR="00AA4E42" w:rsidRPr="00D80A12" w14:paraId="1F67C8FD" w14:textId="77777777" w:rsidTr="00D80A12">
        <w:trPr>
          <w:jc w:val="center"/>
        </w:trPr>
        <w:tc>
          <w:tcPr>
            <w:tcW w:w="2376" w:type="dxa"/>
          </w:tcPr>
          <w:p w14:paraId="6AE73704" w14:textId="77777777" w:rsidR="00AA4E42" w:rsidRPr="00D80A12" w:rsidRDefault="005C5DBC" w:rsidP="00E0486D">
            <w:pPr>
              <w:tabs>
                <w:tab w:val="left" w:pos="284"/>
              </w:tabs>
              <w:autoSpaceDE w:val="0"/>
              <w:autoSpaceDN w:val="0"/>
              <w:adjustRightInd w:val="0"/>
              <w:spacing w:after="0"/>
              <w:jc w:val="both"/>
              <w:rPr>
                <w:rFonts w:ascii="Verdana" w:hAnsi="Verdana" w:cs="Arial"/>
                <w:b/>
                <w:sz w:val="20"/>
              </w:rPr>
            </w:pPr>
            <w:r>
              <w:rPr>
                <w:rFonts w:ascii="Verdana" w:hAnsi="Verdana" w:cs="Calibri"/>
                <w:color w:val="000000"/>
                <w:sz w:val="20"/>
                <w:lang w:eastAsia="ca-ES"/>
              </w:rPr>
              <w:t xml:space="preserve">1 intérprete </w:t>
            </w:r>
          </w:p>
        </w:tc>
        <w:tc>
          <w:tcPr>
            <w:tcW w:w="1435" w:type="dxa"/>
          </w:tcPr>
          <w:p w14:paraId="4336910F" w14:textId="77777777" w:rsidR="00AA4E42" w:rsidRPr="00D80A12" w:rsidRDefault="00AA4E42" w:rsidP="00E0486D">
            <w:pPr>
              <w:tabs>
                <w:tab w:val="left" w:pos="284"/>
              </w:tabs>
              <w:autoSpaceDE w:val="0"/>
              <w:autoSpaceDN w:val="0"/>
              <w:adjustRightInd w:val="0"/>
              <w:spacing w:after="0"/>
              <w:jc w:val="both"/>
              <w:rPr>
                <w:rFonts w:ascii="Verdana" w:hAnsi="Verdana" w:cs="Arial"/>
                <w:b/>
                <w:sz w:val="20"/>
              </w:rPr>
            </w:pPr>
          </w:p>
        </w:tc>
      </w:tr>
      <w:tr w:rsidR="00AA4E42" w:rsidRPr="00D80A12" w14:paraId="63D7326B" w14:textId="77777777" w:rsidTr="00D80A12">
        <w:trPr>
          <w:jc w:val="center"/>
        </w:trPr>
        <w:tc>
          <w:tcPr>
            <w:tcW w:w="2376" w:type="dxa"/>
            <w:vAlign w:val="bottom"/>
          </w:tcPr>
          <w:p w14:paraId="6B9651E6" w14:textId="77777777" w:rsidR="00AA4E42" w:rsidRPr="00D80A12" w:rsidRDefault="005C5DBC" w:rsidP="00E0486D">
            <w:pPr>
              <w:tabs>
                <w:tab w:val="left" w:pos="284"/>
              </w:tabs>
              <w:autoSpaceDE w:val="0"/>
              <w:autoSpaceDN w:val="0"/>
              <w:adjustRightInd w:val="0"/>
              <w:spacing w:after="0"/>
              <w:jc w:val="both"/>
              <w:rPr>
                <w:rFonts w:ascii="Verdana" w:hAnsi="Verdana" w:cs="Arial"/>
                <w:b/>
                <w:sz w:val="20"/>
              </w:rPr>
            </w:pPr>
            <w:r>
              <w:rPr>
                <w:rFonts w:ascii="Verdana" w:hAnsi="Verdana" w:cs="Calibri"/>
                <w:color w:val="000000"/>
                <w:sz w:val="20"/>
                <w:lang w:eastAsia="ca-ES"/>
              </w:rPr>
              <w:t xml:space="preserve">2 intérpretes </w:t>
            </w:r>
          </w:p>
        </w:tc>
        <w:tc>
          <w:tcPr>
            <w:tcW w:w="1435" w:type="dxa"/>
          </w:tcPr>
          <w:p w14:paraId="00D0C30B" w14:textId="77777777" w:rsidR="00AA4E42" w:rsidRPr="00D80A12" w:rsidRDefault="00AA4E42" w:rsidP="00E0486D">
            <w:pPr>
              <w:tabs>
                <w:tab w:val="left" w:pos="284"/>
              </w:tabs>
              <w:autoSpaceDE w:val="0"/>
              <w:autoSpaceDN w:val="0"/>
              <w:adjustRightInd w:val="0"/>
              <w:spacing w:after="0"/>
              <w:jc w:val="both"/>
              <w:rPr>
                <w:rFonts w:ascii="Verdana" w:hAnsi="Verdana" w:cs="Arial"/>
                <w:b/>
                <w:sz w:val="20"/>
              </w:rPr>
            </w:pPr>
          </w:p>
        </w:tc>
      </w:tr>
      <w:tr w:rsidR="00AA4E42" w:rsidRPr="00D80A12" w14:paraId="5E72A772" w14:textId="77777777" w:rsidTr="00D80A12">
        <w:trPr>
          <w:jc w:val="center"/>
        </w:trPr>
        <w:tc>
          <w:tcPr>
            <w:tcW w:w="2376" w:type="dxa"/>
            <w:vAlign w:val="bottom"/>
          </w:tcPr>
          <w:p w14:paraId="51B62044" w14:textId="77777777" w:rsidR="00AA4E42" w:rsidRPr="00D80A12" w:rsidRDefault="005C5DBC" w:rsidP="00E0486D">
            <w:pPr>
              <w:tabs>
                <w:tab w:val="left" w:pos="284"/>
              </w:tabs>
              <w:autoSpaceDE w:val="0"/>
              <w:autoSpaceDN w:val="0"/>
              <w:adjustRightInd w:val="0"/>
              <w:spacing w:after="0"/>
              <w:jc w:val="both"/>
              <w:rPr>
                <w:rFonts w:ascii="Verdana" w:hAnsi="Verdana" w:cs="Arial"/>
                <w:b/>
                <w:sz w:val="20"/>
              </w:rPr>
            </w:pPr>
            <w:r>
              <w:rPr>
                <w:rFonts w:ascii="Verdana" w:hAnsi="Verdana" w:cs="Calibri"/>
                <w:color w:val="000000"/>
                <w:sz w:val="20"/>
                <w:lang w:eastAsia="ca-ES"/>
              </w:rPr>
              <w:t>3 intérpretes</w:t>
            </w:r>
          </w:p>
        </w:tc>
        <w:tc>
          <w:tcPr>
            <w:tcW w:w="1435" w:type="dxa"/>
          </w:tcPr>
          <w:p w14:paraId="5300BD80" w14:textId="77777777" w:rsidR="00AA4E42" w:rsidRPr="00D80A12" w:rsidRDefault="00AA4E42" w:rsidP="00E0486D">
            <w:pPr>
              <w:tabs>
                <w:tab w:val="left" w:pos="284"/>
              </w:tabs>
              <w:autoSpaceDE w:val="0"/>
              <w:autoSpaceDN w:val="0"/>
              <w:adjustRightInd w:val="0"/>
              <w:spacing w:after="0"/>
              <w:jc w:val="both"/>
              <w:rPr>
                <w:rFonts w:ascii="Verdana" w:hAnsi="Verdana" w:cs="Arial"/>
                <w:b/>
                <w:sz w:val="20"/>
              </w:rPr>
            </w:pPr>
          </w:p>
        </w:tc>
      </w:tr>
    </w:tbl>
    <w:p w14:paraId="6F8EB959" w14:textId="77777777" w:rsidR="00AA4E42" w:rsidRPr="00582910" w:rsidRDefault="00AA4E42" w:rsidP="00E0486D">
      <w:pPr>
        <w:tabs>
          <w:tab w:val="left" w:pos="284"/>
        </w:tabs>
        <w:autoSpaceDE w:val="0"/>
        <w:autoSpaceDN w:val="0"/>
        <w:adjustRightInd w:val="0"/>
        <w:spacing w:after="0"/>
        <w:jc w:val="both"/>
        <w:rPr>
          <w:rFonts w:ascii="Verdana" w:hAnsi="Verdana" w:cs="Arial"/>
          <w:b/>
          <w:sz w:val="20"/>
        </w:rPr>
      </w:pPr>
    </w:p>
    <w:p w14:paraId="54524F9C" w14:textId="77777777" w:rsidR="009A56E8" w:rsidRPr="00582910" w:rsidRDefault="009A56E8" w:rsidP="00E0486D">
      <w:pPr>
        <w:tabs>
          <w:tab w:val="left" w:pos="284"/>
        </w:tabs>
        <w:spacing w:after="0"/>
        <w:ind w:left="426"/>
        <w:jc w:val="both"/>
        <w:rPr>
          <w:rFonts w:ascii="Verdana" w:hAnsi="Verdana"/>
          <w:b/>
          <w:iCs/>
          <w:sz w:val="20"/>
        </w:rPr>
      </w:pPr>
    </w:p>
    <w:p w14:paraId="74C4EAE3" w14:textId="77777777" w:rsidR="001843C2" w:rsidRPr="00582910" w:rsidRDefault="009A56E8" w:rsidP="00E0486D">
      <w:pPr>
        <w:pStyle w:val="Pargrafdellista"/>
        <w:spacing w:after="0"/>
        <w:ind w:left="284"/>
        <w:jc w:val="both"/>
        <w:rPr>
          <w:rFonts w:ascii="Verdana" w:hAnsi="Verdana"/>
          <w:color w:val="3366FF"/>
          <w:sz w:val="20"/>
        </w:rPr>
      </w:pPr>
      <w:r w:rsidRPr="00582910">
        <w:rPr>
          <w:rFonts w:ascii="Verdana" w:hAnsi="Verdana" w:cs="Arial"/>
          <w:i/>
          <w:iCs/>
          <w:sz w:val="20"/>
        </w:rPr>
        <w:t xml:space="preserve">Marcar con una cruz (X) lo que corresponda. En el caso de que no se marque ninguna opción o bien se marque más de una casilla, la puntuación será 0. </w:t>
      </w:r>
    </w:p>
    <w:p w14:paraId="4173F0CA" w14:textId="77777777" w:rsidR="001843C2" w:rsidRPr="00582910" w:rsidRDefault="001843C2" w:rsidP="00E0486D">
      <w:pPr>
        <w:pStyle w:val="Pargrafdellista"/>
        <w:spacing w:after="0"/>
        <w:ind w:left="284"/>
        <w:jc w:val="both"/>
        <w:rPr>
          <w:rFonts w:ascii="Verdana" w:hAnsi="Verdana"/>
          <w:color w:val="3366FF"/>
          <w:sz w:val="20"/>
        </w:rPr>
      </w:pPr>
    </w:p>
    <w:p w14:paraId="6B211FEE" w14:textId="77777777" w:rsidR="009A56E8" w:rsidRPr="00582910" w:rsidRDefault="009A56E8" w:rsidP="00E0486D">
      <w:pPr>
        <w:tabs>
          <w:tab w:val="left" w:pos="284"/>
        </w:tabs>
        <w:autoSpaceDE w:val="0"/>
        <w:autoSpaceDN w:val="0"/>
        <w:adjustRightInd w:val="0"/>
        <w:spacing w:after="0"/>
        <w:jc w:val="both"/>
        <w:rPr>
          <w:rFonts w:ascii="Verdana" w:hAnsi="Verdana" w:cs="Arial"/>
          <w:b/>
          <w:sz w:val="20"/>
          <w:u w:val="single"/>
        </w:rPr>
      </w:pPr>
    </w:p>
    <w:p w14:paraId="70D2E39F" w14:textId="77777777" w:rsidR="009A56E8" w:rsidRPr="00582910" w:rsidRDefault="009A56E8" w:rsidP="00E0486D">
      <w:pPr>
        <w:tabs>
          <w:tab w:val="left" w:pos="284"/>
        </w:tabs>
        <w:autoSpaceDE w:val="0"/>
        <w:autoSpaceDN w:val="0"/>
        <w:adjustRightInd w:val="0"/>
        <w:spacing w:after="0"/>
        <w:jc w:val="both"/>
        <w:rPr>
          <w:rFonts w:ascii="Verdana" w:hAnsi="Verdana" w:cs="Arial"/>
          <w:b/>
          <w:sz w:val="20"/>
        </w:rPr>
      </w:pPr>
      <w:r w:rsidRPr="00582910">
        <w:rPr>
          <w:rFonts w:ascii="Verdana" w:hAnsi="Verdana" w:cs="Arial"/>
          <w:b/>
          <w:sz w:val="20"/>
          <w:u w:val="single"/>
        </w:rPr>
        <w:t>Criterio 3</w:t>
      </w:r>
      <w:r w:rsidRPr="00582910">
        <w:rPr>
          <w:rFonts w:ascii="Verdana" w:hAnsi="Verdana" w:cs="Arial"/>
          <w:b/>
          <w:sz w:val="20"/>
        </w:rPr>
        <w:t xml:space="preserve">: Mejora. Experiencia adicional de la persona coordinadora técnica adscrita al contrato. </w:t>
      </w:r>
    </w:p>
    <w:p w14:paraId="657335D5" w14:textId="77777777" w:rsidR="009A56E8" w:rsidRPr="00582910" w:rsidRDefault="009A56E8" w:rsidP="00E0486D">
      <w:pPr>
        <w:tabs>
          <w:tab w:val="left" w:pos="284"/>
        </w:tabs>
        <w:autoSpaceDE w:val="0"/>
        <w:autoSpaceDN w:val="0"/>
        <w:adjustRightInd w:val="0"/>
        <w:spacing w:after="0"/>
        <w:jc w:val="both"/>
        <w:rPr>
          <w:rFonts w:ascii="Verdana" w:hAnsi="Verdana" w:cs="Arial"/>
          <w:b/>
          <w:sz w:val="20"/>
        </w:rPr>
      </w:pPr>
    </w:p>
    <w:tbl>
      <w:tblPr>
        <w:tblW w:w="4385" w:type="pct"/>
        <w:jc w:val="center"/>
        <w:tblCellMar>
          <w:left w:w="0" w:type="dxa"/>
          <w:right w:w="0" w:type="dxa"/>
        </w:tblCellMar>
        <w:tblLook w:val="01E0" w:firstRow="1" w:lastRow="1" w:firstColumn="1" w:lastColumn="1" w:noHBand="0" w:noVBand="0"/>
      </w:tblPr>
      <w:tblGrid>
        <w:gridCol w:w="6935"/>
        <w:gridCol w:w="1011"/>
      </w:tblGrid>
      <w:tr w:rsidR="00080612" w:rsidRPr="00484F78" w14:paraId="0F1CF580" w14:textId="77777777" w:rsidTr="00721CFA">
        <w:trPr>
          <w:trHeight w:hRule="exact" w:val="870"/>
          <w:jc w:val="center"/>
        </w:trPr>
        <w:tc>
          <w:tcPr>
            <w:tcW w:w="4364" w:type="pct"/>
            <w:tcBorders>
              <w:top w:val="single" w:sz="4" w:space="0" w:color="000000"/>
              <w:left w:val="single" w:sz="4" w:space="0" w:color="000000"/>
              <w:bottom w:val="single" w:sz="4" w:space="0" w:color="000000"/>
              <w:right w:val="single" w:sz="4" w:space="0" w:color="000000"/>
            </w:tcBorders>
          </w:tcPr>
          <w:p w14:paraId="0FE51BF3" w14:textId="77777777" w:rsidR="00080612" w:rsidRPr="00484F78" w:rsidRDefault="00080612" w:rsidP="00E0486D">
            <w:pPr>
              <w:tabs>
                <w:tab w:val="left" w:pos="9923"/>
              </w:tabs>
              <w:spacing w:before="3" w:after="0"/>
              <w:jc w:val="both"/>
              <w:rPr>
                <w:rFonts w:ascii="Verdana" w:eastAsia="Verdana" w:hAnsi="Verdana" w:cs="Verdana"/>
                <w:sz w:val="20"/>
              </w:rPr>
            </w:pPr>
          </w:p>
          <w:p w14:paraId="636DFE82" w14:textId="77777777" w:rsidR="00080612" w:rsidRPr="00484F78" w:rsidRDefault="00080612" w:rsidP="00E0486D">
            <w:pPr>
              <w:tabs>
                <w:tab w:val="left" w:pos="9923"/>
              </w:tabs>
              <w:spacing w:before="3" w:after="0"/>
              <w:jc w:val="both"/>
              <w:rPr>
                <w:rFonts w:ascii="Verdana" w:hAnsi="Verdana"/>
                <w:sz w:val="20"/>
              </w:rPr>
            </w:pPr>
            <w:r>
              <w:rPr>
                <w:rFonts w:ascii="Verdana" w:eastAsia="Verdana" w:hAnsi="Verdana" w:cs="Verdana"/>
                <w:sz w:val="20"/>
              </w:rPr>
              <w:t>La persona coordinadora dispone de experiencia superior a 3 años y hasta 5 años</w:t>
            </w:r>
          </w:p>
        </w:tc>
        <w:tc>
          <w:tcPr>
            <w:tcW w:w="636" w:type="pct"/>
            <w:tcBorders>
              <w:top w:val="single" w:sz="4" w:space="0" w:color="000000"/>
              <w:left w:val="single" w:sz="4" w:space="0" w:color="000000"/>
              <w:bottom w:val="single" w:sz="4" w:space="0" w:color="000000"/>
              <w:right w:val="single" w:sz="4" w:space="0" w:color="000000"/>
            </w:tcBorders>
          </w:tcPr>
          <w:p w14:paraId="0DC9BB23" w14:textId="77777777" w:rsidR="00080612" w:rsidRPr="00484F78" w:rsidRDefault="00080612" w:rsidP="00E0486D">
            <w:pPr>
              <w:tabs>
                <w:tab w:val="left" w:pos="9923"/>
              </w:tabs>
              <w:spacing w:after="0"/>
              <w:jc w:val="both"/>
              <w:rPr>
                <w:rFonts w:ascii="Verdana" w:hAnsi="Verdana"/>
                <w:sz w:val="20"/>
              </w:rPr>
            </w:pPr>
          </w:p>
        </w:tc>
      </w:tr>
      <w:tr w:rsidR="00080612" w:rsidRPr="00484F78" w14:paraId="7066DBB2" w14:textId="77777777" w:rsidTr="00721CFA">
        <w:trPr>
          <w:trHeight w:hRule="exact" w:val="870"/>
          <w:jc w:val="center"/>
        </w:trPr>
        <w:tc>
          <w:tcPr>
            <w:tcW w:w="4364" w:type="pct"/>
            <w:tcBorders>
              <w:top w:val="single" w:sz="4" w:space="0" w:color="000000"/>
              <w:left w:val="single" w:sz="4" w:space="0" w:color="000000"/>
              <w:bottom w:val="single" w:sz="4" w:space="0" w:color="000000"/>
              <w:right w:val="single" w:sz="4" w:space="0" w:color="000000"/>
            </w:tcBorders>
          </w:tcPr>
          <w:p w14:paraId="6502E36C" w14:textId="77777777" w:rsidR="00080612" w:rsidRDefault="00080612" w:rsidP="00E0486D">
            <w:pPr>
              <w:tabs>
                <w:tab w:val="left" w:pos="9923"/>
              </w:tabs>
              <w:spacing w:after="0"/>
              <w:ind w:right="-20"/>
              <w:jc w:val="both"/>
              <w:rPr>
                <w:rFonts w:ascii="Verdana" w:eastAsia="Verdana" w:hAnsi="Verdana" w:cs="Verdana"/>
                <w:sz w:val="20"/>
              </w:rPr>
            </w:pPr>
          </w:p>
          <w:p w14:paraId="3ADBA1B8" w14:textId="77777777" w:rsidR="00080612" w:rsidRPr="00484F78" w:rsidRDefault="00080612" w:rsidP="00E0486D">
            <w:pPr>
              <w:tabs>
                <w:tab w:val="left" w:pos="9923"/>
              </w:tabs>
              <w:spacing w:after="0"/>
              <w:ind w:right="-20"/>
              <w:jc w:val="both"/>
              <w:rPr>
                <w:rFonts w:ascii="Verdana" w:eastAsia="Verdana" w:hAnsi="Verdana" w:cs="Verdana"/>
                <w:sz w:val="20"/>
              </w:rPr>
            </w:pPr>
            <w:r>
              <w:rPr>
                <w:rFonts w:ascii="Verdana" w:eastAsia="Verdana" w:hAnsi="Verdana" w:cs="Verdana"/>
                <w:sz w:val="20"/>
              </w:rPr>
              <w:t>La persona coordinadora dispone de experiencia superior a 5 años y hasta 8 años</w:t>
            </w:r>
          </w:p>
        </w:tc>
        <w:tc>
          <w:tcPr>
            <w:tcW w:w="636" w:type="pct"/>
            <w:tcBorders>
              <w:top w:val="single" w:sz="4" w:space="0" w:color="000000"/>
              <w:left w:val="single" w:sz="4" w:space="0" w:color="000000"/>
              <w:bottom w:val="single" w:sz="4" w:space="0" w:color="000000"/>
              <w:right w:val="single" w:sz="4" w:space="0" w:color="000000"/>
            </w:tcBorders>
          </w:tcPr>
          <w:p w14:paraId="16D7D082" w14:textId="77777777" w:rsidR="00080612" w:rsidRPr="00484F78" w:rsidRDefault="00080612" w:rsidP="00E0486D">
            <w:pPr>
              <w:tabs>
                <w:tab w:val="left" w:pos="9923"/>
              </w:tabs>
              <w:spacing w:after="0"/>
              <w:jc w:val="both"/>
              <w:rPr>
                <w:rFonts w:ascii="Verdana" w:hAnsi="Verdana"/>
                <w:sz w:val="20"/>
              </w:rPr>
            </w:pPr>
          </w:p>
        </w:tc>
      </w:tr>
    </w:tbl>
    <w:p w14:paraId="35073F04" w14:textId="77777777" w:rsidR="00080612" w:rsidRPr="00484F78" w:rsidRDefault="00080612" w:rsidP="00E0486D">
      <w:pPr>
        <w:tabs>
          <w:tab w:val="left" w:pos="9923"/>
        </w:tabs>
        <w:spacing w:after="0"/>
        <w:ind w:right="-20"/>
        <w:jc w:val="both"/>
        <w:rPr>
          <w:rFonts w:ascii="Verdana" w:eastAsia="Verdana" w:hAnsi="Verdana" w:cs="Verdana"/>
          <w:i/>
          <w:position w:val="-1"/>
          <w:sz w:val="20"/>
        </w:rPr>
      </w:pPr>
    </w:p>
    <w:p w14:paraId="72093FF6" w14:textId="77777777" w:rsidR="00736050" w:rsidRDefault="00736050" w:rsidP="00E0486D">
      <w:pPr>
        <w:spacing w:after="0"/>
        <w:ind w:right="54"/>
        <w:jc w:val="both"/>
        <w:rPr>
          <w:rFonts w:ascii="Verdana" w:eastAsia="Arial" w:hAnsi="Verdana" w:cs="Arial"/>
          <w:i/>
          <w:iCs/>
          <w:sz w:val="20"/>
        </w:rPr>
      </w:pPr>
    </w:p>
    <w:p w14:paraId="67E7B374" w14:textId="77777777" w:rsidR="00080612" w:rsidRPr="00484F78" w:rsidRDefault="00080612" w:rsidP="00E0486D">
      <w:pPr>
        <w:spacing w:after="0"/>
        <w:ind w:right="54"/>
        <w:jc w:val="both"/>
        <w:rPr>
          <w:rFonts w:ascii="Verdana" w:eastAsia="Arial" w:hAnsi="Verdana" w:cs="Arial"/>
          <w:i/>
          <w:iCs/>
          <w:sz w:val="20"/>
        </w:rPr>
      </w:pPr>
      <w:r w:rsidRPr="00484F78">
        <w:rPr>
          <w:rFonts w:ascii="Verdana" w:eastAsia="Arial" w:hAnsi="Verdana" w:cs="Arial"/>
          <w:i/>
          <w:iCs/>
          <w:sz w:val="20"/>
        </w:rPr>
        <w:t>Marcar con una cruz (X) lo que corresponda. En el caso de que no se marque ninguna opción o se marque más de una casilla, la puntuación será 0.</w:t>
      </w:r>
    </w:p>
    <w:p w14:paraId="3EDC6958" w14:textId="77777777" w:rsidR="00E20C21" w:rsidRPr="00582910" w:rsidRDefault="00E20C21" w:rsidP="00E0486D">
      <w:pPr>
        <w:tabs>
          <w:tab w:val="left" w:pos="284"/>
        </w:tabs>
        <w:autoSpaceDE w:val="0"/>
        <w:autoSpaceDN w:val="0"/>
        <w:adjustRightInd w:val="0"/>
        <w:spacing w:after="0"/>
        <w:jc w:val="both"/>
        <w:rPr>
          <w:rFonts w:ascii="Verdana" w:hAnsi="Verdana" w:cs="Arial"/>
          <w:bCs/>
          <w:sz w:val="20"/>
        </w:rPr>
      </w:pPr>
    </w:p>
    <w:p w14:paraId="5E961B79" w14:textId="77777777" w:rsidR="00E20C21" w:rsidRPr="00582910" w:rsidRDefault="00E20C21" w:rsidP="00E0486D">
      <w:pPr>
        <w:tabs>
          <w:tab w:val="left" w:pos="284"/>
        </w:tabs>
        <w:autoSpaceDE w:val="0"/>
        <w:autoSpaceDN w:val="0"/>
        <w:adjustRightInd w:val="0"/>
        <w:spacing w:after="0"/>
        <w:jc w:val="both"/>
        <w:rPr>
          <w:rFonts w:ascii="Verdana" w:hAnsi="Verdana" w:cs="Arial"/>
          <w:bCs/>
          <w:sz w:val="20"/>
        </w:rPr>
      </w:pPr>
    </w:p>
    <w:p w14:paraId="3FA8D1D7" w14:textId="77777777" w:rsidR="00E20C21" w:rsidRPr="00582910" w:rsidRDefault="00E20C21" w:rsidP="00E0486D">
      <w:pPr>
        <w:tabs>
          <w:tab w:val="left" w:pos="284"/>
        </w:tabs>
        <w:autoSpaceDE w:val="0"/>
        <w:autoSpaceDN w:val="0"/>
        <w:adjustRightInd w:val="0"/>
        <w:spacing w:after="0"/>
        <w:jc w:val="both"/>
        <w:rPr>
          <w:rFonts w:ascii="Verdana" w:hAnsi="Verdana" w:cs="Arial"/>
          <w:bCs/>
          <w:sz w:val="20"/>
        </w:rPr>
      </w:pPr>
    </w:p>
    <w:p w14:paraId="4A86F9A0" w14:textId="77777777" w:rsidR="00E20C21" w:rsidRPr="00582910" w:rsidRDefault="00E20C21" w:rsidP="00E0486D">
      <w:pPr>
        <w:tabs>
          <w:tab w:val="left" w:pos="284"/>
        </w:tabs>
        <w:autoSpaceDE w:val="0"/>
        <w:autoSpaceDN w:val="0"/>
        <w:adjustRightInd w:val="0"/>
        <w:spacing w:after="0"/>
        <w:jc w:val="both"/>
        <w:rPr>
          <w:rFonts w:ascii="Verdana" w:hAnsi="Verdana" w:cs="Arial"/>
          <w:bCs/>
          <w:sz w:val="20"/>
        </w:rPr>
      </w:pPr>
    </w:p>
    <w:p w14:paraId="372344C5" w14:textId="4A4E5500" w:rsidR="009A56E8" w:rsidRPr="00582910" w:rsidRDefault="009A56E8" w:rsidP="00E0486D">
      <w:pPr>
        <w:pStyle w:val="Pargrafdellista"/>
        <w:spacing w:after="0"/>
        <w:ind w:left="284"/>
        <w:jc w:val="both"/>
        <w:rPr>
          <w:rFonts w:ascii="Verdana" w:hAnsi="Verdana"/>
          <w:color w:val="3366FF"/>
          <w:sz w:val="20"/>
        </w:rPr>
      </w:pPr>
    </w:p>
    <w:sectPr w:rsidR="009A56E8" w:rsidRPr="00582910" w:rsidSect="00566C80">
      <w:headerReference w:type="even" r:id="rId8"/>
      <w:headerReference w:type="default" r:id="rId9"/>
      <w:footerReference w:type="even" r:id="rId10"/>
      <w:footerReference w:type="default" r:id="rId11"/>
      <w:headerReference w:type="first" r:id="rId12"/>
      <w:footerReference w:type="first" r:id="rId13"/>
      <w:pgSz w:w="11906" w:h="16838" w:code="9"/>
      <w:pgMar w:top="2835" w:right="1134" w:bottom="567" w:left="1701" w:header="130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0593" w14:textId="77777777" w:rsidR="004441DC" w:rsidRDefault="004441DC">
      <w:r>
        <w:separator/>
      </w:r>
    </w:p>
  </w:endnote>
  <w:endnote w:type="continuationSeparator" w:id="0">
    <w:p w14:paraId="46983723" w14:textId="77777777" w:rsidR="004441DC" w:rsidRDefault="0044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CMI Klavika Regular">
    <w:altName w:val="Times New Roman"/>
    <w:charset w:val="00"/>
    <w:family w:val="auto"/>
    <w:pitch w:val="variable"/>
    <w:sig w:usb0="800000AF" w:usb1="5000204A"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7B92" w14:textId="77777777" w:rsidR="001843C2" w:rsidRDefault="001843C2" w:rsidP="001843C2"/>
  <w:p w14:paraId="246B90EB" w14:textId="77777777" w:rsidR="001843C2" w:rsidRDefault="001843C2" w:rsidP="001843C2"/>
  <w:p w14:paraId="4DA34B08" w14:textId="77777777" w:rsidR="001843C2" w:rsidRDefault="001843C2" w:rsidP="001843C2"/>
  <w:p w14:paraId="0C824C93" w14:textId="77777777" w:rsidR="001843C2" w:rsidRDefault="001843C2" w:rsidP="001843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95A3" w14:textId="77777777" w:rsidR="001843C2" w:rsidRPr="004204FC" w:rsidRDefault="001843C2" w:rsidP="001843C2">
    <w:pPr>
      <w:jc w:val="center"/>
      <w:rPr>
        <w:rStyle w:val="Nmerodepgina"/>
        <w:sz w:val="20"/>
      </w:rPr>
    </w:pPr>
    <w:r w:rsidRPr="004204FC">
      <w:rPr>
        <w:rStyle w:val="Nmerodepgina"/>
        <w:sz w:val="20"/>
      </w:rPr>
      <w:fldChar w:fldCharType="begin"/>
    </w:r>
    <w:r w:rsidRPr="004204FC">
      <w:rPr>
        <w:rStyle w:val="Nmerodepgina"/>
        <w:sz w:val="20"/>
      </w:rPr>
      <w:instrText xml:space="preserve"> PAGE </w:instrText>
    </w:r>
    <w:r w:rsidRPr="004204FC">
      <w:rPr>
        <w:rStyle w:val="Nmerodepgina"/>
        <w:sz w:val="20"/>
      </w:rPr>
      <w:fldChar w:fldCharType="separate"/>
    </w:r>
    <w:r>
      <w:rPr>
        <w:rStyle w:val="Nmerodepgina"/>
        <w:sz w:val="20"/>
      </w:rPr>
      <w:t>2</w:t>
    </w:r>
    <w:r w:rsidRPr="004204FC">
      <w:rPr>
        <w:rStyle w:val="Nmerodepgina"/>
        <w:sz w:val="20"/>
      </w:rPr>
      <w:fldChar w:fldCharType="end"/>
    </w:r>
    <w:r w:rsidRPr="004204FC">
      <w:rPr>
        <w:rStyle w:val="Nmerodepgina"/>
        <w:sz w:val="20"/>
      </w:rPr>
      <w:t>/</w:t>
    </w:r>
    <w:r w:rsidRPr="004204FC">
      <w:rPr>
        <w:rStyle w:val="Nmerodepgina"/>
        <w:sz w:val="20"/>
      </w:rPr>
      <w:fldChar w:fldCharType="begin"/>
    </w:r>
    <w:r w:rsidRPr="004204FC">
      <w:rPr>
        <w:rStyle w:val="Nmerodepgina"/>
        <w:sz w:val="20"/>
      </w:rPr>
      <w:instrText xml:space="preserve"> NUMPAGES </w:instrText>
    </w:r>
    <w:r w:rsidRPr="004204FC">
      <w:rPr>
        <w:rStyle w:val="Nmerodepgina"/>
        <w:sz w:val="20"/>
      </w:rPr>
      <w:fldChar w:fldCharType="separate"/>
    </w:r>
    <w:r>
      <w:rPr>
        <w:rStyle w:val="Nmerodepgina"/>
        <w:sz w:val="20"/>
      </w:rPr>
      <w:t>2</w:t>
    </w:r>
    <w:r w:rsidRPr="004204FC">
      <w:rPr>
        <w:rStyle w:val="Nmerodepgina"/>
        <w:sz w:val="20"/>
      </w:rPr>
      <w:fldChar w:fldCharType="end"/>
    </w:r>
  </w:p>
  <w:p w14:paraId="669A608F" w14:textId="77777777" w:rsidR="001843C2" w:rsidRDefault="001843C2" w:rsidP="001843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C3E" w14:textId="77777777" w:rsidR="001843C2" w:rsidRPr="00236CF3" w:rsidRDefault="001843C2" w:rsidP="001843C2">
    <w:pPr>
      <w:jc w:val="center"/>
      <w:rPr>
        <w:rStyle w:val="Nmerodepgina"/>
      </w:rPr>
    </w:pPr>
    <w:r w:rsidRPr="004204FC">
      <w:rPr>
        <w:rStyle w:val="Nmerodepgina"/>
        <w:sz w:val="20"/>
      </w:rPr>
      <w:fldChar w:fldCharType="begin"/>
    </w:r>
    <w:r w:rsidRPr="004204FC">
      <w:rPr>
        <w:rStyle w:val="Nmerodepgina"/>
        <w:sz w:val="20"/>
      </w:rPr>
      <w:instrText xml:space="preserve"> PAGE </w:instrText>
    </w:r>
    <w:r w:rsidRPr="004204FC">
      <w:rPr>
        <w:rStyle w:val="Nmerodepgina"/>
        <w:sz w:val="20"/>
      </w:rPr>
      <w:fldChar w:fldCharType="separate"/>
    </w:r>
    <w:r>
      <w:rPr>
        <w:rStyle w:val="Nmerodepgina"/>
        <w:sz w:val="20"/>
      </w:rPr>
      <w:t>1</w:t>
    </w:r>
    <w:r w:rsidRPr="004204FC">
      <w:rPr>
        <w:rStyle w:val="Nmerodepgina"/>
        <w:sz w:val="20"/>
      </w:rPr>
      <w:fldChar w:fldCharType="end"/>
    </w:r>
    <w:r w:rsidRPr="004204FC">
      <w:rPr>
        <w:rStyle w:val="Nmerodepgina"/>
        <w:sz w:val="20"/>
      </w:rPr>
      <w:t>/</w:t>
    </w:r>
    <w:r w:rsidRPr="004204FC">
      <w:rPr>
        <w:rStyle w:val="Nmerodepgina"/>
        <w:sz w:val="20"/>
      </w:rPr>
      <w:fldChar w:fldCharType="begin"/>
    </w:r>
    <w:r w:rsidRPr="004204FC">
      <w:rPr>
        <w:rStyle w:val="Nmerodepgina"/>
        <w:sz w:val="20"/>
      </w:rPr>
      <w:instrText xml:space="preserve"> NUMPAGES </w:instrText>
    </w:r>
    <w:r w:rsidRPr="004204FC">
      <w:rPr>
        <w:rStyle w:val="Nmerodepgina"/>
        <w:sz w:val="20"/>
      </w:rPr>
      <w:fldChar w:fldCharType="separate"/>
    </w:r>
    <w:r>
      <w:rPr>
        <w:rStyle w:val="Nmerodepgina"/>
        <w:sz w:val="20"/>
      </w:rPr>
      <w:t>1</w:t>
    </w:r>
    <w:r w:rsidRPr="004204FC">
      <w:rPr>
        <w:rStyle w:val="Nmerodepgina"/>
        <w:sz w:val="20"/>
      </w:rPr>
      <w:fldChar w:fldCharType="end"/>
    </w:r>
  </w:p>
  <w:p w14:paraId="17864173" w14:textId="77777777" w:rsidR="001843C2" w:rsidRDefault="001843C2" w:rsidP="001843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3A70" w14:textId="77777777" w:rsidR="004441DC" w:rsidRDefault="004441DC">
      <w:r>
        <w:separator/>
      </w:r>
    </w:p>
  </w:footnote>
  <w:footnote w:type="continuationSeparator" w:id="0">
    <w:p w14:paraId="054853B1" w14:textId="77777777" w:rsidR="004441DC" w:rsidRDefault="00444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1C3F" w14:textId="77777777" w:rsidR="001843C2" w:rsidRDefault="001843C2" w:rsidP="001843C2"/>
  <w:p w14:paraId="06948FFB" w14:textId="77777777" w:rsidR="001843C2" w:rsidRDefault="001843C2" w:rsidP="001843C2"/>
  <w:p w14:paraId="0C6443AA" w14:textId="77777777" w:rsidR="001843C2" w:rsidRDefault="001843C2" w:rsidP="001843C2"/>
  <w:p w14:paraId="7D847C10" w14:textId="77777777" w:rsidR="001843C2" w:rsidRDefault="001843C2" w:rsidP="00184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95FB" w14:textId="76D4ECD6" w:rsidR="009832FC" w:rsidRDefault="00873EFE">
    <w:r>
      <w:rPr>
        <w:noProof/>
      </w:rPr>
      <w:drawing>
        <wp:inline distT="0" distB="0" distL="0" distR="0" wp14:anchorId="2BB705C2" wp14:editId="73253E53">
          <wp:extent cx="2444115" cy="496570"/>
          <wp:effectExtent l="0" t="0" r="0" b="0"/>
          <wp:docPr id="10"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115" cy="496570"/>
                  </a:xfrm>
                  <a:prstGeom prst="rect">
                    <a:avLst/>
                  </a:prstGeom>
                  <a:noFill/>
                  <a:ln>
                    <a:noFill/>
                  </a:ln>
                </pic:spPr>
              </pic:pic>
            </a:graphicData>
          </a:graphic>
        </wp:inline>
      </w:drawing>
    </w:r>
  </w:p>
  <w:p w14:paraId="4C031E5A" w14:textId="77777777" w:rsidR="009832FC" w:rsidRDefault="009832FC" w:rsidP="00566C80">
    <w:pPr>
      <w:spacing w:after="0"/>
    </w:pPr>
  </w:p>
  <w:tbl>
    <w:tblPr>
      <w:tblW w:w="0" w:type="auto"/>
      <w:tblBorders>
        <w:insideH w:val="single" w:sz="4" w:space="0" w:color="auto"/>
      </w:tblBorders>
      <w:tblLook w:val="01E0" w:firstRow="1" w:lastRow="1" w:firstColumn="1" w:lastColumn="1" w:noHBand="0" w:noVBand="0"/>
    </w:tblPr>
    <w:tblGrid>
      <w:gridCol w:w="9071"/>
    </w:tblGrid>
    <w:tr w:rsidR="001843C2" w:rsidRPr="009832FC" w14:paraId="17572C9E" w14:textId="77777777">
      <w:tc>
        <w:tcPr>
          <w:tcW w:w="9180" w:type="dxa"/>
        </w:tcPr>
        <w:p w14:paraId="2EB043F4" w14:textId="77777777" w:rsidR="009832FC" w:rsidRPr="009832FC" w:rsidRDefault="009832FC" w:rsidP="00566C80">
          <w:pPr>
            <w:spacing w:after="0"/>
            <w:jc w:val="right"/>
            <w:rPr>
              <w:rFonts w:ascii="Verdana" w:hAnsi="Verdana"/>
              <w:sz w:val="20"/>
            </w:rPr>
          </w:pPr>
          <w:r w:rsidRPr="009832FC">
            <w:rPr>
              <w:rFonts w:ascii="Verdana" w:hAnsi="Verdana"/>
              <w:sz w:val="20"/>
            </w:rPr>
            <w:t>Expediente núm.: CCCB/2025/0005906 // CNM_2025_23</w:t>
          </w:r>
        </w:p>
        <w:p w14:paraId="3B2BB8A4" w14:textId="77777777" w:rsidR="001843C2" w:rsidRPr="009832FC" w:rsidRDefault="001843C2" w:rsidP="00566C80">
          <w:pPr>
            <w:spacing w:after="0"/>
            <w:jc w:val="right"/>
            <w:rPr>
              <w:b/>
              <w:sz w:val="16"/>
              <w:szCs w:val="16"/>
            </w:rPr>
          </w:pPr>
        </w:p>
      </w:tc>
    </w:tr>
  </w:tbl>
  <w:p w14:paraId="0657765B" w14:textId="77777777" w:rsidR="001843C2" w:rsidRPr="00D36E5D" w:rsidRDefault="001843C2" w:rsidP="001843C2">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ook w:val="01E0" w:firstRow="1" w:lastRow="1" w:firstColumn="1" w:lastColumn="1" w:noHBand="0" w:noVBand="0"/>
    </w:tblPr>
    <w:tblGrid>
      <w:gridCol w:w="8963"/>
    </w:tblGrid>
    <w:tr w:rsidR="001843C2" w14:paraId="1A36DF99" w14:textId="77777777">
      <w:trPr>
        <w:trHeight w:val="495"/>
      </w:trPr>
      <w:tc>
        <w:tcPr>
          <w:tcW w:w="9072" w:type="dxa"/>
        </w:tcPr>
        <w:p w14:paraId="38D338CD" w14:textId="7AD02F03" w:rsidR="001843C2" w:rsidRDefault="00873EFE" w:rsidP="009832FC">
          <w:r>
            <w:rPr>
              <w:noProof/>
            </w:rPr>
            <w:drawing>
              <wp:inline distT="0" distB="0" distL="0" distR="0" wp14:anchorId="5A05748B" wp14:editId="2256E65C">
                <wp:extent cx="2444115" cy="496570"/>
                <wp:effectExtent l="0" t="0" r="0" b="0"/>
                <wp:docPr id="1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115" cy="496570"/>
                        </a:xfrm>
                        <a:prstGeom prst="rect">
                          <a:avLst/>
                        </a:prstGeom>
                        <a:noFill/>
                        <a:ln>
                          <a:noFill/>
                        </a:ln>
                      </pic:spPr>
                    </pic:pic>
                  </a:graphicData>
                </a:graphic>
              </wp:inline>
            </w:drawing>
          </w:r>
        </w:p>
      </w:tc>
    </w:tr>
  </w:tbl>
  <w:p w14:paraId="462CC33A" w14:textId="77777777" w:rsidR="001843C2" w:rsidRPr="00CA22D6" w:rsidRDefault="001843C2" w:rsidP="001843C2"/>
  <w:p w14:paraId="3E4A6F52" w14:textId="77777777" w:rsidR="001843C2" w:rsidRDefault="001843C2" w:rsidP="001843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9290027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0000007"/>
    <w:multiLevelType w:val="hybridMultilevel"/>
    <w:tmpl w:val="34146DCE"/>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multilevel"/>
    <w:tmpl w:val="74AA15BA"/>
    <w:numStyleLink w:val="EstiloEstiloConvietas8ptEsquemanumerado"/>
  </w:abstractNum>
  <w:abstractNum w:abstractNumId="5"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B"/>
    <w:multiLevelType w:val="multilevel"/>
    <w:tmpl w:val="B44A2990"/>
    <w:lvl w:ilvl="0">
      <w:start w:val="3"/>
      <w:numFmt w:val="lowerLetter"/>
      <w:lvlText w:val="%1)"/>
      <w:lvlJc w:val="left"/>
      <w:pPr>
        <w:tabs>
          <w:tab w:val="num" w:pos="720"/>
        </w:tabs>
        <w:ind w:left="720" w:hanging="360"/>
      </w:pPr>
      <w:rPr>
        <w:rFonts w:hint="default"/>
        <w:color w:val="auto"/>
        <w:sz w:val="24"/>
      </w:rPr>
    </w:lvl>
    <w:lvl w:ilvl="1">
      <w:start w:val="3"/>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F"/>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0"/>
    <w:multiLevelType w:val="hybridMultilevel"/>
    <w:tmpl w:val="4D12345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000012"/>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11" w15:restartNumberingAfterBreak="0">
    <w:nsid w:val="00000013"/>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2" w15:restartNumberingAfterBreak="0">
    <w:nsid w:val="00000014"/>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5"/>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6"/>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17"/>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19"/>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20"/>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22"/>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3"/>
    <w:multiLevelType w:val="hybridMultilevel"/>
    <w:tmpl w:val="00E8465E"/>
    <w:lvl w:ilvl="0" w:tplc="FFFFFFFF">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00000024"/>
    <w:multiLevelType w:val="hybridMultilevel"/>
    <w:tmpl w:val="2CA4F00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00000025"/>
    <w:multiLevelType w:val="hybridMultilevel"/>
    <w:tmpl w:val="636480B4"/>
    <w:lvl w:ilvl="0" w:tplc="FFFFFFFF">
      <w:start w:val="1"/>
      <w:numFmt w:val="bullet"/>
      <w:lvlText w:val="o"/>
      <w:lvlJc w:val="left"/>
      <w:pPr>
        <w:ind w:left="720" w:hanging="360"/>
      </w:pPr>
      <w:rPr>
        <w:rFonts w:ascii="Courier New" w:hAnsi="Courier New" w:cs="Courier New"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0000026"/>
    <w:multiLevelType w:val="hybridMultilevel"/>
    <w:tmpl w:val="5C9417BA"/>
    <w:lvl w:ilvl="0" w:tplc="FFFFFFFF">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00000027"/>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5" w15:restartNumberingAfterBreak="0">
    <w:nsid w:val="00000028"/>
    <w:multiLevelType w:val="hybridMultilevel"/>
    <w:tmpl w:val="D0A4CE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0000029"/>
    <w:multiLevelType w:val="hybridMultilevel"/>
    <w:tmpl w:val="F132BD66"/>
    <w:lvl w:ilvl="0" w:tplc="FFFFFFFF">
      <w:start w:val="1"/>
      <w:numFmt w:val="bullet"/>
      <w:pStyle w:val="Vietasegundonivel"/>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7" w15:restartNumberingAfterBreak="0">
    <w:nsid w:val="0000002A"/>
    <w:multiLevelType w:val="hybridMultilevel"/>
    <w:tmpl w:val="9FCE121C"/>
    <w:lvl w:ilvl="0" w:tplc="FFFFFFFF">
      <w:start w:val="3"/>
      <w:numFmt w:val="bullet"/>
      <w:lvlText w:val=""/>
      <w:lvlJc w:val="left"/>
      <w:pPr>
        <w:ind w:left="1004" w:hanging="360"/>
      </w:pPr>
      <w:rPr>
        <w:rFonts w:ascii="Wingdings 2" w:eastAsia="Times New Roman" w:hAnsi="Wingdings 2" w:cs="Times New Roman" w:hint="default"/>
        <w:sz w:val="16"/>
        <w:szCs w:val="16"/>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0000002B"/>
    <w:multiLevelType w:val="hybridMultilevel"/>
    <w:tmpl w:val="5FB6387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0000002C"/>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000002D"/>
    <w:multiLevelType w:val="hybridMultilevel"/>
    <w:tmpl w:val="F1562B3C"/>
    <w:lvl w:ilvl="0" w:tplc="FFFFFFFF">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1" w15:restartNumberingAfterBreak="0">
    <w:nsid w:val="0000002E"/>
    <w:multiLevelType w:val="hybridMultilevel"/>
    <w:tmpl w:val="E8689B36"/>
    <w:lvl w:ilvl="0" w:tplc="FFFFFFFF">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2" w15:restartNumberingAfterBreak="0">
    <w:nsid w:val="0000002F"/>
    <w:multiLevelType w:val="hybridMultilevel"/>
    <w:tmpl w:val="281C3264"/>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00000030"/>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6730873"/>
    <w:multiLevelType w:val="hybridMultilevel"/>
    <w:tmpl w:val="2C9EF356"/>
    <w:lvl w:ilvl="0" w:tplc="F8905946">
      <w:start w:val="1"/>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0D55253E"/>
    <w:multiLevelType w:val="hybridMultilevel"/>
    <w:tmpl w:val="F470F5E6"/>
    <w:lvl w:ilvl="0" w:tplc="3E36FF3E">
      <w:start w:val="2"/>
      <w:numFmt w:val="bullet"/>
      <w:lvlText w:val="-"/>
      <w:lvlJc w:val="left"/>
      <w:pPr>
        <w:ind w:left="720" w:hanging="360"/>
      </w:pPr>
      <w:rPr>
        <w:rFonts w:ascii="ACMI Klavika Regular" w:eastAsia="Times New Roman" w:hAnsi="ACMI Klavika Regular"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cs="Wingdings" w:hint="default"/>
      </w:rPr>
    </w:lvl>
    <w:lvl w:ilvl="3" w:tplc="04030001" w:tentative="1">
      <w:start w:val="1"/>
      <w:numFmt w:val="bullet"/>
      <w:lvlText w:val=""/>
      <w:lvlJc w:val="left"/>
      <w:pPr>
        <w:ind w:left="2880" w:hanging="360"/>
      </w:pPr>
      <w:rPr>
        <w:rFonts w:ascii="Symbol" w:hAnsi="Symbol" w:cs="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cs="Wingdings" w:hint="default"/>
      </w:rPr>
    </w:lvl>
    <w:lvl w:ilvl="6" w:tplc="04030001" w:tentative="1">
      <w:start w:val="1"/>
      <w:numFmt w:val="bullet"/>
      <w:lvlText w:val=""/>
      <w:lvlJc w:val="left"/>
      <w:pPr>
        <w:ind w:left="5040" w:hanging="360"/>
      </w:pPr>
      <w:rPr>
        <w:rFonts w:ascii="Symbol" w:hAnsi="Symbol" w:cs="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17F30ADE"/>
    <w:multiLevelType w:val="hybridMultilevel"/>
    <w:tmpl w:val="3D10DFE2"/>
    <w:lvl w:ilvl="0" w:tplc="30F69394">
      <w:start w:val="1"/>
      <w:numFmt w:val="bullet"/>
      <w:lvlText w:val=""/>
      <w:lvlJc w:val="left"/>
      <w:pPr>
        <w:ind w:left="720" w:hanging="360"/>
      </w:pPr>
      <w:rPr>
        <w:rFonts w:ascii="Wingdings" w:eastAsia="Calibr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0AD34D3"/>
    <w:multiLevelType w:val="hybridMultilevel"/>
    <w:tmpl w:val="09568448"/>
    <w:lvl w:ilvl="0" w:tplc="04030001">
      <w:start w:val="1"/>
      <w:numFmt w:val="bullet"/>
      <w:lvlText w:val=""/>
      <w:lvlJc w:val="left"/>
      <w:pPr>
        <w:ind w:left="1429" w:hanging="360"/>
      </w:pPr>
      <w:rPr>
        <w:rFonts w:ascii="Symbol" w:hAnsi="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8" w15:restartNumberingAfterBreak="0">
    <w:nsid w:val="222228F2"/>
    <w:multiLevelType w:val="hybridMultilevel"/>
    <w:tmpl w:val="9EA84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0842C8A"/>
    <w:multiLevelType w:val="hybridMultilevel"/>
    <w:tmpl w:val="90D83E5C"/>
    <w:lvl w:ilvl="0" w:tplc="0C0A0003">
      <w:start w:val="1"/>
      <w:numFmt w:val="bullet"/>
      <w:lvlText w:val="o"/>
      <w:lvlJc w:val="left"/>
      <w:pPr>
        <w:ind w:left="2781" w:hanging="360"/>
      </w:pPr>
      <w:rPr>
        <w:rFonts w:ascii="Courier New" w:hAnsi="Courier New" w:cs="Courier New" w:hint="default"/>
      </w:rPr>
    </w:lvl>
    <w:lvl w:ilvl="1" w:tplc="04030019">
      <w:start w:val="1"/>
      <w:numFmt w:val="lowerLetter"/>
      <w:lvlText w:val="%2."/>
      <w:lvlJc w:val="left"/>
      <w:pPr>
        <w:ind w:left="3501" w:hanging="360"/>
      </w:pPr>
    </w:lvl>
    <w:lvl w:ilvl="2" w:tplc="0403001B" w:tentative="1">
      <w:start w:val="1"/>
      <w:numFmt w:val="lowerRoman"/>
      <w:lvlText w:val="%3."/>
      <w:lvlJc w:val="right"/>
      <w:pPr>
        <w:ind w:left="4221" w:hanging="180"/>
      </w:pPr>
    </w:lvl>
    <w:lvl w:ilvl="3" w:tplc="0403000F" w:tentative="1">
      <w:start w:val="1"/>
      <w:numFmt w:val="decimal"/>
      <w:lvlText w:val="%4."/>
      <w:lvlJc w:val="left"/>
      <w:pPr>
        <w:ind w:left="4941" w:hanging="360"/>
      </w:pPr>
    </w:lvl>
    <w:lvl w:ilvl="4" w:tplc="04030019" w:tentative="1">
      <w:start w:val="1"/>
      <w:numFmt w:val="lowerLetter"/>
      <w:lvlText w:val="%5."/>
      <w:lvlJc w:val="left"/>
      <w:pPr>
        <w:ind w:left="5661" w:hanging="360"/>
      </w:pPr>
    </w:lvl>
    <w:lvl w:ilvl="5" w:tplc="0403001B" w:tentative="1">
      <w:start w:val="1"/>
      <w:numFmt w:val="lowerRoman"/>
      <w:lvlText w:val="%6."/>
      <w:lvlJc w:val="right"/>
      <w:pPr>
        <w:ind w:left="6381" w:hanging="180"/>
      </w:pPr>
    </w:lvl>
    <w:lvl w:ilvl="6" w:tplc="0403000F" w:tentative="1">
      <w:start w:val="1"/>
      <w:numFmt w:val="decimal"/>
      <w:lvlText w:val="%7."/>
      <w:lvlJc w:val="left"/>
      <w:pPr>
        <w:ind w:left="7101" w:hanging="360"/>
      </w:pPr>
    </w:lvl>
    <w:lvl w:ilvl="7" w:tplc="04030019" w:tentative="1">
      <w:start w:val="1"/>
      <w:numFmt w:val="lowerLetter"/>
      <w:lvlText w:val="%8."/>
      <w:lvlJc w:val="left"/>
      <w:pPr>
        <w:ind w:left="7821" w:hanging="360"/>
      </w:pPr>
    </w:lvl>
    <w:lvl w:ilvl="8" w:tplc="0403001B" w:tentative="1">
      <w:start w:val="1"/>
      <w:numFmt w:val="lowerRoman"/>
      <w:lvlText w:val="%9."/>
      <w:lvlJc w:val="right"/>
      <w:pPr>
        <w:ind w:left="8541" w:hanging="180"/>
      </w:pPr>
    </w:lvl>
  </w:abstractNum>
  <w:abstractNum w:abstractNumId="40" w15:restartNumberingAfterBreak="0">
    <w:nsid w:val="58DE7A63"/>
    <w:multiLevelType w:val="hybridMultilevel"/>
    <w:tmpl w:val="5C269AC4"/>
    <w:lvl w:ilvl="0" w:tplc="0403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B92327"/>
    <w:multiLevelType w:val="hybridMultilevel"/>
    <w:tmpl w:val="EFA08FE4"/>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42" w15:restartNumberingAfterBreak="0">
    <w:nsid w:val="5C1965A9"/>
    <w:multiLevelType w:val="hybridMultilevel"/>
    <w:tmpl w:val="A5CA9F7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3" w15:restartNumberingAfterBreak="0">
    <w:nsid w:val="614A2D28"/>
    <w:multiLevelType w:val="hybridMultilevel"/>
    <w:tmpl w:val="8BEA058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4" w15:restartNumberingAfterBreak="0">
    <w:nsid w:val="66F47064"/>
    <w:multiLevelType w:val="hybridMultilevel"/>
    <w:tmpl w:val="F2F4FD2E"/>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5" w15:restartNumberingAfterBreak="0">
    <w:nsid w:val="683035A9"/>
    <w:multiLevelType w:val="hybridMultilevel"/>
    <w:tmpl w:val="AB3A48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6A158DB"/>
    <w:multiLevelType w:val="hybridMultilevel"/>
    <w:tmpl w:val="239A2D8C"/>
    <w:lvl w:ilvl="0" w:tplc="7C66F762">
      <w:start w:val="2"/>
      <w:numFmt w:val="bullet"/>
      <w:lvlText w:val="-"/>
      <w:lvlJc w:val="left"/>
      <w:pPr>
        <w:ind w:left="720" w:hanging="360"/>
      </w:pPr>
      <w:rPr>
        <w:rFonts w:ascii="Aptos" w:eastAsia="Aptos" w:hAnsi="Apto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B81479C"/>
    <w:multiLevelType w:val="hybridMultilevel"/>
    <w:tmpl w:val="E0FE2668"/>
    <w:lvl w:ilvl="0" w:tplc="EA3A57FC">
      <w:start w:val="1"/>
      <w:numFmt w:val="upperLetter"/>
      <w:lvlText w:val="%1)"/>
      <w:lvlJc w:val="left"/>
      <w:pPr>
        <w:ind w:left="786" w:hanging="360"/>
      </w:pPr>
      <w:rPr>
        <w:rFonts w:hint="default"/>
        <w:b w:val="0"/>
        <w:bCs/>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215048973">
    <w:abstractNumId w:val="0"/>
  </w:num>
  <w:num w:numId="2" w16cid:durableId="979653512">
    <w:abstractNumId w:val="1"/>
  </w:num>
  <w:num w:numId="3" w16cid:durableId="1473131334">
    <w:abstractNumId w:val="2"/>
  </w:num>
  <w:num w:numId="4" w16cid:durableId="886912416">
    <w:abstractNumId w:val="3"/>
  </w:num>
  <w:num w:numId="5" w16cid:durableId="1797529496">
    <w:abstractNumId w:val="4"/>
  </w:num>
  <w:num w:numId="6" w16cid:durableId="1378553834">
    <w:abstractNumId w:val="5"/>
  </w:num>
  <w:num w:numId="7" w16cid:durableId="2057511567">
    <w:abstractNumId w:val="6"/>
  </w:num>
  <w:num w:numId="8" w16cid:durableId="1854876016">
    <w:abstractNumId w:val="7"/>
  </w:num>
  <w:num w:numId="9" w16cid:durableId="1922449035">
    <w:abstractNumId w:val="8"/>
  </w:num>
  <w:num w:numId="10" w16cid:durableId="590814397">
    <w:abstractNumId w:val="9"/>
  </w:num>
  <w:num w:numId="11" w16cid:durableId="1029726036">
    <w:abstractNumId w:val="10"/>
  </w:num>
  <w:num w:numId="12" w16cid:durableId="1517692803">
    <w:abstractNumId w:val="11"/>
  </w:num>
  <w:num w:numId="13" w16cid:durableId="87433815">
    <w:abstractNumId w:val="12"/>
  </w:num>
  <w:num w:numId="14" w16cid:durableId="748649044">
    <w:abstractNumId w:val="13"/>
  </w:num>
  <w:num w:numId="15" w16cid:durableId="1107389524">
    <w:abstractNumId w:val="14"/>
  </w:num>
  <w:num w:numId="16" w16cid:durableId="561603774">
    <w:abstractNumId w:val="15"/>
  </w:num>
  <w:num w:numId="17" w16cid:durableId="2094929310">
    <w:abstractNumId w:val="16"/>
  </w:num>
  <w:num w:numId="18" w16cid:durableId="481892261">
    <w:abstractNumId w:val="17"/>
  </w:num>
  <w:num w:numId="19" w16cid:durableId="1518931938">
    <w:abstractNumId w:val="18"/>
  </w:num>
  <w:num w:numId="20" w16cid:durableId="1858958420">
    <w:abstractNumId w:val="19"/>
  </w:num>
  <w:num w:numId="21" w16cid:durableId="2035880789">
    <w:abstractNumId w:val="20"/>
  </w:num>
  <w:num w:numId="22" w16cid:durableId="1682388363">
    <w:abstractNumId w:val="21"/>
  </w:num>
  <w:num w:numId="23" w16cid:durableId="1657762369">
    <w:abstractNumId w:val="22"/>
  </w:num>
  <w:num w:numId="24" w16cid:durableId="1737122691">
    <w:abstractNumId w:val="23"/>
  </w:num>
  <w:num w:numId="25" w16cid:durableId="1566525910">
    <w:abstractNumId w:val="24"/>
  </w:num>
  <w:num w:numId="26" w16cid:durableId="1525824736">
    <w:abstractNumId w:val="25"/>
  </w:num>
  <w:num w:numId="27" w16cid:durableId="614021107">
    <w:abstractNumId w:val="26"/>
  </w:num>
  <w:num w:numId="28" w16cid:durableId="297537276">
    <w:abstractNumId w:val="27"/>
  </w:num>
  <w:num w:numId="29" w16cid:durableId="294138626">
    <w:abstractNumId w:val="28"/>
  </w:num>
  <w:num w:numId="30" w16cid:durableId="265038946">
    <w:abstractNumId w:val="29"/>
  </w:num>
  <w:num w:numId="31" w16cid:durableId="1892881147">
    <w:abstractNumId w:val="30"/>
  </w:num>
  <w:num w:numId="32" w16cid:durableId="1455708348">
    <w:abstractNumId w:val="31"/>
  </w:num>
  <w:num w:numId="33" w16cid:durableId="2073187924">
    <w:abstractNumId w:val="32"/>
  </w:num>
  <w:num w:numId="34" w16cid:durableId="366370813">
    <w:abstractNumId w:val="33"/>
  </w:num>
  <w:num w:numId="35" w16cid:durableId="1239171496">
    <w:abstractNumId w:val="34"/>
  </w:num>
  <w:num w:numId="36" w16cid:durableId="479231415">
    <w:abstractNumId w:val="43"/>
  </w:num>
  <w:num w:numId="37" w16cid:durableId="870414506">
    <w:abstractNumId w:val="45"/>
  </w:num>
  <w:num w:numId="38" w16cid:durableId="1452430742">
    <w:abstractNumId w:val="37"/>
  </w:num>
  <w:num w:numId="39" w16cid:durableId="893388514">
    <w:abstractNumId w:val="38"/>
  </w:num>
  <w:num w:numId="40" w16cid:durableId="1270744325">
    <w:abstractNumId w:val="44"/>
  </w:num>
  <w:num w:numId="41" w16cid:durableId="956449035">
    <w:abstractNumId w:val="40"/>
  </w:num>
  <w:num w:numId="42" w16cid:durableId="2129928531">
    <w:abstractNumId w:val="35"/>
  </w:num>
  <w:num w:numId="43" w16cid:durableId="498158417">
    <w:abstractNumId w:val="39"/>
  </w:num>
  <w:num w:numId="44" w16cid:durableId="555817896">
    <w:abstractNumId w:val="47"/>
  </w:num>
  <w:num w:numId="45" w16cid:durableId="973483314">
    <w:abstractNumId w:val="36"/>
  </w:num>
  <w:num w:numId="46" w16cid:durableId="36785310">
    <w:abstractNumId w:val="41"/>
  </w:num>
  <w:num w:numId="47" w16cid:durableId="2079589960">
    <w:abstractNumId w:val="42"/>
  </w:num>
  <w:num w:numId="48" w16cid:durableId="919221090">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2A"/>
    <w:rsid w:val="0001335C"/>
    <w:rsid w:val="000141F2"/>
    <w:rsid w:val="00017D77"/>
    <w:rsid w:val="00042353"/>
    <w:rsid w:val="00062959"/>
    <w:rsid w:val="000723E2"/>
    <w:rsid w:val="00075D58"/>
    <w:rsid w:val="00080612"/>
    <w:rsid w:val="000809A7"/>
    <w:rsid w:val="00085B31"/>
    <w:rsid w:val="000923D5"/>
    <w:rsid w:val="00092D49"/>
    <w:rsid w:val="00097486"/>
    <w:rsid w:val="000B3892"/>
    <w:rsid w:val="000B7586"/>
    <w:rsid w:val="000E2020"/>
    <w:rsid w:val="000E7F5F"/>
    <w:rsid w:val="000F459A"/>
    <w:rsid w:val="00100D42"/>
    <w:rsid w:val="001038EB"/>
    <w:rsid w:val="00106779"/>
    <w:rsid w:val="001076E0"/>
    <w:rsid w:val="00112374"/>
    <w:rsid w:val="00114859"/>
    <w:rsid w:val="00115A6A"/>
    <w:rsid w:val="00132693"/>
    <w:rsid w:val="00140C74"/>
    <w:rsid w:val="00141302"/>
    <w:rsid w:val="0015482E"/>
    <w:rsid w:val="00155929"/>
    <w:rsid w:val="001607C5"/>
    <w:rsid w:val="0016397D"/>
    <w:rsid w:val="00180348"/>
    <w:rsid w:val="001843C2"/>
    <w:rsid w:val="001979CE"/>
    <w:rsid w:val="001A54EE"/>
    <w:rsid w:val="001A6342"/>
    <w:rsid w:val="001B40F8"/>
    <w:rsid w:val="001C0942"/>
    <w:rsid w:val="001C2A4A"/>
    <w:rsid w:val="001F0E8A"/>
    <w:rsid w:val="001F6060"/>
    <w:rsid w:val="002050BA"/>
    <w:rsid w:val="002157CE"/>
    <w:rsid w:val="0022462D"/>
    <w:rsid w:val="00231304"/>
    <w:rsid w:val="002368DB"/>
    <w:rsid w:val="00251BA1"/>
    <w:rsid w:val="00253C28"/>
    <w:rsid w:val="002603B7"/>
    <w:rsid w:val="002747FD"/>
    <w:rsid w:val="00284CF4"/>
    <w:rsid w:val="00293D1F"/>
    <w:rsid w:val="00297982"/>
    <w:rsid w:val="002D20DC"/>
    <w:rsid w:val="00365141"/>
    <w:rsid w:val="00384773"/>
    <w:rsid w:val="00390E2A"/>
    <w:rsid w:val="00392C83"/>
    <w:rsid w:val="00397308"/>
    <w:rsid w:val="003A2778"/>
    <w:rsid w:val="003B5E35"/>
    <w:rsid w:val="003C04B6"/>
    <w:rsid w:val="003C16EC"/>
    <w:rsid w:val="003D6F64"/>
    <w:rsid w:val="003F0F3B"/>
    <w:rsid w:val="003F59C7"/>
    <w:rsid w:val="00407206"/>
    <w:rsid w:val="00423148"/>
    <w:rsid w:val="00436E69"/>
    <w:rsid w:val="004441DC"/>
    <w:rsid w:val="00466640"/>
    <w:rsid w:val="00466C3A"/>
    <w:rsid w:val="00487073"/>
    <w:rsid w:val="004C2A8D"/>
    <w:rsid w:val="004E3ECE"/>
    <w:rsid w:val="004F135F"/>
    <w:rsid w:val="00512B9B"/>
    <w:rsid w:val="00524697"/>
    <w:rsid w:val="00537559"/>
    <w:rsid w:val="0056375E"/>
    <w:rsid w:val="00566C80"/>
    <w:rsid w:val="005755D7"/>
    <w:rsid w:val="00582910"/>
    <w:rsid w:val="005B6C4B"/>
    <w:rsid w:val="005C12E0"/>
    <w:rsid w:val="005C3FBC"/>
    <w:rsid w:val="005C5DBC"/>
    <w:rsid w:val="005C7F3A"/>
    <w:rsid w:val="005D26CA"/>
    <w:rsid w:val="005D6972"/>
    <w:rsid w:val="005E24E7"/>
    <w:rsid w:val="00617A85"/>
    <w:rsid w:val="00626186"/>
    <w:rsid w:val="00643A23"/>
    <w:rsid w:val="0067096B"/>
    <w:rsid w:val="00670B13"/>
    <w:rsid w:val="00676CEA"/>
    <w:rsid w:val="00677F00"/>
    <w:rsid w:val="006A5201"/>
    <w:rsid w:val="006B4079"/>
    <w:rsid w:val="006C27E7"/>
    <w:rsid w:val="006C40CB"/>
    <w:rsid w:val="006C49B3"/>
    <w:rsid w:val="006D3E81"/>
    <w:rsid w:val="006F4DC5"/>
    <w:rsid w:val="006F6F63"/>
    <w:rsid w:val="00704E5B"/>
    <w:rsid w:val="00706240"/>
    <w:rsid w:val="00721CFA"/>
    <w:rsid w:val="00725963"/>
    <w:rsid w:val="00736050"/>
    <w:rsid w:val="00746901"/>
    <w:rsid w:val="0078029A"/>
    <w:rsid w:val="007951D7"/>
    <w:rsid w:val="007B34BC"/>
    <w:rsid w:val="007D1763"/>
    <w:rsid w:val="007D5861"/>
    <w:rsid w:val="007F41A4"/>
    <w:rsid w:val="0081182A"/>
    <w:rsid w:val="008449A1"/>
    <w:rsid w:val="00846125"/>
    <w:rsid w:val="0085077F"/>
    <w:rsid w:val="00857FCE"/>
    <w:rsid w:val="00873D51"/>
    <w:rsid w:val="00873EFE"/>
    <w:rsid w:val="00881268"/>
    <w:rsid w:val="008933D7"/>
    <w:rsid w:val="00894432"/>
    <w:rsid w:val="008A62C5"/>
    <w:rsid w:val="008A74AE"/>
    <w:rsid w:val="008B7632"/>
    <w:rsid w:val="008C2C6C"/>
    <w:rsid w:val="008C7ED2"/>
    <w:rsid w:val="008D04A6"/>
    <w:rsid w:val="008E6FB7"/>
    <w:rsid w:val="008F6217"/>
    <w:rsid w:val="009037D3"/>
    <w:rsid w:val="00913B94"/>
    <w:rsid w:val="00946AD6"/>
    <w:rsid w:val="009528B6"/>
    <w:rsid w:val="00965DED"/>
    <w:rsid w:val="0097142A"/>
    <w:rsid w:val="00972C00"/>
    <w:rsid w:val="009824BA"/>
    <w:rsid w:val="009832FC"/>
    <w:rsid w:val="009A56E8"/>
    <w:rsid w:val="009B331E"/>
    <w:rsid w:val="009C38F1"/>
    <w:rsid w:val="009D3FF4"/>
    <w:rsid w:val="009D45CE"/>
    <w:rsid w:val="009D4E0B"/>
    <w:rsid w:val="009F25EA"/>
    <w:rsid w:val="00A03349"/>
    <w:rsid w:val="00A311FD"/>
    <w:rsid w:val="00A41C09"/>
    <w:rsid w:val="00A501DC"/>
    <w:rsid w:val="00A709CB"/>
    <w:rsid w:val="00A70EF8"/>
    <w:rsid w:val="00A72797"/>
    <w:rsid w:val="00A93309"/>
    <w:rsid w:val="00A95E98"/>
    <w:rsid w:val="00AA4E42"/>
    <w:rsid w:val="00AA5D83"/>
    <w:rsid w:val="00AC305A"/>
    <w:rsid w:val="00AC758F"/>
    <w:rsid w:val="00AF3C9C"/>
    <w:rsid w:val="00B30A58"/>
    <w:rsid w:val="00B32972"/>
    <w:rsid w:val="00B57A21"/>
    <w:rsid w:val="00B713D4"/>
    <w:rsid w:val="00B742D0"/>
    <w:rsid w:val="00B800E4"/>
    <w:rsid w:val="00BD0050"/>
    <w:rsid w:val="00BE322F"/>
    <w:rsid w:val="00BF6686"/>
    <w:rsid w:val="00C006F3"/>
    <w:rsid w:val="00C11F96"/>
    <w:rsid w:val="00C22303"/>
    <w:rsid w:val="00C506CE"/>
    <w:rsid w:val="00C553D4"/>
    <w:rsid w:val="00C6204D"/>
    <w:rsid w:val="00C73717"/>
    <w:rsid w:val="00C82036"/>
    <w:rsid w:val="00C9241F"/>
    <w:rsid w:val="00C95313"/>
    <w:rsid w:val="00CB0B36"/>
    <w:rsid w:val="00CB5B49"/>
    <w:rsid w:val="00CC6B85"/>
    <w:rsid w:val="00CD01FE"/>
    <w:rsid w:val="00CE0023"/>
    <w:rsid w:val="00D22FBA"/>
    <w:rsid w:val="00D300F9"/>
    <w:rsid w:val="00D4318F"/>
    <w:rsid w:val="00D56FB8"/>
    <w:rsid w:val="00D64F2B"/>
    <w:rsid w:val="00D80A12"/>
    <w:rsid w:val="00D85A49"/>
    <w:rsid w:val="00D90F16"/>
    <w:rsid w:val="00D91D61"/>
    <w:rsid w:val="00D92AF3"/>
    <w:rsid w:val="00DA1D1F"/>
    <w:rsid w:val="00DB3EB6"/>
    <w:rsid w:val="00DC7865"/>
    <w:rsid w:val="00DD0D6E"/>
    <w:rsid w:val="00E00B25"/>
    <w:rsid w:val="00E0486D"/>
    <w:rsid w:val="00E10DA1"/>
    <w:rsid w:val="00E20C21"/>
    <w:rsid w:val="00E3611B"/>
    <w:rsid w:val="00E61F4A"/>
    <w:rsid w:val="00EA1887"/>
    <w:rsid w:val="00EA30B6"/>
    <w:rsid w:val="00EE6C05"/>
    <w:rsid w:val="00EF3904"/>
    <w:rsid w:val="00EF3AA0"/>
    <w:rsid w:val="00F04DF6"/>
    <w:rsid w:val="00F148B1"/>
    <w:rsid w:val="00F20658"/>
    <w:rsid w:val="00F353CC"/>
    <w:rsid w:val="00F42DAB"/>
    <w:rsid w:val="00F4742C"/>
    <w:rsid w:val="00F946A0"/>
    <w:rsid w:val="00F96B5D"/>
    <w:rsid w:val="00FC75B3"/>
    <w:rsid w:val="00FD7D2B"/>
    <w:rsid w:val="00FE18D5"/>
    <w:rsid w:val="00FE48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8AD61"/>
  <w15:chartTrackingRefBased/>
  <w15:docId w15:val="{BBFF6FB6-2738-4BF2-9551-19092E24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8DB"/>
    <w:pPr>
      <w:spacing w:after="160" w:line="278" w:lineRule="auto"/>
    </w:pPr>
    <w:rPr>
      <w:rFonts w:asciiTheme="minorHAnsi" w:eastAsiaTheme="minorHAnsi" w:hAnsiTheme="minorHAnsi" w:cstheme="minorBidi"/>
      <w:kern w:val="2"/>
      <w:sz w:val="24"/>
      <w:szCs w:val="24"/>
      <w:lang w:val="es-ES" w:eastAsia="en-US"/>
      <w14:ligatures w14:val="standardContextual"/>
    </w:rPr>
  </w:style>
  <w:style w:type="paragraph" w:styleId="Ttol1">
    <w:name w:val="heading 1"/>
    <w:basedOn w:val="Normal"/>
    <w:next w:val="Normal"/>
    <w:qFormat/>
    <w:rsid w:val="0011281E"/>
    <w:pPr>
      <w:keepNext/>
      <w:spacing w:before="240" w:after="60"/>
      <w:outlineLvl w:val="0"/>
    </w:pPr>
    <w:rPr>
      <w:rFonts w:cs="Arial"/>
      <w:b/>
      <w:bCs/>
      <w:kern w:val="32"/>
      <w:sz w:val="32"/>
      <w:szCs w:val="32"/>
    </w:rPr>
  </w:style>
  <w:style w:type="paragraph" w:styleId="Ttol2">
    <w:name w:val="heading 2"/>
    <w:basedOn w:val="Normal"/>
    <w:next w:val="Normal"/>
    <w:qFormat/>
    <w:rsid w:val="0011281E"/>
    <w:pPr>
      <w:keepNext/>
      <w:spacing w:before="240" w:after="60"/>
      <w:outlineLvl w:val="1"/>
    </w:pPr>
    <w:rPr>
      <w:rFonts w:cs="Arial"/>
      <w:b/>
      <w:bCs/>
      <w:i/>
      <w:iCs/>
      <w:sz w:val="28"/>
      <w:szCs w:val="28"/>
    </w:rPr>
  </w:style>
  <w:style w:type="paragraph" w:styleId="Ttol3">
    <w:name w:val="heading 3"/>
    <w:basedOn w:val="Normal"/>
    <w:next w:val="Normal"/>
    <w:qFormat/>
    <w:rsid w:val="0011281E"/>
    <w:pPr>
      <w:keepNext/>
      <w:spacing w:before="240" w:after="60"/>
      <w:outlineLvl w:val="2"/>
    </w:pPr>
    <w:rPr>
      <w:rFonts w:cs="Arial"/>
      <w:b/>
      <w:bCs/>
      <w:sz w:val="26"/>
      <w:szCs w:val="26"/>
    </w:rPr>
  </w:style>
  <w:style w:type="character" w:default="1" w:styleId="Lletraperdefectedelpargraf">
    <w:name w:val="Default Paragraph Font"/>
    <w:uiPriority w:val="1"/>
    <w:semiHidden/>
    <w:unhideWhenUsed/>
    <w:rsid w:val="002368DB"/>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rsid w:val="002368DB"/>
  </w:style>
  <w:style w:type="character" w:styleId="Refernciadecomentari">
    <w:name w:val="annotation reference"/>
    <w:uiPriority w:val="99"/>
    <w:rsid w:val="0016397D"/>
    <w:rPr>
      <w:sz w:val="16"/>
      <w:szCs w:val="16"/>
    </w:rPr>
  </w:style>
  <w:style w:type="paragraph" w:styleId="Textdecomentari">
    <w:name w:val="annotation text"/>
    <w:basedOn w:val="Normal"/>
    <w:link w:val="TextdecomentariCar"/>
    <w:uiPriority w:val="99"/>
    <w:rsid w:val="0016397D"/>
    <w:rPr>
      <w:sz w:val="20"/>
    </w:rPr>
  </w:style>
  <w:style w:type="character" w:styleId="Nmerodepgina">
    <w:name w:val="page number"/>
    <w:basedOn w:val="Lletraperdefectedelpargraf"/>
    <w:rsid w:val="00041A1D"/>
  </w:style>
  <w:style w:type="character" w:customStyle="1" w:styleId="TextdecomentariCar">
    <w:name w:val="Text de comentari Car"/>
    <w:link w:val="Textdecomentari"/>
    <w:uiPriority w:val="99"/>
    <w:rsid w:val="0016397D"/>
    <w:rPr>
      <w:rFonts w:ascii="Arial" w:hAnsi="Arial"/>
      <w:noProof/>
      <w:lang w:eastAsia="es-ES"/>
    </w:rPr>
  </w:style>
  <w:style w:type="paragraph" w:styleId="Peu">
    <w:name w:val="footer"/>
    <w:aliases w:val="Peu Car,Pie de página Car Car,Pie de página Car1,Footer Char,Pie de página Car1 Car Car,Pie de página Car1 Car Car Car,Pie de página Car1 Car Car Car Car,Pie de página Car1 Car Car Car Car Car,Pie de página Car1 Car Car Car Car Car Car"/>
    <w:basedOn w:val="Normal"/>
    <w:link w:val="PeuCar1"/>
    <w:uiPriority w:val="99"/>
    <w:rsid w:val="00CF0D76"/>
    <w:pPr>
      <w:tabs>
        <w:tab w:val="center" w:pos="4252"/>
        <w:tab w:val="right" w:pos="8504"/>
      </w:tabs>
    </w:pPr>
  </w:style>
  <w:style w:type="paragraph" w:styleId="Pargrafdellista">
    <w:name w:val="List Paragraph"/>
    <w:basedOn w:val="Normal"/>
    <w:link w:val="PargrafdellistaCar"/>
    <w:uiPriority w:val="34"/>
    <w:qFormat/>
    <w:rsid w:val="003D61BF"/>
    <w:pPr>
      <w:ind w:left="708"/>
    </w:pPr>
  </w:style>
  <w:style w:type="character" w:styleId="Enlla">
    <w:name w:val="Hyperlink"/>
    <w:rsid w:val="008D6F96"/>
    <w:rPr>
      <w:rFonts w:ascii="Arial" w:hAnsi="Arial"/>
      <w:color w:val="auto"/>
      <w:sz w:val="13"/>
      <w:u w:val="none"/>
    </w:rPr>
  </w:style>
  <w:style w:type="numbering" w:customStyle="1" w:styleId="EstiloEstiloConvietas8ptEsquemanumerado">
    <w:name w:val="Estilo Estilo Con viñetas 8 pt + Esquema numerado"/>
    <w:basedOn w:val="Sensellista"/>
    <w:rsid w:val="00CE1249"/>
    <w:pPr>
      <w:numPr>
        <w:numId w:val="6"/>
      </w:numPr>
    </w:pPr>
  </w:style>
  <w:style w:type="paragraph" w:styleId="Sagniadetextindependent">
    <w:name w:val="Body Text Indent"/>
    <w:basedOn w:val="Normal"/>
    <w:rsid w:val="00FD0F94"/>
    <w:pPr>
      <w:ind w:left="360"/>
    </w:pPr>
  </w:style>
  <w:style w:type="paragraph" w:customStyle="1" w:styleId="normalweb7">
    <w:name w:val="normalweb7"/>
    <w:basedOn w:val="Normal"/>
    <w:rsid w:val="0073796F"/>
    <w:pPr>
      <w:spacing w:before="100" w:beforeAutospacing="1" w:after="100" w:afterAutospacing="1"/>
    </w:pPr>
    <w:rPr>
      <w:rFonts w:ascii="Times New Roman" w:hAnsi="Times New Roman"/>
      <w:lang w:eastAsia="ca-ES"/>
    </w:rPr>
  </w:style>
  <w:style w:type="paragraph" w:customStyle="1" w:styleId="Vietasegundonivel">
    <w:name w:val="Viñeta segundo nivel"/>
    <w:basedOn w:val="Normal"/>
    <w:qFormat/>
    <w:rsid w:val="00442403"/>
    <w:pPr>
      <w:numPr>
        <w:numId w:val="27"/>
      </w:numPr>
      <w:tabs>
        <w:tab w:val="num" w:pos="1069"/>
      </w:tabs>
      <w:spacing w:after="200" w:line="276" w:lineRule="auto"/>
      <w:ind w:left="1069"/>
    </w:pPr>
    <w:rPr>
      <w:rFonts w:ascii="Calibri Light" w:eastAsia="Calibri" w:hAnsi="Calibri Light" w:cs="Calibri Light"/>
      <w:szCs w:val="22"/>
    </w:rPr>
  </w:style>
  <w:style w:type="paragraph" w:styleId="Temadelcomentari">
    <w:name w:val="annotation subject"/>
    <w:basedOn w:val="Textdecomentari"/>
    <w:next w:val="Textdecomentari"/>
    <w:link w:val="TemadelcomentariCar"/>
    <w:rsid w:val="0016397D"/>
    <w:rPr>
      <w:b/>
      <w:bCs/>
    </w:rPr>
  </w:style>
  <w:style w:type="character" w:customStyle="1" w:styleId="TemadelcomentariCar">
    <w:name w:val="Tema del comentari Car"/>
    <w:link w:val="Temadelcomentari"/>
    <w:rsid w:val="0016397D"/>
    <w:rPr>
      <w:rFonts w:ascii="Arial" w:hAnsi="Arial"/>
      <w:b/>
      <w:bCs/>
      <w:noProof/>
      <w:lang w:eastAsia="es-ES"/>
    </w:rPr>
  </w:style>
  <w:style w:type="table" w:styleId="Taulaambquadrcula">
    <w:name w:val="Table Grid"/>
    <w:basedOn w:val="Taulanormal"/>
    <w:rsid w:val="009A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link w:val="Pargrafdellista"/>
    <w:uiPriority w:val="34"/>
    <w:rsid w:val="00EF3AA0"/>
    <w:rPr>
      <w:rFonts w:ascii="Arial" w:hAnsi="Arial"/>
      <w:noProof/>
      <w:sz w:val="22"/>
      <w:lang w:val="ca-ES"/>
    </w:rPr>
  </w:style>
  <w:style w:type="character" w:customStyle="1" w:styleId="PeuCar1">
    <w:name w:val="Peu Car1"/>
    <w:aliases w:val="Peu Car Car,Pie de página Car Car Car,Pie de página Car1 Car,Footer Char Car,Pie de página Car1 Car Car Car1,Pie de página Car1 Car Car Car Car1,Pie de página Car1 Car Car Car Car Car1,Pie de página Car1 Car Car Car Car Car Car1"/>
    <w:link w:val="Peu"/>
    <w:uiPriority w:val="99"/>
    <w:rsid w:val="00092D49"/>
    <w:rPr>
      <w:rFonts w:ascii="Arial" w:hAnsi="Arial"/>
      <w:noProof/>
      <w:sz w:val="22"/>
      <w:lang w:val="ca-ES"/>
    </w:rPr>
  </w:style>
  <w:style w:type="character" w:styleId="Mencisenseresoldre">
    <w:name w:val="Unresolved Mention"/>
    <w:uiPriority w:val="99"/>
    <w:semiHidden/>
    <w:unhideWhenUsed/>
    <w:rsid w:val="00582910"/>
    <w:rPr>
      <w:color w:val="605E5C"/>
      <w:shd w:val="clear" w:color="auto" w:fill="E1DFDD"/>
    </w:rPr>
  </w:style>
  <w:style w:type="paragraph" w:styleId="Revisi">
    <w:name w:val="Revision"/>
    <w:hidden/>
    <w:uiPriority w:val="99"/>
    <w:semiHidden/>
    <w:rsid w:val="00384773"/>
    <w:rPr>
      <w:rFonts w:ascii="Arial" w:hAnsi="Arial"/>
      <w:noProof/>
      <w:sz w:val="22"/>
      <w:lang w:eastAsia="es-ES"/>
    </w:rPr>
  </w:style>
  <w:style w:type="paragraph" w:styleId="Textdenotaapeudepgina">
    <w:name w:val="footnote text"/>
    <w:basedOn w:val="Normal"/>
    <w:link w:val="TextdenotaapeudepginaCar"/>
    <w:rsid w:val="009037D3"/>
    <w:rPr>
      <w:sz w:val="20"/>
    </w:rPr>
  </w:style>
  <w:style w:type="character" w:customStyle="1" w:styleId="TextdenotaapeudepginaCar">
    <w:name w:val="Text de nota a peu de pàgina Car"/>
    <w:link w:val="Textdenotaapeudepgina"/>
    <w:rsid w:val="009037D3"/>
    <w:rPr>
      <w:rFonts w:ascii="Arial" w:hAnsi="Arial"/>
      <w:noProof/>
      <w:lang w:eastAsia="es-ES"/>
    </w:rPr>
  </w:style>
  <w:style w:type="character" w:styleId="Refernciadenotaapeudepgina">
    <w:name w:val="footnote reference"/>
    <w:rsid w:val="009037D3"/>
    <w:rPr>
      <w:vertAlign w:val="superscript"/>
    </w:rPr>
  </w:style>
  <w:style w:type="character" w:styleId="Textdelcontenidor">
    <w:name w:val="Placeholder Text"/>
    <w:basedOn w:val="Lletraperdefectedelpargraf"/>
    <w:uiPriority w:val="99"/>
    <w:semiHidden/>
    <w:rsid w:val="00873E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28DA-EF37-4873-B07F-A7D39BCC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2444</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2851</CharactersWithSpaces>
  <SharedDoc>false</SharedDoc>
  <HLinks>
    <vt:vector size="60" baseType="variant">
      <vt:variant>
        <vt:i4>1310801</vt:i4>
      </vt:variant>
      <vt:variant>
        <vt:i4>39</vt:i4>
      </vt:variant>
      <vt:variant>
        <vt:i4>0</vt:i4>
      </vt:variant>
      <vt:variant>
        <vt:i4>5</vt:i4>
      </vt:variant>
      <vt:variant>
        <vt:lpwstr>https://www.seu-e.cat/ca/web/cccb</vt:lpwstr>
      </vt:variant>
      <vt:variant>
        <vt:lpwstr/>
      </vt:variant>
      <vt:variant>
        <vt:i4>1966174</vt:i4>
      </vt:variant>
      <vt:variant>
        <vt:i4>36</vt:i4>
      </vt:variant>
      <vt:variant>
        <vt:i4>0</vt:i4>
      </vt:variant>
      <vt:variant>
        <vt:i4>5</vt:i4>
      </vt:variant>
      <vt:variant>
        <vt:lpwstr>https://seuelectronica.diba.cat/serveis-de-la-seu/notificacions/</vt:lpwstr>
      </vt:variant>
      <vt:variant>
        <vt:lpwstr/>
      </vt:variant>
      <vt:variant>
        <vt:i4>65543</vt:i4>
      </vt:variant>
      <vt:variant>
        <vt:i4>33</vt:i4>
      </vt:variant>
      <vt:variant>
        <vt:i4>0</vt:i4>
      </vt:variant>
      <vt:variant>
        <vt:i4>5</vt:i4>
      </vt:variant>
      <vt:variant>
        <vt:lpwstr>https://seuelectronica.diba.cat/</vt:lpwstr>
      </vt:variant>
      <vt:variant>
        <vt:lpwstr/>
      </vt:variant>
      <vt:variant>
        <vt:i4>2752635</vt:i4>
      </vt:variant>
      <vt:variant>
        <vt:i4>30</vt:i4>
      </vt:variant>
      <vt:variant>
        <vt:i4>0</vt:i4>
      </vt:variant>
      <vt:variant>
        <vt:i4>5</vt:i4>
      </vt:variant>
      <vt:variant>
        <vt:lpwstr>https://www.cccb.org/ca/serveis/tramitacio-factures</vt:lpwstr>
      </vt:variant>
      <vt:variant>
        <vt:lpwstr/>
      </vt:variant>
      <vt:variant>
        <vt:i4>3276860</vt:i4>
      </vt:variant>
      <vt:variant>
        <vt:i4>27</vt:i4>
      </vt:variant>
      <vt:variant>
        <vt:i4>0</vt:i4>
      </vt:variant>
      <vt:variant>
        <vt:i4>5</vt:i4>
      </vt:variant>
      <vt:variant>
        <vt:lpwstr>http://www.cccb.org/ca/serveis/lloguer-d-espais</vt:lpwstr>
      </vt:variant>
      <vt:variant>
        <vt:lpwstr/>
      </vt:variant>
      <vt:variant>
        <vt:i4>7143544</vt:i4>
      </vt:variant>
      <vt:variant>
        <vt:i4>24</vt:i4>
      </vt:variant>
      <vt:variant>
        <vt:i4>0</vt:i4>
      </vt:variant>
      <vt:variant>
        <vt:i4>5</vt:i4>
      </vt:variant>
      <vt:variant>
        <vt:lpwstr>https://seuelectronica.diba.cat/fitxers/16.pdf</vt:lpwstr>
      </vt:variant>
      <vt:variant>
        <vt:lpwstr/>
      </vt:variant>
      <vt:variant>
        <vt:i4>5898320</vt:i4>
      </vt:variant>
      <vt:variant>
        <vt:i4>21</vt:i4>
      </vt:variant>
      <vt:variant>
        <vt:i4>0</vt:i4>
      </vt:variant>
      <vt:variant>
        <vt:i4>5</vt:i4>
      </vt:variant>
      <vt:variant>
        <vt:lpwstr>https://seuelectronica.diba.cat/fitxers/D10605_2018_Politica Signatura.pdf</vt:lpwstr>
      </vt:variant>
      <vt:variant>
        <vt:lpwstr/>
      </vt:variant>
      <vt:variant>
        <vt:i4>5308470</vt:i4>
      </vt:variant>
      <vt:variant>
        <vt:i4>6</vt:i4>
      </vt:variant>
      <vt:variant>
        <vt:i4>0</vt:i4>
      </vt:variant>
      <vt:variant>
        <vt:i4>5</vt:i4>
      </vt:variant>
      <vt:variant>
        <vt:lpwstr>mailto:sgc.consultaplecs@diba.cat</vt:lpwstr>
      </vt:variant>
      <vt:variant>
        <vt:lpwstr/>
      </vt:variant>
      <vt:variant>
        <vt:i4>5505149</vt:i4>
      </vt:variant>
      <vt:variant>
        <vt:i4>3</vt:i4>
      </vt:variant>
      <vt:variant>
        <vt:i4>0</vt:i4>
      </vt:variant>
      <vt:variant>
        <vt:i4>5</vt:i4>
      </vt:variant>
      <vt:variant>
        <vt:lpwstr>mailto:sau.tic@pautic.gencat.cat</vt:lpwstr>
      </vt:variant>
      <vt:variant>
        <vt:lpwstr/>
      </vt:variant>
      <vt:variant>
        <vt:i4>7340144</vt:i4>
      </vt:variant>
      <vt:variant>
        <vt:i4>0</vt:i4>
      </vt:variant>
      <vt:variant>
        <vt:i4>0</vt:i4>
      </vt:variant>
      <vt:variant>
        <vt:i4>5</vt:i4>
      </vt:variant>
      <vt:variant>
        <vt:lpwstr>https://contractaciopublica.cat/ca/perfils-contractant/detall/12442877?categoria=0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dc:description/>
  <cp:lastModifiedBy>Olga Sukhwani</cp:lastModifiedBy>
  <cp:revision>2</cp:revision>
  <cp:lastPrinted>2025-07-03T08:25:00Z</cp:lastPrinted>
  <dcterms:created xsi:type="dcterms:W3CDTF">2025-08-07T09:43:00Z</dcterms:created>
  <dcterms:modified xsi:type="dcterms:W3CDTF">2025-08-07T09:43:00Z</dcterms:modified>
</cp:coreProperties>
</file>