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6804B8DF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473759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</w:t>
      </w:r>
    </w:p>
    <w:p w14:paraId="47B2A8EE" w14:textId="6B336242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706E63">
        <w:rPr>
          <w:rFonts w:ascii="Century Gothic" w:hAnsi="Century Gothic"/>
        </w:rPr>
        <w:t xml:space="preserve">d’obres </w:t>
      </w:r>
      <w:r w:rsidR="00473759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473759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04230483" w14:textId="77777777" w:rsidR="00473759" w:rsidRPr="00CA389E" w:rsidRDefault="00473759" w:rsidP="00473759">
      <w:pPr>
        <w:jc w:val="both"/>
        <w:rPr>
          <w:rFonts w:ascii="Century Gothic" w:hAnsi="Century Gothic"/>
          <w:b/>
          <w:bCs/>
        </w:rPr>
      </w:pPr>
      <w:r w:rsidRPr="00CA389E">
        <w:rPr>
          <w:rFonts w:ascii="Century Gothic" w:hAnsi="Century Gothic"/>
          <w:b/>
        </w:rPr>
        <w:t xml:space="preserve">1.- Experiència del RESTAURADOR del </w:t>
      </w:r>
      <w:r w:rsidRPr="00CA389E">
        <w:rPr>
          <w:rFonts w:ascii="Century Gothic" w:hAnsi="Century Gothic"/>
          <w:b/>
          <w:bCs/>
        </w:rPr>
        <w:t xml:space="preserve">puntuable fins a 30 punts, </w:t>
      </w:r>
    </w:p>
    <w:p w14:paraId="4E70D820" w14:textId="77777777" w:rsidR="00473759" w:rsidRPr="00CA389E" w:rsidRDefault="00473759" w:rsidP="00473759">
      <w:pPr>
        <w:jc w:val="both"/>
        <w:rPr>
          <w:rFonts w:ascii="Century Gothic" w:hAnsi="Century Gothic"/>
          <w:b/>
          <w:bCs/>
        </w:rPr>
      </w:pPr>
    </w:p>
    <w:p w14:paraId="5A2028DA" w14:textId="77777777" w:rsidR="00473759" w:rsidRPr="00CA389E" w:rsidRDefault="00473759" w:rsidP="00473759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Century Gothic" w:hAnsi="Century Gothic"/>
          <w:b/>
          <w:bCs/>
        </w:rPr>
      </w:pPr>
      <w:bookmarkStart w:id="0" w:name="_Hlk96497768"/>
      <w:r w:rsidRPr="00CA389E">
        <w:rPr>
          <w:rFonts w:ascii="Century Gothic" w:hAnsi="Century Gothic"/>
        </w:rPr>
        <w:t xml:space="preserve">Per l'execució de 2 obres </w:t>
      </w:r>
      <w:bookmarkStart w:id="1" w:name="_Hlk94252824"/>
      <w:r w:rsidRPr="00CA389E">
        <w:rPr>
          <w:rFonts w:ascii="Century Gothic" w:hAnsi="Century Gothic"/>
        </w:rPr>
        <w:t xml:space="preserve">de CONSERVACIÓ I MANTENIMENT DELS ESPAIS INTERIORS  de tipologia constructiva similar a l’objecte del contracte, en els últims 7 anys, amb un pressupost mínim d'execució per cada obra de 30.000 euros (sense IVA). </w:t>
      </w:r>
      <w:bookmarkEnd w:id="0"/>
      <w:bookmarkEnd w:id="1"/>
      <w:r w:rsidRPr="00CA389E">
        <w:rPr>
          <w:rFonts w:ascii="Century Gothic" w:hAnsi="Century Gothic"/>
        </w:rPr>
        <w:t xml:space="preserve">Puntuable en </w:t>
      </w:r>
      <w:r w:rsidRPr="00CA389E">
        <w:rPr>
          <w:rFonts w:ascii="Century Gothic" w:hAnsi="Century Gothic"/>
          <w:b/>
          <w:bCs/>
        </w:rPr>
        <w:t>6,25 punts.</w:t>
      </w:r>
    </w:p>
    <w:p w14:paraId="1ECC1C3F" w14:textId="77777777" w:rsidR="00473759" w:rsidRPr="00CA389E" w:rsidRDefault="00473759" w:rsidP="00473759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 xml:space="preserve">Per l'execució de 3 obres de CONSERVACIÓ I MANTENIMENT DELS ESPAIS INTERIORS de tipologia constructiva similar a l’objecte del contracte, en els últims 7 anys, amb un pressupost mínim d'execució per cada obra de 30.000 euros (sense IVA). Puntuable en </w:t>
      </w:r>
      <w:r w:rsidRPr="00CA389E">
        <w:rPr>
          <w:rFonts w:ascii="Century Gothic" w:hAnsi="Century Gothic"/>
          <w:b/>
          <w:bCs/>
        </w:rPr>
        <w:t>12,5 punts.</w:t>
      </w:r>
    </w:p>
    <w:p w14:paraId="176469B1" w14:textId="77777777" w:rsidR="00473759" w:rsidRPr="00CA389E" w:rsidRDefault="00473759" w:rsidP="00473759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 xml:space="preserve">Per l'execució de 4 obres de CONSERVACIÓ I MANTENIMENT DELS ESPAIS INTERIORS  de tipologia constructiva similar a l’objecte del contracte, en els últims 7 anys, amb un pressupost mínim d'execució per cada obra de 30.000 euros (sense IVA). Puntuable en </w:t>
      </w:r>
      <w:r w:rsidRPr="00CA389E">
        <w:rPr>
          <w:rFonts w:ascii="Century Gothic" w:hAnsi="Century Gothic"/>
          <w:b/>
          <w:bCs/>
        </w:rPr>
        <w:t>18,75 punts.</w:t>
      </w:r>
    </w:p>
    <w:p w14:paraId="023765C0" w14:textId="77777777" w:rsidR="00473759" w:rsidRPr="00CA389E" w:rsidRDefault="00473759" w:rsidP="00473759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 xml:space="preserve">Per l'execució de 5 obres o més de CONSERVACIÓ I MANTENIMENT DELS ESPAIS INTERIORS de tipologia constructiva similar a l’objecte del contracte, en els últims 7 anys, amb un pressupost mínim d'execució per cada obra de 30.000 euros (sense IVA). Puntuable en </w:t>
      </w:r>
      <w:r w:rsidRPr="00CA389E">
        <w:rPr>
          <w:rFonts w:ascii="Century Gothic" w:hAnsi="Century Gothic"/>
          <w:b/>
          <w:bCs/>
        </w:rPr>
        <w:t>25 punts.</w:t>
      </w:r>
    </w:p>
    <w:p w14:paraId="22471DF1" w14:textId="77777777" w:rsidR="00473759" w:rsidRPr="00CA389E" w:rsidRDefault="00473759" w:rsidP="00473759">
      <w:pPr>
        <w:jc w:val="both"/>
        <w:rPr>
          <w:rFonts w:ascii="Century Gothic" w:hAnsi="Century Gothic"/>
        </w:rPr>
      </w:pPr>
    </w:p>
    <w:p w14:paraId="1D5459F5" w14:textId="77777777" w:rsidR="00473759" w:rsidRPr="00CA389E" w:rsidRDefault="00473759" w:rsidP="00473759">
      <w:pPr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480BC759" w14:textId="77777777" w:rsidR="00473759" w:rsidRPr="00CA389E" w:rsidRDefault="00473759" w:rsidP="00473759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Que és treballador / a fix en plantilla de l'empresa.</w:t>
      </w:r>
    </w:p>
    <w:p w14:paraId="06EB75C8" w14:textId="77777777" w:rsidR="00473759" w:rsidRPr="00CA389E" w:rsidRDefault="00473759" w:rsidP="00473759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Que s'adscriurà a l'execució de l'obra amb una dedicació del 100% de la jornada.</w:t>
      </w:r>
    </w:p>
    <w:p w14:paraId="121221F9" w14:textId="77777777" w:rsidR="00473759" w:rsidRPr="00CA389E" w:rsidRDefault="00473759" w:rsidP="00473759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Que disposa de l'experiència: indicar el destinatari de l'obra, any d’execució, objecte de l'obra, import i la participació del treballador / a.</w:t>
      </w:r>
    </w:p>
    <w:p w14:paraId="5CADF64B" w14:textId="77777777" w:rsidR="00473759" w:rsidRPr="00CA389E" w:rsidRDefault="00473759" w:rsidP="00473759">
      <w:pPr>
        <w:jc w:val="both"/>
        <w:rPr>
          <w:rFonts w:ascii="Century Gothic" w:hAnsi="Century Gothic"/>
        </w:rPr>
      </w:pPr>
    </w:p>
    <w:p w14:paraId="18CE74DD" w14:textId="77777777" w:rsidR="00473759" w:rsidRPr="00CA389E" w:rsidRDefault="00473759" w:rsidP="00473759">
      <w:pPr>
        <w:jc w:val="both"/>
        <w:rPr>
          <w:rFonts w:ascii="Century Gothic" w:hAnsi="Century Gothic"/>
          <w:b/>
          <w:bCs/>
        </w:rPr>
      </w:pPr>
    </w:p>
    <w:p w14:paraId="4365FF0D" w14:textId="77777777" w:rsidR="00473759" w:rsidRPr="00CA389E" w:rsidRDefault="00473759" w:rsidP="00473759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2</w:t>
      </w:r>
      <w:r w:rsidRPr="00CA389E">
        <w:rPr>
          <w:rFonts w:ascii="Century Gothic" w:hAnsi="Century Gothic"/>
          <w:b/>
          <w:bCs/>
        </w:rPr>
        <w:t xml:space="preserve">.- Experiència </w:t>
      </w:r>
      <w:r w:rsidRPr="00CA389E">
        <w:rPr>
          <w:rFonts w:ascii="Century Gothic" w:hAnsi="Century Gothic"/>
          <w:b/>
        </w:rPr>
        <w:t xml:space="preserve"> AJUDANT DE RESTAURACIÓ </w:t>
      </w:r>
      <w:r w:rsidRPr="00CA389E">
        <w:rPr>
          <w:rFonts w:ascii="Century Gothic" w:hAnsi="Century Gothic"/>
          <w:b/>
          <w:bCs/>
        </w:rPr>
        <w:t>a l’obra, puntuable fins a 20 punts:</w:t>
      </w:r>
    </w:p>
    <w:p w14:paraId="3AF67B7A" w14:textId="77777777" w:rsidR="00473759" w:rsidRPr="00CA389E" w:rsidRDefault="00473759" w:rsidP="00473759">
      <w:pPr>
        <w:jc w:val="both"/>
        <w:rPr>
          <w:rFonts w:ascii="Century Gothic" w:hAnsi="Century Gothic"/>
          <w:b/>
          <w:bCs/>
        </w:rPr>
      </w:pPr>
    </w:p>
    <w:p w14:paraId="1CEBC46D" w14:textId="77777777" w:rsidR="00473759" w:rsidRPr="00CA389E" w:rsidRDefault="00473759" w:rsidP="00473759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 xml:space="preserve">Per l'execució de 2 obres de CONSERVACIÓ I MANTENIMENT DELS ESPAIS INTERIORS de tipologia constructiva similar a l’objecte del contracte, en els últims 7 anys, amb un pressupost mínim d'execució per cada obra de 30.000 euros (sense IVA). Puntuable en </w:t>
      </w:r>
      <w:r w:rsidRPr="00CA389E">
        <w:rPr>
          <w:rFonts w:ascii="Century Gothic" w:hAnsi="Century Gothic"/>
          <w:b/>
          <w:bCs/>
        </w:rPr>
        <w:t>3,75 punts.</w:t>
      </w:r>
    </w:p>
    <w:p w14:paraId="1BDB398E" w14:textId="77777777" w:rsidR="00473759" w:rsidRPr="00CA389E" w:rsidRDefault="00473759" w:rsidP="00473759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lastRenderedPageBreak/>
        <w:t xml:space="preserve">Per l'execució de 3 obres de CONSERVACIÓ I MANTENIMENT DELS ESPAIS INTERIORS de tipologia constructiva similar a l’objecte del contracte, en els últims 7 anys, amb un pressupost mínim d'execució per cada obra de 30.000 euros (sense IVA). Puntuable en </w:t>
      </w:r>
      <w:r w:rsidRPr="00CA389E">
        <w:rPr>
          <w:rFonts w:ascii="Century Gothic" w:hAnsi="Century Gothic"/>
          <w:b/>
          <w:bCs/>
        </w:rPr>
        <w:t>7.5 punts</w:t>
      </w:r>
      <w:r w:rsidRPr="00CA389E">
        <w:rPr>
          <w:rFonts w:ascii="Century Gothic" w:hAnsi="Century Gothic"/>
        </w:rPr>
        <w:t>.</w:t>
      </w:r>
    </w:p>
    <w:p w14:paraId="443BB9A7" w14:textId="77777777" w:rsidR="00473759" w:rsidRPr="00CA389E" w:rsidRDefault="00473759" w:rsidP="00473759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 xml:space="preserve">Per l'execució de 4 obres de CONSERVACIÓ I MANTENIMENT DELS ESPAIS INTERIORS de tipologia constructiva similar a l’objecte del contracte, en els últims 7 anys, amb un pressupost mínim d'execució per cada obra de 30.000 euros (sense IVA). Puntuable fins a un màxim de </w:t>
      </w:r>
      <w:r w:rsidRPr="00CA389E">
        <w:rPr>
          <w:rFonts w:ascii="Century Gothic" w:hAnsi="Century Gothic"/>
          <w:b/>
          <w:bCs/>
        </w:rPr>
        <w:t>11,25 punts</w:t>
      </w:r>
      <w:r w:rsidRPr="00CA389E">
        <w:rPr>
          <w:rFonts w:ascii="Century Gothic" w:hAnsi="Century Gothic"/>
        </w:rPr>
        <w:t>.</w:t>
      </w:r>
    </w:p>
    <w:p w14:paraId="424E16EE" w14:textId="77777777" w:rsidR="00473759" w:rsidRPr="00CA389E" w:rsidRDefault="00473759" w:rsidP="00473759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 xml:space="preserve">Per l'execució de 5 o més obres de CONSERVACIÓ I MANTENIMENT DELS ESPAIS INTERIORS de tipologia constructiva similar a l’objecte del contracte, en els últims 7 anys, amb un pressupost mínim d'execució per cada obra de 30.000 euros (sense IVA). Puntuable en </w:t>
      </w:r>
      <w:r w:rsidRPr="00CA389E">
        <w:rPr>
          <w:rFonts w:ascii="Century Gothic" w:hAnsi="Century Gothic"/>
          <w:b/>
          <w:bCs/>
        </w:rPr>
        <w:t>15 punts</w:t>
      </w:r>
      <w:r w:rsidRPr="00CA389E">
        <w:rPr>
          <w:rFonts w:ascii="Century Gothic" w:hAnsi="Century Gothic"/>
        </w:rPr>
        <w:t>.</w:t>
      </w:r>
    </w:p>
    <w:p w14:paraId="48D28B71" w14:textId="77777777" w:rsidR="00473759" w:rsidRPr="00CA389E" w:rsidRDefault="00473759" w:rsidP="00473759">
      <w:pPr>
        <w:jc w:val="both"/>
        <w:rPr>
          <w:rFonts w:ascii="Century Gothic" w:hAnsi="Century Gothic"/>
        </w:rPr>
      </w:pPr>
    </w:p>
    <w:p w14:paraId="503C45DE" w14:textId="77777777" w:rsidR="00473759" w:rsidRPr="00CA389E" w:rsidRDefault="00473759" w:rsidP="00473759">
      <w:pPr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33512AFE" w14:textId="77777777" w:rsidR="00473759" w:rsidRPr="00CA389E" w:rsidRDefault="00473759" w:rsidP="00473759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 xml:space="preserve">Que és </w:t>
      </w:r>
      <w:bookmarkStart w:id="2" w:name="_Hlk100066000"/>
      <w:r w:rsidRPr="00CA389E">
        <w:rPr>
          <w:rFonts w:ascii="Century Gothic" w:hAnsi="Century Gothic"/>
        </w:rPr>
        <w:t>treballador / a fix en plantilla de l'empresa.</w:t>
      </w:r>
    </w:p>
    <w:p w14:paraId="4BEB27D7" w14:textId="77777777" w:rsidR="00473759" w:rsidRPr="00CA389E" w:rsidRDefault="00473759" w:rsidP="00473759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Que s'adscriurà a l'execució de l'obra amb una dedicació del 100% de la jornada.</w:t>
      </w:r>
    </w:p>
    <w:bookmarkEnd w:id="2"/>
    <w:p w14:paraId="17644D95" w14:textId="77777777" w:rsidR="00473759" w:rsidRPr="00CA389E" w:rsidRDefault="00473759" w:rsidP="00473759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Que disposa de l'experiència: indicar el destinatari de l'obra, any d’execució, objecte de l'obra, import i la participació del treballador / a.</w:t>
      </w:r>
    </w:p>
    <w:p w14:paraId="7E0104DF" w14:textId="77777777" w:rsidR="00473759" w:rsidRPr="00CA389E" w:rsidRDefault="00473759" w:rsidP="00473759">
      <w:pPr>
        <w:jc w:val="both"/>
        <w:rPr>
          <w:rFonts w:ascii="Century Gothic" w:hAnsi="Century Gothic"/>
        </w:rPr>
      </w:pPr>
    </w:p>
    <w:p w14:paraId="0824E49D" w14:textId="77777777" w:rsidR="00473759" w:rsidRPr="00CA389E" w:rsidRDefault="00473759" w:rsidP="00473759">
      <w:pPr>
        <w:jc w:val="both"/>
        <w:rPr>
          <w:rFonts w:ascii="Century Gothic" w:hAnsi="Century Gothic"/>
          <w:b/>
          <w:bCs/>
        </w:rPr>
      </w:pPr>
    </w:p>
    <w:p w14:paraId="0A63096B" w14:textId="77777777" w:rsidR="00473759" w:rsidRPr="00CA389E" w:rsidRDefault="00473759" w:rsidP="00473759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</w:t>
      </w:r>
      <w:r w:rsidRPr="00CA389E">
        <w:rPr>
          <w:rFonts w:ascii="Century Gothic" w:hAnsi="Century Gothic"/>
          <w:b/>
          <w:bCs/>
        </w:rPr>
        <w:t xml:space="preserve">.- Ampliació de la garantia de l’obra, puntuable fins a un màxim de 25 punts. </w:t>
      </w:r>
    </w:p>
    <w:p w14:paraId="146D120F" w14:textId="77777777" w:rsidR="00473759" w:rsidRPr="00CA389E" w:rsidRDefault="00473759" w:rsidP="00473759">
      <w:pPr>
        <w:numPr>
          <w:ilvl w:val="0"/>
          <w:numId w:val="20"/>
        </w:numPr>
        <w:spacing w:after="0" w:line="240" w:lineRule="auto"/>
        <w:ind w:left="928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Ampliació fins a un any més (1+1): garantia total de 2 anys- puntuable en 5 punts.</w:t>
      </w:r>
    </w:p>
    <w:p w14:paraId="375A882A" w14:textId="77777777" w:rsidR="00473759" w:rsidRPr="00CA389E" w:rsidRDefault="00473759" w:rsidP="00473759">
      <w:pPr>
        <w:numPr>
          <w:ilvl w:val="0"/>
          <w:numId w:val="20"/>
        </w:numPr>
        <w:spacing w:after="0" w:line="240" w:lineRule="auto"/>
        <w:ind w:left="928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Ampliació fins a dos anys més (1+2): garantia total de 3 anys- puntuable fins a 10 punts.</w:t>
      </w:r>
    </w:p>
    <w:p w14:paraId="27268E5F" w14:textId="77777777" w:rsidR="00473759" w:rsidRPr="00CA389E" w:rsidRDefault="00473759" w:rsidP="00473759">
      <w:pPr>
        <w:numPr>
          <w:ilvl w:val="0"/>
          <w:numId w:val="20"/>
        </w:numPr>
        <w:spacing w:after="0" w:line="240" w:lineRule="auto"/>
        <w:ind w:left="928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>Ampliació fins a tres anys més (1+3): garantia total de 4 anys- puntuable fins a 15 punts.</w:t>
      </w:r>
    </w:p>
    <w:p w14:paraId="7B7DFA2F" w14:textId="1F9CC86C" w:rsidR="00473759" w:rsidRPr="00473759" w:rsidRDefault="00473759" w:rsidP="00473759">
      <w:pPr>
        <w:numPr>
          <w:ilvl w:val="0"/>
          <w:numId w:val="20"/>
        </w:numPr>
        <w:spacing w:after="0" w:line="240" w:lineRule="auto"/>
        <w:ind w:left="928"/>
        <w:jc w:val="both"/>
        <w:rPr>
          <w:rFonts w:ascii="Century Gothic" w:hAnsi="Century Gothic"/>
        </w:rPr>
      </w:pPr>
      <w:r w:rsidRPr="00CA389E">
        <w:rPr>
          <w:rFonts w:ascii="Century Gothic" w:hAnsi="Century Gothic"/>
        </w:rPr>
        <w:t xml:space="preserve">Ampliació fins a quatre anys més (1+4): garantia total de 5 anys- puntuable fins a 25 punts. </w:t>
      </w: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88DE94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bookmarkStart w:id="3" w:name="_Hlk203736890"/>
      <w:r>
        <w:rPr>
          <w:rFonts w:ascii="Century Gothic" w:hAnsi="Century Gothic"/>
          <w:b/>
          <w:bCs/>
        </w:rPr>
        <w:t>4</w:t>
      </w:r>
      <w:r w:rsidRPr="00870816">
        <w:rPr>
          <w:rFonts w:ascii="Century Gothic" w:hAnsi="Century Gothic"/>
          <w:b/>
          <w:bCs/>
        </w:rPr>
        <w:t>.-</w:t>
      </w:r>
      <w:r w:rsidRPr="00870816">
        <w:rPr>
          <w:rFonts w:ascii="Century Gothic" w:hAnsi="Century Gothic"/>
        </w:rPr>
        <w:t xml:space="preserve"> </w:t>
      </w:r>
      <w:r w:rsidRPr="00870816">
        <w:rPr>
          <w:rFonts w:ascii="Century Gothic" w:hAnsi="Century Gothic"/>
          <w:b/>
          <w:bCs/>
        </w:rPr>
        <w:t>L’oferta econòmica</w:t>
      </w:r>
      <w:r w:rsidRPr="00870816">
        <w:rPr>
          <w:rFonts w:ascii="Century Gothic" w:hAnsi="Century Gothic"/>
        </w:rPr>
        <w:t xml:space="preserve">, </w:t>
      </w:r>
      <w:r w:rsidRPr="00870816">
        <w:rPr>
          <w:rFonts w:ascii="Century Gothic" w:hAnsi="Century Gothic"/>
          <w:b/>
          <w:bCs/>
        </w:rPr>
        <w:t xml:space="preserve">puntuable fins a un màxim de </w:t>
      </w:r>
      <w:r>
        <w:rPr>
          <w:rFonts w:ascii="Century Gothic" w:hAnsi="Century Gothic"/>
          <w:b/>
          <w:bCs/>
        </w:rPr>
        <w:t>25</w:t>
      </w:r>
      <w:r w:rsidRPr="00870816">
        <w:rPr>
          <w:rFonts w:ascii="Century Gothic" w:hAnsi="Century Gothic"/>
          <w:b/>
          <w:bCs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3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13139F6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>L’oferta econòmica serà igual o inferior al pressupost base de licitació, anirà signada electrònicament pel licitador i es puntuarà de conformitat amb la fórmula següent:</w:t>
      </w:r>
    </w:p>
    <w:p w14:paraId="38898BAD" w14:textId="77777777" w:rsidR="00473759" w:rsidRPr="00870816" w:rsidRDefault="00473759" w:rsidP="00473759">
      <w:pPr>
        <w:jc w:val="both"/>
        <w:rPr>
          <w:rFonts w:ascii="Century Gothic" w:hAnsi="Century Gothic"/>
        </w:rPr>
      </w:pPr>
    </w:p>
    <w:p w14:paraId="0FC0489D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>Pi= Pmax x Bi x K</w:t>
      </w:r>
    </w:p>
    <w:p w14:paraId="5EAE5D90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lastRenderedPageBreak/>
        <w:t>On:</w:t>
      </w:r>
    </w:p>
    <w:p w14:paraId="624855CC" w14:textId="77777777" w:rsidR="00473759" w:rsidRPr="00870816" w:rsidRDefault="00473759" w:rsidP="00473759">
      <w:pPr>
        <w:jc w:val="both"/>
        <w:rPr>
          <w:rFonts w:ascii="Century Gothic" w:hAnsi="Century Gothic"/>
        </w:rPr>
      </w:pPr>
    </w:p>
    <w:p w14:paraId="0C104FF3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>Pi= Puntuació que atorga la fórmula.</w:t>
      </w:r>
    </w:p>
    <w:p w14:paraId="68D7D2C6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>Pmax= Puntuació màxima establerta al plec de clàusules.</w:t>
      </w:r>
    </w:p>
    <w:p w14:paraId="3ABDEA4B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 xml:space="preserve">Bi= % de la baixa de l’oferta que es puntua. </w:t>
      </w:r>
    </w:p>
    <w:p w14:paraId="22D21C76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 xml:space="preserve">K= Valor fixat en funció de la  baixa màxima esperada. En aquest cas es fixa un </w:t>
      </w:r>
      <w:r w:rsidRPr="00870816">
        <w:rPr>
          <w:rFonts w:ascii="Century Gothic" w:hAnsi="Century Gothic"/>
          <w:u w:val="single"/>
        </w:rPr>
        <w:t>valor k de 5</w:t>
      </w:r>
      <w:r w:rsidRPr="00870816">
        <w:rPr>
          <w:rFonts w:ascii="Century Gothic" w:hAnsi="Century Gothic"/>
        </w:rPr>
        <w:t>, segons al justificació següent:</w:t>
      </w:r>
    </w:p>
    <w:p w14:paraId="719A8CD7" w14:textId="77777777" w:rsidR="00473759" w:rsidRPr="00870816" w:rsidRDefault="00473759" w:rsidP="00473759">
      <w:pPr>
        <w:jc w:val="both"/>
        <w:rPr>
          <w:rFonts w:ascii="Century Gothic" w:hAnsi="Century Gothic"/>
        </w:rPr>
      </w:pPr>
    </w:p>
    <w:p w14:paraId="511A1A3A" w14:textId="77777777" w:rsidR="00473759" w:rsidRPr="00870816" w:rsidRDefault="00473759" w:rsidP="0047375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>Si la baixa màxima presentada es troba dins del llindar del 0% al 20% s’aplicarà la fórmula indicada.</w:t>
      </w:r>
    </w:p>
    <w:p w14:paraId="716D024D" w14:textId="77777777" w:rsidR="00473759" w:rsidRPr="00870816" w:rsidRDefault="00473759" w:rsidP="00473759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>Si la baixa màxima es troba per sobre d’aquest llindar, el valor K no serà el predeterminat sinó que K es recalcularà segons la següent fórmula:</w:t>
      </w:r>
    </w:p>
    <w:p w14:paraId="7DFE3F00" w14:textId="77777777" w:rsidR="00473759" w:rsidRPr="00870816" w:rsidRDefault="00473759" w:rsidP="00473759">
      <w:pPr>
        <w:jc w:val="both"/>
        <w:rPr>
          <w:rFonts w:ascii="Century Gothic" w:hAnsi="Century Gothic"/>
        </w:rPr>
      </w:pPr>
    </w:p>
    <w:p w14:paraId="1DC3ED18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 xml:space="preserve">    1</w:t>
      </w:r>
    </w:p>
    <w:p w14:paraId="006B8292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>K=---------</w:t>
      </w:r>
    </w:p>
    <w:p w14:paraId="377CCE24" w14:textId="77777777" w:rsidR="00473759" w:rsidRPr="00870816" w:rsidRDefault="00473759" w:rsidP="00473759">
      <w:pPr>
        <w:jc w:val="both"/>
        <w:rPr>
          <w:rFonts w:ascii="Century Gothic" w:hAnsi="Century Gothic"/>
        </w:rPr>
      </w:pPr>
      <w:r w:rsidRPr="00870816">
        <w:rPr>
          <w:rFonts w:ascii="Century Gothic" w:hAnsi="Century Gothic"/>
        </w:rPr>
        <w:t xml:space="preserve">                 Bmax (baixa màxima)</w:t>
      </w:r>
    </w:p>
    <w:p w14:paraId="78B1486F" w14:textId="77777777" w:rsidR="00473759" w:rsidRDefault="00473759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39B49E7F" w14:textId="77777777" w:rsidR="00473759" w:rsidRDefault="00473759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5CCB0422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Per no ésser exclòs de la licitació, com a mínim els licitadors han d’obtenir 30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4" w:name="_Hlk42840427"/>
    <w:bookmarkStart w:id="5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4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5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07DF"/>
    <w:multiLevelType w:val="multilevel"/>
    <w:tmpl w:val="2B3C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B492AFC"/>
    <w:multiLevelType w:val="hybridMultilevel"/>
    <w:tmpl w:val="E01628D2"/>
    <w:lvl w:ilvl="0" w:tplc="20468E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1"/>
  </w:num>
  <w:num w:numId="2" w16cid:durableId="1177619656">
    <w:abstractNumId w:val="7"/>
  </w:num>
  <w:num w:numId="3" w16cid:durableId="802583452">
    <w:abstractNumId w:val="17"/>
  </w:num>
  <w:num w:numId="4" w16cid:durableId="677543236">
    <w:abstractNumId w:val="2"/>
  </w:num>
  <w:num w:numId="5" w16cid:durableId="1172915428">
    <w:abstractNumId w:val="14"/>
  </w:num>
  <w:num w:numId="6" w16cid:durableId="232206886">
    <w:abstractNumId w:val="20"/>
  </w:num>
  <w:num w:numId="7" w16cid:durableId="688065036">
    <w:abstractNumId w:val="19"/>
  </w:num>
  <w:num w:numId="8" w16cid:durableId="1200817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2"/>
  </w:num>
  <w:num w:numId="10" w16cid:durableId="2017492494">
    <w:abstractNumId w:val="15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9"/>
  </w:num>
  <w:num w:numId="13" w16cid:durableId="210578371">
    <w:abstractNumId w:val="6"/>
  </w:num>
  <w:num w:numId="14" w16cid:durableId="495613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0"/>
  </w:num>
  <w:num w:numId="16" w16cid:durableId="967583971">
    <w:abstractNumId w:val="16"/>
  </w:num>
  <w:num w:numId="17" w16cid:durableId="1544363774">
    <w:abstractNumId w:val="13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  <w:num w:numId="21" w16cid:durableId="603222647">
    <w:abstractNumId w:val="5"/>
  </w:num>
  <w:num w:numId="22" w16cid:durableId="1119370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WaLn/zFEsBfKk7s/kUc6RjyUIepKmoXoHdt4wOUMBD1dKiQsXEmsjoU7pCZDdIQ1EGblw5o9tNLI8Bzp5M0dA==" w:salt="FdXhNgVxyw2M9KTHV0Wi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1B28B0"/>
    <w:rsid w:val="00283E22"/>
    <w:rsid w:val="002B680E"/>
    <w:rsid w:val="003152F5"/>
    <w:rsid w:val="003750B6"/>
    <w:rsid w:val="00432894"/>
    <w:rsid w:val="00473759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74642"/>
    <w:rsid w:val="00AC24F8"/>
    <w:rsid w:val="00AD2098"/>
    <w:rsid w:val="00B244F5"/>
    <w:rsid w:val="00B24542"/>
    <w:rsid w:val="00B35A71"/>
    <w:rsid w:val="00BC2A29"/>
    <w:rsid w:val="00C15850"/>
    <w:rsid w:val="00C5411A"/>
    <w:rsid w:val="00C56E95"/>
    <w:rsid w:val="00C81788"/>
    <w:rsid w:val="00CB1BF2"/>
    <w:rsid w:val="00CF092A"/>
    <w:rsid w:val="00D71F31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  <w:style w:type="numbering" w:customStyle="1" w:styleId="WWNum712">
    <w:name w:val="WWNum712"/>
    <w:rsid w:val="0047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A74642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818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10</cp:revision>
  <dcterms:created xsi:type="dcterms:W3CDTF">2025-07-18T11:14:00Z</dcterms:created>
  <dcterms:modified xsi:type="dcterms:W3CDTF">2025-08-12T07:55:00Z</dcterms:modified>
</cp:coreProperties>
</file>