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6088" w14:textId="5FD750A7" w:rsidR="0059623E" w:rsidRPr="003F4BB6" w:rsidRDefault="0059623E">
      <w:pPr>
        <w:autoSpaceDE w:val="0"/>
        <w:autoSpaceDN w:val="0"/>
        <w:adjustRightInd w:val="0"/>
        <w:ind w:left="284"/>
        <w:rPr>
          <w:rFonts w:cs="Arial"/>
          <w:b/>
          <w:szCs w:val="20"/>
          <w:lang w:val="es-ES_tradnl"/>
        </w:rPr>
      </w:pPr>
      <w:bookmarkStart w:id="0" w:name="_GoBack"/>
      <w:bookmarkEnd w:id="0"/>
      <w:r w:rsidRPr="003F4BB6">
        <w:rPr>
          <w:rFonts w:cs="Arial"/>
          <w:b/>
          <w:szCs w:val="20"/>
          <w:lang w:val="es-ES_tradnl"/>
        </w:rPr>
        <w:t>ANEXO 1</w:t>
      </w:r>
    </w:p>
    <w:p w14:paraId="64771E51" w14:textId="77777777" w:rsidR="0059623E" w:rsidRPr="003F4BB6" w:rsidRDefault="0059623E">
      <w:pPr>
        <w:shd w:val="clear" w:color="auto" w:fill="FFFFFF"/>
        <w:tabs>
          <w:tab w:val="left" w:leader="dot" w:pos="5227"/>
          <w:tab w:val="left" w:leader="dot" w:pos="7963"/>
        </w:tabs>
        <w:ind w:left="284"/>
        <w:rPr>
          <w:rFonts w:cs="Arial"/>
          <w:color w:val="000000"/>
          <w:spacing w:val="-1"/>
          <w:szCs w:val="20"/>
          <w:lang w:val="es-ES_tradnl"/>
        </w:rPr>
      </w:pPr>
    </w:p>
    <w:p w14:paraId="48D2EC42"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MODELO DECLARACIÓN RESPONSABLE</w:t>
      </w:r>
    </w:p>
    <w:p w14:paraId="5EBE69DB" w14:textId="77777777" w:rsidR="0059623E" w:rsidRPr="003F4BB6" w:rsidRDefault="0059623E">
      <w:pPr>
        <w:autoSpaceDE w:val="0"/>
        <w:autoSpaceDN w:val="0"/>
        <w:adjustRightInd w:val="0"/>
        <w:ind w:left="709"/>
        <w:rPr>
          <w:rFonts w:cs="Arial"/>
          <w:color w:val="000000"/>
          <w:spacing w:val="-1"/>
          <w:szCs w:val="20"/>
          <w:lang w:val="es-ES_tradnl"/>
        </w:rPr>
      </w:pPr>
    </w:p>
    <w:p w14:paraId="49EFD425" w14:textId="77777777" w:rsidR="00373C1D" w:rsidRPr="003F4BB6" w:rsidRDefault="00373C1D">
      <w:pPr>
        <w:autoSpaceDE w:val="0"/>
        <w:autoSpaceDN w:val="0"/>
        <w:adjustRightInd w:val="0"/>
        <w:ind w:left="709"/>
        <w:rPr>
          <w:rFonts w:cs="Arial"/>
          <w:color w:val="000000"/>
          <w:spacing w:val="-1"/>
          <w:szCs w:val="20"/>
          <w:lang w:val="es-ES_tradnl"/>
        </w:rPr>
      </w:pPr>
    </w:p>
    <w:p w14:paraId="10AA6443" w14:textId="2CB60721"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w:t>
      </w:r>
      <w:r w:rsidRPr="003F4BB6">
        <w:rPr>
          <w:rFonts w:cs="Arial"/>
          <w:b/>
          <w:color w:val="000000"/>
          <w:szCs w:val="20"/>
          <w:lang w:val="es-ES_tradnl"/>
        </w:rPr>
        <w:t>.................., DECLARA RESPONSABLEMENTE:</w:t>
      </w:r>
    </w:p>
    <w:p w14:paraId="73D5297D"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 </w:t>
      </w:r>
    </w:p>
    <w:p w14:paraId="53A5A7BB"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1.- Que los datos de identificación concretos de ........... (licitador) son:</w:t>
      </w:r>
    </w:p>
    <w:p w14:paraId="15208C93" w14:textId="77777777" w:rsidR="00373C1D" w:rsidRPr="003F4BB6" w:rsidRDefault="00373C1D">
      <w:pPr>
        <w:shd w:val="clear" w:color="auto" w:fill="FFFFFF"/>
        <w:ind w:left="284"/>
        <w:rPr>
          <w:rFonts w:cs="Arial"/>
          <w:color w:val="000000"/>
          <w:szCs w:val="20"/>
          <w:lang w:val="es-ES_tradnl"/>
        </w:rPr>
      </w:pPr>
    </w:p>
    <w:p w14:paraId="1CBD9C80"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Denominación de la sociedad: [....]</w:t>
      </w:r>
    </w:p>
    <w:p w14:paraId="31299DB6"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NIF [......]</w:t>
      </w:r>
    </w:p>
    <w:p w14:paraId="24942656"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Dirección postal: [......]</w:t>
      </w:r>
    </w:p>
    <w:p w14:paraId="628F7533"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Persona de contacto: [......]</w:t>
      </w:r>
    </w:p>
    <w:p w14:paraId="6EBA48C8" w14:textId="32A494BA" w:rsidR="002361DD" w:rsidRPr="003F4BB6" w:rsidRDefault="002361DD">
      <w:pPr>
        <w:shd w:val="clear" w:color="auto" w:fill="FFFFFF"/>
        <w:ind w:left="992"/>
        <w:rPr>
          <w:rFonts w:cs="Arial"/>
          <w:color w:val="000000"/>
          <w:szCs w:val="20"/>
          <w:lang w:val="es-ES_tradnl"/>
        </w:rPr>
      </w:pPr>
      <w:r w:rsidRPr="003F4BB6">
        <w:rPr>
          <w:rFonts w:cs="Arial"/>
          <w:color w:val="000000"/>
          <w:szCs w:val="20"/>
          <w:lang w:val="es-ES_tradnl"/>
        </w:rPr>
        <w:t>- NIF [......]</w:t>
      </w:r>
    </w:p>
    <w:p w14:paraId="34901C11"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Teléfono: [......]</w:t>
      </w:r>
    </w:p>
    <w:p w14:paraId="1791794B"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Fax: [......]</w:t>
      </w:r>
    </w:p>
    <w:p w14:paraId="42E6DFCD"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Correo electrónico: [......]</w:t>
      </w:r>
    </w:p>
    <w:p w14:paraId="2E24A619"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Dirección internet (dirección de la página web) (si procede): [......]</w:t>
      </w:r>
    </w:p>
    <w:p w14:paraId="4F04D2C4" w14:textId="77777777" w:rsidR="006B5013"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xml:space="preserve"> - PYME: SÍ/NO</w:t>
      </w:r>
    </w:p>
    <w:p w14:paraId="07168033" w14:textId="77777777" w:rsidR="00373C1D" w:rsidRPr="003F4BB6" w:rsidRDefault="00373C1D">
      <w:pPr>
        <w:shd w:val="clear" w:color="auto" w:fill="FFFFFF"/>
        <w:ind w:left="992"/>
        <w:rPr>
          <w:rFonts w:cs="Arial"/>
          <w:color w:val="000000"/>
          <w:szCs w:val="20"/>
          <w:lang w:val="es-ES_tradnl"/>
        </w:rPr>
      </w:pPr>
    </w:p>
    <w:p w14:paraId="0540D396" w14:textId="77777777" w:rsidR="00373C1D" w:rsidRPr="003F4BB6" w:rsidRDefault="00373C1D">
      <w:pPr>
        <w:shd w:val="clear" w:color="auto" w:fill="FFFFFF"/>
        <w:tabs>
          <w:tab w:val="left" w:pos="2420"/>
        </w:tabs>
        <w:ind w:left="284"/>
        <w:rPr>
          <w:rFonts w:cs="Arial"/>
          <w:color w:val="000000"/>
          <w:szCs w:val="20"/>
          <w:lang w:val="es-ES_tradnl"/>
        </w:rPr>
      </w:pPr>
      <w:r w:rsidRPr="003F4BB6">
        <w:rPr>
          <w:rFonts w:cs="Arial"/>
          <w:color w:val="000000"/>
          <w:szCs w:val="20"/>
          <w:lang w:val="es-ES_tradnl"/>
        </w:rPr>
        <w:t xml:space="preserve">2.- Que la empresa no/si está participando en el presente procedimiento de contratación junto con otros. </w:t>
      </w:r>
    </w:p>
    <w:p w14:paraId="2301D7AB" w14:textId="77777777" w:rsidR="00373C1D" w:rsidRPr="003F4BB6" w:rsidRDefault="00373C1D">
      <w:pPr>
        <w:shd w:val="clear" w:color="auto" w:fill="FFFFFF"/>
        <w:ind w:left="284"/>
        <w:rPr>
          <w:rFonts w:cs="Arial"/>
          <w:color w:val="000000"/>
          <w:szCs w:val="20"/>
          <w:lang w:val="es-ES_tradnl"/>
        </w:rPr>
      </w:pPr>
    </w:p>
    <w:p w14:paraId="18BB7B1D" w14:textId="77777777" w:rsidR="00373C1D" w:rsidRPr="003F4BB6" w:rsidRDefault="00373C1D">
      <w:pPr>
        <w:shd w:val="clear" w:color="auto" w:fill="FFFFFF"/>
        <w:ind w:left="992"/>
        <w:rPr>
          <w:rFonts w:cs="Arial"/>
          <w:i/>
          <w:color w:val="000000"/>
          <w:szCs w:val="20"/>
          <w:lang w:val="es-ES_tradnl"/>
        </w:rPr>
      </w:pPr>
      <w:r w:rsidRPr="003F4BB6">
        <w:rPr>
          <w:rFonts w:cs="Arial"/>
          <w:color w:val="000000"/>
          <w:szCs w:val="20"/>
          <w:lang w:val="es-ES_tradnl"/>
        </w:rPr>
        <w:t>(</w:t>
      </w:r>
      <w:r w:rsidRPr="003F4BB6">
        <w:rPr>
          <w:rFonts w:cs="Arial"/>
          <w:i/>
          <w:color w:val="000000"/>
          <w:szCs w:val="20"/>
          <w:lang w:val="es-ES_tradnl"/>
        </w:rPr>
        <w:t>en caso de respuesta afirmativa)</w:t>
      </w:r>
    </w:p>
    <w:p w14:paraId="6B6EBFA7" w14:textId="77777777" w:rsidR="00373C1D" w:rsidRPr="003F4BB6" w:rsidRDefault="00373C1D">
      <w:pPr>
        <w:shd w:val="clear" w:color="auto" w:fill="FFFFFF"/>
        <w:ind w:left="992"/>
        <w:rPr>
          <w:rFonts w:cs="Arial"/>
          <w:i/>
          <w:color w:val="000000"/>
          <w:szCs w:val="20"/>
          <w:lang w:val="es-ES_tradnl"/>
        </w:rPr>
      </w:pPr>
    </w:p>
    <w:p w14:paraId="12BB6BBF" w14:textId="77777777" w:rsidR="00373C1D" w:rsidRPr="003F4BB6" w:rsidRDefault="00373C1D">
      <w:pPr>
        <w:shd w:val="clear" w:color="auto" w:fill="FFFFFF"/>
        <w:tabs>
          <w:tab w:val="left" w:pos="1134"/>
        </w:tabs>
        <w:ind w:left="1418" w:hanging="426"/>
        <w:rPr>
          <w:rFonts w:cs="Arial"/>
          <w:i/>
          <w:color w:val="000000"/>
          <w:szCs w:val="20"/>
          <w:lang w:val="es-ES_tradnl"/>
        </w:rPr>
      </w:pPr>
      <w:r w:rsidRPr="003F4BB6">
        <w:rPr>
          <w:rFonts w:cs="Arial"/>
          <w:i/>
          <w:color w:val="000000"/>
          <w:szCs w:val="20"/>
          <w:lang w:val="es-ES_tradnl"/>
        </w:rPr>
        <w:t>(a)</w:t>
      </w:r>
      <w:r w:rsidRPr="003F4BB6">
        <w:rPr>
          <w:rFonts w:cs="Arial"/>
          <w:i/>
          <w:color w:val="000000"/>
          <w:szCs w:val="20"/>
          <w:lang w:val="es-ES_tradnl"/>
        </w:rPr>
        <w:tab/>
        <w:t>indique la función del licitador dentro del grupo (responsable principal, responsable de cometidos específicos ... ): [......]</w:t>
      </w:r>
    </w:p>
    <w:p w14:paraId="3B213E73" w14:textId="100AFDF7" w:rsidR="00373C1D" w:rsidRPr="003F4BB6" w:rsidRDefault="00373C1D">
      <w:pPr>
        <w:shd w:val="clear" w:color="auto" w:fill="FFFFFF"/>
        <w:tabs>
          <w:tab w:val="left" w:pos="1134"/>
        </w:tabs>
        <w:ind w:left="1418" w:hanging="426"/>
        <w:rPr>
          <w:rFonts w:cs="Arial"/>
          <w:i/>
          <w:color w:val="000000"/>
          <w:szCs w:val="20"/>
          <w:lang w:val="es-ES_tradnl"/>
        </w:rPr>
      </w:pPr>
      <w:r w:rsidRPr="003F4BB6">
        <w:rPr>
          <w:rFonts w:cs="Arial"/>
          <w:i/>
          <w:color w:val="000000"/>
          <w:szCs w:val="20"/>
          <w:lang w:val="es-ES_tradnl"/>
        </w:rPr>
        <w:t>(b)</w:t>
      </w:r>
      <w:r w:rsidRPr="003F4BB6">
        <w:rPr>
          <w:rFonts w:cs="Arial"/>
          <w:i/>
          <w:color w:val="000000"/>
          <w:szCs w:val="20"/>
          <w:lang w:val="es-ES_tradnl"/>
        </w:rPr>
        <w:tab/>
      </w:r>
      <w:r w:rsidR="003F4BB6" w:rsidRPr="003F4BB6">
        <w:rPr>
          <w:rFonts w:cs="Arial"/>
          <w:i/>
          <w:color w:val="000000"/>
          <w:szCs w:val="20"/>
          <w:lang w:val="es-ES_tradnl"/>
        </w:rPr>
        <w:t>identifique</w:t>
      </w:r>
      <w:r w:rsidRPr="003F4BB6">
        <w:rPr>
          <w:rFonts w:cs="Arial"/>
          <w:i/>
          <w:color w:val="000000"/>
          <w:szCs w:val="20"/>
          <w:lang w:val="es-ES_tradnl"/>
        </w:rPr>
        <w:t xml:space="preserve"> a los demás operadores económicos que participan en el procedimiento de contratación conjuntamente: [......]</w:t>
      </w:r>
    </w:p>
    <w:p w14:paraId="0565A73C" w14:textId="77777777" w:rsidR="00373C1D" w:rsidRPr="003F4BB6" w:rsidRDefault="00373C1D">
      <w:pPr>
        <w:shd w:val="clear" w:color="auto" w:fill="FFFFFF"/>
        <w:tabs>
          <w:tab w:val="left" w:pos="1134"/>
        </w:tabs>
        <w:ind w:left="992"/>
        <w:rPr>
          <w:rFonts w:cs="Arial"/>
          <w:i/>
          <w:color w:val="000000"/>
          <w:szCs w:val="20"/>
          <w:lang w:val="es-ES_tradnl"/>
        </w:rPr>
      </w:pPr>
      <w:r w:rsidRPr="003F4BB6">
        <w:rPr>
          <w:rFonts w:cs="Arial"/>
          <w:i/>
          <w:color w:val="000000"/>
          <w:szCs w:val="20"/>
          <w:lang w:val="es-ES_tradnl"/>
        </w:rPr>
        <w:t>(c)</w:t>
      </w:r>
      <w:r w:rsidRPr="003F4BB6">
        <w:rPr>
          <w:rFonts w:cs="Arial"/>
          <w:i/>
          <w:color w:val="000000"/>
          <w:szCs w:val="20"/>
          <w:lang w:val="es-ES_tradnl"/>
        </w:rPr>
        <w:tab/>
        <w:t>en su caso, nombre del grupo participante: [......]</w:t>
      </w:r>
    </w:p>
    <w:p w14:paraId="27CD5A07" w14:textId="77777777" w:rsidR="00373C1D" w:rsidRPr="003F4BB6" w:rsidRDefault="00373C1D">
      <w:pPr>
        <w:shd w:val="clear" w:color="auto" w:fill="FFFFFF"/>
        <w:ind w:left="284"/>
        <w:rPr>
          <w:rFonts w:cs="Arial"/>
          <w:color w:val="000000"/>
          <w:szCs w:val="20"/>
          <w:lang w:val="es-ES_tradnl"/>
        </w:rPr>
      </w:pPr>
    </w:p>
    <w:p w14:paraId="0C037EFC"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3.- Que, a los efectos del presente procedimiento de contratación, son representantes habilitados de la empresa:</w:t>
      </w:r>
    </w:p>
    <w:p w14:paraId="7D2B451D" w14:textId="77777777" w:rsidR="00373C1D" w:rsidRPr="003F4BB6" w:rsidRDefault="00373C1D">
      <w:pPr>
        <w:shd w:val="clear" w:color="auto" w:fill="FFFFFF"/>
        <w:ind w:left="284"/>
        <w:rPr>
          <w:rFonts w:cs="Arial"/>
          <w:color w:val="000000"/>
          <w:szCs w:val="20"/>
          <w:lang w:val="es-ES_tradnl"/>
        </w:rPr>
      </w:pPr>
    </w:p>
    <w:p w14:paraId="000752E3"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Nombre: [......]</w:t>
      </w:r>
    </w:p>
    <w:p w14:paraId="340390ED" w14:textId="023892BF"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Cargo/Representación en la que actúa: [......]</w:t>
      </w:r>
    </w:p>
    <w:p w14:paraId="7C3885FE" w14:textId="77777777" w:rsidR="00DB467C" w:rsidRPr="003F4BB6" w:rsidRDefault="00DB467C">
      <w:pPr>
        <w:shd w:val="clear" w:color="auto" w:fill="FFFFFF"/>
        <w:ind w:left="992"/>
        <w:rPr>
          <w:rFonts w:cs="Arial"/>
          <w:color w:val="000000"/>
          <w:szCs w:val="20"/>
          <w:lang w:val="es-ES_tradnl"/>
        </w:rPr>
      </w:pPr>
      <w:r w:rsidRPr="003F4BB6">
        <w:rPr>
          <w:rFonts w:cs="Arial"/>
          <w:color w:val="000000"/>
          <w:szCs w:val="20"/>
          <w:lang w:val="es-ES_tradnl"/>
        </w:rPr>
        <w:t>- Notario de la escritura de empoderamiento: [......]</w:t>
      </w:r>
    </w:p>
    <w:p w14:paraId="1F795B09" w14:textId="77777777" w:rsidR="00DB467C" w:rsidRPr="003F4BB6" w:rsidRDefault="00DB467C">
      <w:pPr>
        <w:shd w:val="clear" w:color="auto" w:fill="FFFFFF"/>
        <w:ind w:left="992"/>
        <w:rPr>
          <w:rFonts w:cs="Arial"/>
          <w:color w:val="000000"/>
          <w:szCs w:val="20"/>
          <w:lang w:val="es-ES_tradnl"/>
        </w:rPr>
      </w:pPr>
      <w:r w:rsidRPr="003F4BB6">
        <w:rPr>
          <w:rFonts w:cs="Arial"/>
          <w:color w:val="000000"/>
          <w:szCs w:val="20"/>
          <w:lang w:val="es-ES_tradnl"/>
        </w:rPr>
        <w:t>- Fecha de la escritura de empoderamiento: [......]</w:t>
      </w:r>
    </w:p>
    <w:p w14:paraId="07DBB25D"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Dirección postal: [......]</w:t>
      </w:r>
    </w:p>
    <w:p w14:paraId="125647DF"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Teléfono: [......]</w:t>
      </w:r>
    </w:p>
    <w:p w14:paraId="130FDE54" w14:textId="77777777" w:rsidR="00373C1D" w:rsidRPr="003F4BB6" w:rsidRDefault="00373C1D">
      <w:pPr>
        <w:shd w:val="clear" w:color="auto" w:fill="FFFFFF"/>
        <w:ind w:left="992"/>
        <w:rPr>
          <w:rFonts w:cs="Arial"/>
          <w:color w:val="000000"/>
          <w:szCs w:val="20"/>
          <w:lang w:val="es-ES_tradnl"/>
        </w:rPr>
      </w:pPr>
      <w:r w:rsidRPr="003F4BB6">
        <w:rPr>
          <w:rFonts w:cs="Arial"/>
          <w:color w:val="000000"/>
          <w:szCs w:val="20"/>
          <w:lang w:val="es-ES_tradnl"/>
        </w:rPr>
        <w:t>- Correo electrónico: [......]</w:t>
      </w:r>
    </w:p>
    <w:p w14:paraId="62D0E55A" w14:textId="77777777" w:rsidR="00373C1D" w:rsidRPr="003F4BB6" w:rsidRDefault="00373C1D">
      <w:pPr>
        <w:shd w:val="clear" w:color="auto" w:fill="FFFFFF"/>
        <w:ind w:left="284"/>
        <w:rPr>
          <w:rFonts w:cs="Arial"/>
          <w:color w:val="000000"/>
          <w:szCs w:val="20"/>
          <w:lang w:val="es-ES_tradnl"/>
        </w:rPr>
      </w:pPr>
    </w:p>
    <w:p w14:paraId="02FB8750"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0682C4D5" w14:textId="77777777" w:rsidR="00373C1D" w:rsidRPr="003F4BB6" w:rsidRDefault="00373C1D">
      <w:pPr>
        <w:shd w:val="clear" w:color="auto" w:fill="FFFFFF"/>
        <w:ind w:left="284"/>
        <w:rPr>
          <w:rFonts w:cs="Arial"/>
          <w:color w:val="000000"/>
          <w:szCs w:val="20"/>
          <w:lang w:val="es-ES_tradnl"/>
        </w:rPr>
      </w:pPr>
    </w:p>
    <w:p w14:paraId="61C5DEC5"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Consecuentemente, se compromete en el momento que sea requerido por el CMPSB a aportar, en el plazo requerido, la documentación acreditativa de la capacidad, aptitud y solvencia exigida en el procedimiento.</w:t>
      </w:r>
    </w:p>
    <w:p w14:paraId="7F000FA8" w14:textId="77777777" w:rsidR="00373C1D" w:rsidRPr="003F4BB6" w:rsidRDefault="00373C1D">
      <w:pPr>
        <w:shd w:val="clear" w:color="auto" w:fill="FFFFFF"/>
        <w:ind w:left="284"/>
        <w:rPr>
          <w:rFonts w:cs="Arial"/>
          <w:color w:val="000000"/>
          <w:szCs w:val="20"/>
          <w:lang w:val="es-ES_tradnl"/>
        </w:rPr>
      </w:pPr>
    </w:p>
    <w:p w14:paraId="4065AAB9" w14:textId="77777777" w:rsidR="00373C1D" w:rsidRPr="003F4BB6" w:rsidRDefault="00C0033B">
      <w:pPr>
        <w:shd w:val="clear" w:color="auto" w:fill="FFFFFF"/>
        <w:ind w:left="284"/>
        <w:rPr>
          <w:rFonts w:cs="Arial"/>
          <w:color w:val="000000"/>
          <w:szCs w:val="20"/>
          <w:lang w:val="es-ES_tradnl"/>
        </w:rPr>
      </w:pPr>
      <w:r w:rsidRPr="003F4BB6">
        <w:rPr>
          <w:rFonts w:cs="Arial"/>
          <w:color w:val="000000"/>
          <w:szCs w:val="20"/>
          <w:lang w:val="es-ES_tradnl"/>
        </w:rPr>
        <w:t>5.- Que la empresa que representa y sus administradores y/o representantes no se encuentran en ninguno de los supuestos de incapacidad o prohibiciones de contratar determinados en la legislación vigente.</w:t>
      </w:r>
    </w:p>
    <w:p w14:paraId="17535D71" w14:textId="77777777" w:rsidR="00373C1D" w:rsidRPr="003F4BB6" w:rsidRDefault="00373C1D">
      <w:pPr>
        <w:shd w:val="clear" w:color="auto" w:fill="FFFFFF"/>
        <w:ind w:left="284"/>
        <w:rPr>
          <w:rFonts w:cs="Arial"/>
          <w:color w:val="000000"/>
          <w:szCs w:val="20"/>
          <w:lang w:val="es-ES_tradnl"/>
        </w:rPr>
      </w:pPr>
    </w:p>
    <w:p w14:paraId="7434708B" w14:textId="37DF925D" w:rsidR="00373C1D" w:rsidRPr="003F4BB6" w:rsidRDefault="00AA158B">
      <w:pPr>
        <w:shd w:val="clear" w:color="auto" w:fill="FFFFFF"/>
        <w:ind w:left="284"/>
        <w:rPr>
          <w:rFonts w:cs="Arial"/>
          <w:color w:val="000000"/>
          <w:szCs w:val="20"/>
          <w:lang w:val="es-ES_tradnl"/>
        </w:rPr>
      </w:pPr>
      <w:r w:rsidRPr="003F4BB6">
        <w:rPr>
          <w:rFonts w:cs="Arial"/>
          <w:color w:val="000000"/>
          <w:szCs w:val="20"/>
          <w:lang w:val="es-ES_tradnl"/>
        </w:rPr>
        <w:lastRenderedPageBreak/>
        <w:t xml:space="preserve">6.- Que la empresa está al corriente de sus obligaciones relativas al pago de impuestos y cotizaciones a la Seguridad Social, tanto en el país en el que está establecido como en el Estado español. </w:t>
      </w:r>
    </w:p>
    <w:p w14:paraId="1ACE830D" w14:textId="77777777" w:rsidR="00373C1D" w:rsidRPr="003F4BB6" w:rsidRDefault="00373C1D">
      <w:pPr>
        <w:shd w:val="clear" w:color="auto" w:fill="FFFFFF"/>
        <w:ind w:left="284"/>
        <w:rPr>
          <w:rFonts w:cs="Arial"/>
          <w:color w:val="000000"/>
          <w:szCs w:val="20"/>
          <w:lang w:val="es-ES_tradnl"/>
        </w:rPr>
      </w:pPr>
    </w:p>
    <w:p w14:paraId="7F865B9E" w14:textId="77777777" w:rsidR="00373C1D" w:rsidRPr="003F4BB6" w:rsidRDefault="00AA158B">
      <w:pPr>
        <w:shd w:val="clear" w:color="auto" w:fill="FFFFFF"/>
        <w:ind w:left="284"/>
        <w:rPr>
          <w:rFonts w:cs="Arial"/>
          <w:color w:val="000000"/>
          <w:szCs w:val="20"/>
          <w:lang w:val="es-ES_tradnl"/>
        </w:rPr>
      </w:pPr>
      <w:r w:rsidRPr="003F4BB6">
        <w:rPr>
          <w:rFonts w:cs="Arial"/>
          <w:color w:val="000000"/>
          <w:szCs w:val="20"/>
          <w:lang w:val="es-ES_tradnl"/>
        </w:rPr>
        <w:t xml:space="preserve">7.- Que la empresa no ha incumplido sus obligaciones en los ámbitos de la legislación laboral, social ni medioambiental. </w:t>
      </w:r>
    </w:p>
    <w:p w14:paraId="6075AAB1" w14:textId="77777777" w:rsidR="00373C1D" w:rsidRPr="003F4BB6" w:rsidRDefault="00373C1D">
      <w:pPr>
        <w:shd w:val="clear" w:color="auto" w:fill="FFFFFF"/>
        <w:ind w:left="284"/>
        <w:rPr>
          <w:rFonts w:cs="Arial"/>
          <w:color w:val="000000"/>
          <w:szCs w:val="20"/>
          <w:lang w:val="es-ES_tradnl"/>
        </w:rPr>
      </w:pPr>
    </w:p>
    <w:p w14:paraId="1D223087" w14:textId="77777777" w:rsidR="00373C1D" w:rsidRPr="003F4BB6" w:rsidRDefault="00AA158B">
      <w:pPr>
        <w:shd w:val="clear" w:color="auto" w:fill="FFFFFF"/>
        <w:ind w:left="284"/>
        <w:rPr>
          <w:rFonts w:cs="Arial"/>
          <w:color w:val="000000"/>
          <w:szCs w:val="20"/>
          <w:lang w:val="es-ES_tradnl"/>
        </w:rPr>
      </w:pPr>
      <w:r w:rsidRPr="003F4BB6">
        <w:rPr>
          <w:rFonts w:cs="Arial"/>
          <w:color w:val="000000"/>
          <w:szCs w:val="20"/>
          <w:lang w:val="es-ES_tradnl"/>
        </w:rPr>
        <w:t>8.- Que la empresa no tiene conocimiento de ningún conflicto de interés con el CMPSB debido a su participación en el presente procedimiento de contratación.</w:t>
      </w:r>
    </w:p>
    <w:p w14:paraId="43AC77EB" w14:textId="6DF68814" w:rsidR="00373C1D" w:rsidRPr="003F4BB6" w:rsidRDefault="008F63E1">
      <w:pPr>
        <w:shd w:val="clear" w:color="auto" w:fill="FFFFFF"/>
        <w:ind w:left="284"/>
        <w:rPr>
          <w:rFonts w:cs="Arial"/>
          <w:color w:val="000000"/>
          <w:szCs w:val="20"/>
          <w:lang w:val="es-ES_tradnl"/>
        </w:rPr>
      </w:pPr>
      <w:r w:rsidRPr="003F4BB6">
        <w:rPr>
          <w:rFonts w:cs="Arial"/>
          <w:color w:val="000000"/>
          <w:szCs w:val="20"/>
          <w:lang w:val="es-ES_tradnl"/>
        </w:rPr>
        <w:t> </w:t>
      </w:r>
    </w:p>
    <w:p w14:paraId="4A815A25" w14:textId="77777777" w:rsidR="00373C1D" w:rsidRPr="003F4BB6" w:rsidRDefault="00AA158B">
      <w:pPr>
        <w:shd w:val="clear" w:color="auto" w:fill="FFFFFF"/>
        <w:ind w:left="284"/>
        <w:rPr>
          <w:rFonts w:cs="Arial"/>
          <w:color w:val="000000"/>
          <w:szCs w:val="20"/>
          <w:lang w:val="es-ES_tradnl"/>
        </w:rPr>
      </w:pPr>
      <w:r w:rsidRPr="003F4BB6">
        <w:rPr>
          <w:rFonts w:cs="Arial"/>
          <w:color w:val="000000"/>
          <w:szCs w:val="20"/>
          <w:lang w:val="es-ES_tradnl"/>
        </w:rPr>
        <w:t>9.- Que acepta que la documentación anexada al Pliego tiene carácter contractual.</w:t>
      </w:r>
    </w:p>
    <w:p w14:paraId="5F6C2D3C"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 </w:t>
      </w:r>
    </w:p>
    <w:p w14:paraId="541030EF"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10.- Que la empresa que representa cumple y se compromete a cumplir los principios éticos y reglas de conducta indicados por el CMPSB, asumiendo las responsabilidades de su incumplimiento.</w:t>
      </w:r>
    </w:p>
    <w:p w14:paraId="0C322E5F" w14:textId="77777777" w:rsidR="00373C1D" w:rsidRPr="003F4BB6" w:rsidRDefault="00373C1D">
      <w:pPr>
        <w:shd w:val="clear" w:color="auto" w:fill="FFFFFF"/>
        <w:ind w:left="284"/>
        <w:rPr>
          <w:rFonts w:cs="Arial"/>
          <w:color w:val="000000"/>
          <w:szCs w:val="20"/>
          <w:lang w:val="es-ES_tradnl"/>
        </w:rPr>
      </w:pPr>
    </w:p>
    <w:p w14:paraId="7C29BB6A" w14:textId="77777777" w:rsidR="00373C1D" w:rsidRPr="003F4BB6" w:rsidRDefault="00373C1D">
      <w:pPr>
        <w:ind w:left="284"/>
        <w:rPr>
          <w:rFonts w:cs="Arial"/>
          <w:szCs w:val="20"/>
          <w:lang w:val="es-ES_tradnl"/>
        </w:rPr>
      </w:pPr>
      <w:r w:rsidRPr="003F4BB6">
        <w:rPr>
          <w:rFonts w:cs="Arial"/>
          <w:szCs w:val="20"/>
          <w:lang w:val="es-ES_tradnl"/>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6807C798" w14:textId="77777777" w:rsidR="00373C1D" w:rsidRPr="003F4BB6" w:rsidRDefault="00373C1D">
      <w:pPr>
        <w:shd w:val="clear" w:color="auto" w:fill="FFFFFF"/>
        <w:ind w:left="284"/>
        <w:rPr>
          <w:rFonts w:cs="Arial"/>
          <w:color w:val="000000"/>
          <w:szCs w:val="20"/>
          <w:lang w:val="es-ES_tradnl"/>
        </w:rPr>
      </w:pPr>
    </w:p>
    <w:p w14:paraId="0D80F640"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12.- Que en relación a la licitación del contrato de referencia antes indicado y de acuerdo con la práctica de las notificaciones que se derivan de la misma designa como medio preferente para recibir dichas notificaciones al/a Sr./a ............................................... con NIF...................... en la dirección de correo electrónico: .........................</w:t>
      </w:r>
    </w:p>
    <w:p w14:paraId="2773BB89" w14:textId="77777777" w:rsidR="00373C1D" w:rsidRPr="003F4BB6" w:rsidRDefault="00373C1D">
      <w:pPr>
        <w:shd w:val="clear" w:color="auto" w:fill="FFFFFF"/>
        <w:ind w:left="284"/>
        <w:rPr>
          <w:rFonts w:cs="Arial"/>
          <w:color w:val="000000"/>
          <w:szCs w:val="20"/>
          <w:lang w:val="es-ES_tradnl"/>
        </w:rPr>
      </w:pPr>
    </w:p>
    <w:p w14:paraId="1DEE38C9"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13.- Que la empresa tiene intención de subcontratar (en su caso).......</w:t>
      </w:r>
    </w:p>
    <w:p w14:paraId="57052B78" w14:textId="77777777" w:rsidR="00373C1D" w:rsidRPr="003F4BB6" w:rsidRDefault="00373C1D">
      <w:pPr>
        <w:shd w:val="clear" w:color="auto" w:fill="FFFFFF"/>
        <w:ind w:left="284"/>
        <w:rPr>
          <w:rFonts w:cs="Arial"/>
          <w:color w:val="000000"/>
          <w:szCs w:val="20"/>
          <w:lang w:val="es-ES_tradnl"/>
        </w:rPr>
      </w:pPr>
    </w:p>
    <w:p w14:paraId="7C617A20"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14.- Que los firmantes de la presente declaración declaran formalmente que la información que han facilitado en la presente licitación de ............................................. es exacto y veraz y que son conocedores de las consecuencias de una falsa declaración.</w:t>
      </w:r>
    </w:p>
    <w:p w14:paraId="42970E2B" w14:textId="77777777" w:rsidR="00797BBE" w:rsidRPr="003F4BB6" w:rsidRDefault="00797BBE">
      <w:pPr>
        <w:shd w:val="clear" w:color="auto" w:fill="FFFFFF"/>
        <w:ind w:left="284"/>
        <w:rPr>
          <w:rFonts w:cs="Arial"/>
          <w:color w:val="000000"/>
          <w:szCs w:val="20"/>
          <w:lang w:val="es-ES_tradnl"/>
        </w:rPr>
      </w:pPr>
    </w:p>
    <w:p w14:paraId="0B9553F1" w14:textId="1B296C56" w:rsidR="00697D5F" w:rsidRPr="003F4BB6" w:rsidRDefault="00697D5F">
      <w:pPr>
        <w:shd w:val="clear" w:color="auto" w:fill="FFFFFF"/>
        <w:ind w:left="284"/>
        <w:rPr>
          <w:rFonts w:cs="Arial"/>
          <w:color w:val="000000"/>
          <w:szCs w:val="20"/>
          <w:lang w:val="es-ES_tradnl"/>
        </w:rPr>
      </w:pPr>
      <w:r w:rsidRPr="003F4BB6">
        <w:rPr>
          <w:rFonts w:cs="Arial"/>
          <w:color w:val="000000"/>
          <w:szCs w:val="20"/>
          <w:lang w:val="es-ES_tradnl"/>
        </w:rPr>
        <w:t>15.- Que la empresa tiene ..... personas trabajadoras en su plantilla y SÍ/NO dispone de un Plan de igualdad inscrito en el Registro de Planes de Igualdad.</w:t>
      </w:r>
    </w:p>
    <w:p w14:paraId="7AC20330" w14:textId="77777777" w:rsidR="00697D5F" w:rsidRPr="003F4BB6" w:rsidRDefault="00697D5F">
      <w:pPr>
        <w:shd w:val="clear" w:color="auto" w:fill="FFFFFF"/>
        <w:ind w:left="284"/>
        <w:rPr>
          <w:rFonts w:cs="Arial"/>
          <w:color w:val="000000"/>
          <w:szCs w:val="20"/>
          <w:lang w:val="es-ES_tradnl"/>
        </w:rPr>
      </w:pPr>
    </w:p>
    <w:p w14:paraId="6369CA24" w14:textId="77777777" w:rsidR="00373C1D" w:rsidRPr="003F4BB6" w:rsidRDefault="00373C1D">
      <w:pPr>
        <w:shd w:val="clear" w:color="auto" w:fill="FFFFFF"/>
        <w:ind w:left="284"/>
        <w:rPr>
          <w:rFonts w:cs="Arial"/>
          <w:color w:val="000000"/>
          <w:szCs w:val="20"/>
          <w:lang w:val="es-ES_tradnl"/>
        </w:rPr>
      </w:pPr>
      <w:r w:rsidRPr="003F4BB6">
        <w:rPr>
          <w:rFonts w:cs="Arial"/>
          <w:color w:val="000000"/>
          <w:szCs w:val="20"/>
          <w:lang w:val="es-ES_tradnl"/>
        </w:rPr>
        <w:t>Y a los efectos oportunos, se firma la presente declaración responsable , a ............ de .................... de ............</w:t>
      </w:r>
    </w:p>
    <w:p w14:paraId="6C7CC10F" w14:textId="77777777" w:rsidR="00373C1D" w:rsidRPr="003F4BB6" w:rsidRDefault="00373C1D">
      <w:pPr>
        <w:shd w:val="clear" w:color="auto" w:fill="FFFFFF"/>
        <w:ind w:left="284"/>
        <w:rPr>
          <w:rFonts w:cs="Arial"/>
          <w:color w:val="000000"/>
          <w:szCs w:val="20"/>
          <w:lang w:val="es-ES_tradnl"/>
        </w:rPr>
      </w:pPr>
    </w:p>
    <w:p w14:paraId="09075191" w14:textId="77777777" w:rsidR="00373C1D" w:rsidRPr="003F4BB6" w:rsidRDefault="00373C1D">
      <w:pPr>
        <w:shd w:val="clear" w:color="auto" w:fill="FFFFFF"/>
        <w:ind w:left="284"/>
        <w:rPr>
          <w:rFonts w:cs="Arial"/>
          <w:color w:val="000000"/>
          <w:szCs w:val="20"/>
          <w:lang w:val="es-ES_tradnl"/>
        </w:rPr>
      </w:pPr>
    </w:p>
    <w:p w14:paraId="78D0D78D" w14:textId="77777777" w:rsidR="00797BBE" w:rsidRPr="003F4BB6" w:rsidRDefault="00797BBE">
      <w:pPr>
        <w:shd w:val="clear" w:color="auto" w:fill="FFFFFF"/>
        <w:ind w:left="284"/>
        <w:rPr>
          <w:rFonts w:cs="Arial"/>
          <w:color w:val="000000"/>
          <w:szCs w:val="20"/>
          <w:lang w:val="es-ES_tradnl"/>
        </w:rPr>
      </w:pPr>
    </w:p>
    <w:p w14:paraId="7EEA3F0B" w14:textId="77777777" w:rsidR="00373C1D" w:rsidRPr="003F4BB6" w:rsidRDefault="00373C1D">
      <w:pPr>
        <w:shd w:val="clear" w:color="auto" w:fill="FFFFFF"/>
        <w:ind w:left="284"/>
        <w:rPr>
          <w:rFonts w:cs="Arial"/>
          <w:color w:val="000000"/>
          <w:szCs w:val="20"/>
          <w:lang w:val="es-ES_tradnl"/>
        </w:rPr>
      </w:pPr>
    </w:p>
    <w:p w14:paraId="32E96AE6" w14:textId="77777777" w:rsidR="00CB2D0F" w:rsidRPr="003F4BB6" w:rsidRDefault="00CB2D0F">
      <w:pPr>
        <w:shd w:val="clear" w:color="auto" w:fill="FFFFFF"/>
        <w:ind w:left="284"/>
        <w:rPr>
          <w:rFonts w:cs="Arial"/>
          <w:color w:val="000000"/>
          <w:szCs w:val="20"/>
          <w:lang w:val="es-ES_tradnl"/>
        </w:rPr>
      </w:pPr>
      <w:r w:rsidRPr="003F4BB6">
        <w:rPr>
          <w:rFonts w:cs="Arial"/>
          <w:color w:val="000000"/>
          <w:szCs w:val="20"/>
          <w:lang w:val="es-ES_tradnl"/>
        </w:rPr>
        <w:t>Firma electrónica de la persona que formula la proposición.</w:t>
      </w:r>
    </w:p>
    <w:p w14:paraId="3453B172" w14:textId="77777777" w:rsidR="00373C1D" w:rsidRPr="003F4BB6" w:rsidRDefault="00373C1D">
      <w:pPr>
        <w:autoSpaceDE w:val="0"/>
        <w:autoSpaceDN w:val="0"/>
        <w:adjustRightInd w:val="0"/>
        <w:ind w:left="568"/>
        <w:rPr>
          <w:rFonts w:cs="Arial"/>
          <w:color w:val="000000"/>
          <w:spacing w:val="-1"/>
          <w:szCs w:val="20"/>
          <w:lang w:val="es-ES_tradnl"/>
        </w:rPr>
      </w:pPr>
    </w:p>
    <w:p w14:paraId="09CB3C8E" w14:textId="77777777" w:rsidR="00373C1D" w:rsidRPr="003F4BB6" w:rsidRDefault="00373C1D">
      <w:pPr>
        <w:autoSpaceDE w:val="0"/>
        <w:autoSpaceDN w:val="0"/>
        <w:adjustRightInd w:val="0"/>
        <w:ind w:left="143"/>
        <w:rPr>
          <w:rFonts w:cs="Arial"/>
          <w:color w:val="000000"/>
          <w:spacing w:val="-1"/>
          <w:szCs w:val="20"/>
          <w:lang w:val="es-ES_tradnl"/>
        </w:rPr>
      </w:pPr>
    </w:p>
    <w:p w14:paraId="54DEDAC4" w14:textId="77777777" w:rsidR="00373C1D" w:rsidRPr="003F4BB6" w:rsidRDefault="00373C1D">
      <w:pPr>
        <w:autoSpaceDE w:val="0"/>
        <w:autoSpaceDN w:val="0"/>
        <w:adjustRightInd w:val="0"/>
        <w:ind w:left="284"/>
        <w:rPr>
          <w:rFonts w:cs="Arial"/>
          <w:color w:val="000000"/>
          <w:spacing w:val="-1"/>
          <w:szCs w:val="20"/>
          <w:lang w:val="es-ES_tradnl"/>
        </w:rPr>
      </w:pPr>
    </w:p>
    <w:p w14:paraId="047B807A"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br w:type="page"/>
      </w:r>
    </w:p>
    <w:p w14:paraId="10FC71AF"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lastRenderedPageBreak/>
        <w:t>ANEXO 2</w:t>
      </w:r>
    </w:p>
    <w:p w14:paraId="3FA2043E" w14:textId="77777777" w:rsidR="0059623E" w:rsidRPr="003F4BB6" w:rsidRDefault="0059623E">
      <w:pPr>
        <w:autoSpaceDE w:val="0"/>
        <w:autoSpaceDN w:val="0"/>
        <w:adjustRightInd w:val="0"/>
        <w:ind w:left="284"/>
        <w:rPr>
          <w:rFonts w:cs="Arial"/>
          <w:b/>
          <w:szCs w:val="20"/>
          <w:lang w:val="es-ES_tradnl"/>
        </w:rPr>
      </w:pPr>
    </w:p>
    <w:p w14:paraId="5B250F59" w14:textId="480C89A4" w:rsidR="001C7F9E" w:rsidRPr="003F4BB6" w:rsidRDefault="001C7F9E">
      <w:pPr>
        <w:autoSpaceDE w:val="0"/>
        <w:autoSpaceDN w:val="0"/>
        <w:adjustRightInd w:val="0"/>
        <w:ind w:left="284"/>
        <w:rPr>
          <w:rFonts w:cs="Arial"/>
          <w:b/>
          <w:szCs w:val="20"/>
          <w:lang w:val="es-ES_tradnl"/>
        </w:rPr>
      </w:pPr>
      <w:r w:rsidRPr="003F4BB6">
        <w:rPr>
          <w:rFonts w:cs="Arial"/>
          <w:b/>
          <w:szCs w:val="20"/>
          <w:lang w:val="es-ES_tradnl"/>
        </w:rPr>
        <w:t xml:space="preserve">MODELO PARA LA VALORACIÓN DE LOS CRITERIOS EVALUABLES DE FORMA AUTOMÁTICA </w:t>
      </w:r>
    </w:p>
    <w:p w14:paraId="37CAB741" w14:textId="77777777" w:rsidR="001C7F9E" w:rsidRPr="003F4BB6" w:rsidRDefault="001C7F9E">
      <w:pPr>
        <w:autoSpaceDE w:val="0"/>
        <w:autoSpaceDN w:val="0"/>
        <w:adjustRightInd w:val="0"/>
        <w:ind w:left="284"/>
        <w:rPr>
          <w:rFonts w:cs="Arial"/>
          <w:b/>
          <w:szCs w:val="20"/>
          <w:lang w:val="es-ES_tradnl"/>
        </w:rPr>
      </w:pPr>
    </w:p>
    <w:p w14:paraId="6BCE8704" w14:textId="24093B56" w:rsidR="00956866" w:rsidRPr="003F4BB6" w:rsidRDefault="00956866">
      <w:pPr>
        <w:autoSpaceDE w:val="0"/>
        <w:autoSpaceDN w:val="0"/>
        <w:adjustRightInd w:val="0"/>
        <w:ind w:left="284"/>
        <w:rPr>
          <w:rFonts w:cs="Arial"/>
          <w:b/>
          <w:bCs/>
          <w:szCs w:val="20"/>
          <w:lang w:val="es-ES_tradnl"/>
        </w:rPr>
      </w:pPr>
      <w:proofErr w:type="spellStart"/>
      <w:r w:rsidRPr="003F4BB6">
        <w:rPr>
          <w:rFonts w:cs="Arial"/>
          <w:b/>
          <w:bCs/>
          <w:szCs w:val="20"/>
          <w:lang w:val="es-ES_tradnl"/>
        </w:rPr>
        <w:t>Exp</w:t>
      </w:r>
      <w:proofErr w:type="spellEnd"/>
      <w:r w:rsidRPr="003F4BB6">
        <w:rPr>
          <w:rFonts w:cs="Arial"/>
          <w:b/>
          <w:bCs/>
          <w:szCs w:val="20"/>
          <w:lang w:val="es-ES_tradnl"/>
        </w:rPr>
        <w:t xml:space="preserve">. Núm. </w:t>
      </w:r>
      <w:r w:rsidR="000D5ADB" w:rsidRPr="003F4BB6">
        <w:rPr>
          <w:rFonts w:cs="Arial"/>
          <w:b/>
          <w:szCs w:val="20"/>
          <w:lang w:val="es-ES_tradnl"/>
        </w:rPr>
        <w:t xml:space="preserve">___ /_____ </w:t>
      </w:r>
    </w:p>
    <w:p w14:paraId="34CF03E3" w14:textId="77777777" w:rsidR="00D3163A" w:rsidRPr="003F4BB6" w:rsidRDefault="00D3163A">
      <w:pPr>
        <w:autoSpaceDE w:val="0"/>
        <w:autoSpaceDN w:val="0"/>
        <w:adjustRightInd w:val="0"/>
        <w:ind w:left="284"/>
        <w:rPr>
          <w:rFonts w:cs="Arial"/>
          <w:b/>
          <w:szCs w:val="20"/>
          <w:lang w:val="es-ES_tradnl"/>
        </w:rPr>
      </w:pPr>
    </w:p>
    <w:p w14:paraId="04D4F130" w14:textId="77777777" w:rsidR="00D3163A" w:rsidRPr="003F4BB6" w:rsidRDefault="00D3163A">
      <w:pPr>
        <w:autoSpaceDE w:val="0"/>
        <w:autoSpaceDN w:val="0"/>
        <w:adjustRightInd w:val="0"/>
        <w:ind w:left="284"/>
        <w:rPr>
          <w:rFonts w:cs="Arial"/>
          <w:b/>
          <w:szCs w:val="20"/>
          <w:lang w:val="es-ES_tradnl"/>
        </w:rPr>
      </w:pPr>
      <w:r w:rsidRPr="003F4BB6">
        <w:rPr>
          <w:rFonts w:cs="Arial"/>
          <w:b/>
          <w:szCs w:val="20"/>
          <w:lang w:val="es-ES_tradnl"/>
        </w:rPr>
        <w:t>DATOS DE LA EMPRESA/EMPRESARIO</w:t>
      </w:r>
    </w:p>
    <w:p w14:paraId="78356A1E" w14:textId="77777777" w:rsidR="00D3163A" w:rsidRPr="003F4BB6" w:rsidRDefault="00D3163A">
      <w:pPr>
        <w:pBdr>
          <w:bottom w:val="single" w:sz="6" w:space="1" w:color="auto"/>
        </w:pBdr>
        <w:autoSpaceDE w:val="0"/>
        <w:autoSpaceDN w:val="0"/>
        <w:adjustRightInd w:val="0"/>
        <w:ind w:left="284"/>
        <w:rPr>
          <w:rFonts w:cs="Arial"/>
          <w:szCs w:val="20"/>
          <w:lang w:val="es-ES_tradnl"/>
        </w:rPr>
      </w:pPr>
    </w:p>
    <w:p w14:paraId="3434FD21" w14:textId="77777777" w:rsidR="00D3163A" w:rsidRPr="003F4BB6" w:rsidRDefault="00D3163A">
      <w:pPr>
        <w:pBdr>
          <w:bottom w:val="single" w:sz="6" w:space="1" w:color="auto"/>
        </w:pBdr>
        <w:autoSpaceDE w:val="0"/>
        <w:autoSpaceDN w:val="0"/>
        <w:adjustRightInd w:val="0"/>
        <w:ind w:left="284"/>
        <w:rPr>
          <w:rFonts w:cs="Arial"/>
          <w:szCs w:val="20"/>
          <w:lang w:val="es-ES_tradnl"/>
        </w:rPr>
      </w:pPr>
      <w:r w:rsidRPr="003F4BB6">
        <w:rPr>
          <w:rFonts w:cs="Arial"/>
          <w:szCs w:val="20"/>
          <w:lang w:val="es-ES_tradnl"/>
        </w:rPr>
        <w:t xml:space="preserve">Nombre/Razón social </w:t>
      </w:r>
      <w:r w:rsidRPr="003F4BB6">
        <w:rPr>
          <w:rFonts w:cs="Arial"/>
          <w:szCs w:val="20"/>
          <w:lang w:val="es-ES_tradnl"/>
        </w:rPr>
        <w:tab/>
      </w:r>
      <w:r w:rsidRPr="003F4BB6">
        <w:rPr>
          <w:rFonts w:cs="Arial"/>
          <w:szCs w:val="20"/>
          <w:lang w:val="es-ES_tradnl"/>
        </w:rPr>
        <w:tab/>
      </w:r>
      <w:r w:rsidRPr="003F4BB6">
        <w:rPr>
          <w:rFonts w:cs="Arial"/>
          <w:szCs w:val="20"/>
          <w:lang w:val="es-ES_tradnl"/>
        </w:rPr>
        <w:tab/>
      </w:r>
      <w:r w:rsidRPr="003F4BB6">
        <w:rPr>
          <w:rFonts w:cs="Arial"/>
          <w:szCs w:val="20"/>
          <w:lang w:val="es-ES_tradnl"/>
        </w:rPr>
        <w:tab/>
      </w:r>
      <w:r w:rsidRPr="003F4BB6">
        <w:rPr>
          <w:rFonts w:cs="Arial"/>
          <w:szCs w:val="20"/>
          <w:lang w:val="es-ES_tradnl"/>
        </w:rPr>
        <w:tab/>
        <w:t>N.I.F.</w:t>
      </w:r>
    </w:p>
    <w:p w14:paraId="6FDFBB1E" w14:textId="77777777" w:rsidR="00D3163A" w:rsidRPr="003F4BB6" w:rsidRDefault="00D3163A">
      <w:pPr>
        <w:autoSpaceDE w:val="0"/>
        <w:autoSpaceDN w:val="0"/>
        <w:adjustRightInd w:val="0"/>
        <w:ind w:left="284"/>
        <w:rPr>
          <w:rFonts w:cs="Arial"/>
          <w:szCs w:val="20"/>
          <w:lang w:val="es-ES_tradnl"/>
        </w:rPr>
      </w:pPr>
    </w:p>
    <w:p w14:paraId="751A6FD2" w14:textId="77777777" w:rsidR="00D3163A" w:rsidRPr="003F4BB6" w:rsidRDefault="00D3163A">
      <w:pPr>
        <w:pBdr>
          <w:bottom w:val="single" w:sz="6" w:space="1" w:color="auto"/>
        </w:pBdr>
        <w:autoSpaceDE w:val="0"/>
        <w:autoSpaceDN w:val="0"/>
        <w:adjustRightInd w:val="0"/>
        <w:ind w:left="284"/>
        <w:rPr>
          <w:rFonts w:cs="Arial"/>
          <w:szCs w:val="20"/>
          <w:lang w:val="es-ES_tradnl"/>
        </w:rPr>
      </w:pPr>
      <w:r w:rsidRPr="003F4BB6">
        <w:rPr>
          <w:rFonts w:cs="Arial"/>
          <w:szCs w:val="20"/>
          <w:lang w:val="es-ES_tradnl"/>
        </w:rPr>
        <w:t>Teléfono</w:t>
      </w:r>
      <w:r w:rsidRPr="003F4BB6">
        <w:rPr>
          <w:rFonts w:cs="Arial"/>
          <w:szCs w:val="20"/>
          <w:lang w:val="es-ES_tradnl"/>
        </w:rPr>
        <w:tab/>
      </w:r>
      <w:r w:rsidRPr="003F4BB6">
        <w:rPr>
          <w:rFonts w:cs="Arial"/>
          <w:szCs w:val="20"/>
          <w:lang w:val="es-ES_tradnl"/>
        </w:rPr>
        <w:tab/>
        <w:t>Fax</w:t>
      </w:r>
      <w:r w:rsidRPr="003F4BB6">
        <w:rPr>
          <w:rFonts w:cs="Arial"/>
          <w:szCs w:val="20"/>
          <w:lang w:val="es-ES_tradnl"/>
        </w:rPr>
        <w:tab/>
      </w:r>
      <w:r w:rsidRPr="003F4BB6">
        <w:rPr>
          <w:rFonts w:cs="Arial"/>
          <w:szCs w:val="20"/>
          <w:lang w:val="es-ES_tradnl"/>
        </w:rPr>
        <w:tab/>
      </w:r>
      <w:r w:rsidRPr="003F4BB6">
        <w:rPr>
          <w:rFonts w:cs="Arial"/>
          <w:szCs w:val="20"/>
          <w:lang w:val="es-ES_tradnl"/>
        </w:rPr>
        <w:tab/>
      </w:r>
      <w:r w:rsidRPr="003F4BB6">
        <w:rPr>
          <w:rFonts w:cs="Arial"/>
          <w:szCs w:val="20"/>
          <w:lang w:val="es-ES_tradnl"/>
        </w:rPr>
        <w:tab/>
        <w:t>E-mail</w:t>
      </w:r>
    </w:p>
    <w:p w14:paraId="1240CA4C" w14:textId="77777777" w:rsidR="00D3163A" w:rsidRPr="003F4BB6" w:rsidRDefault="00D3163A">
      <w:pPr>
        <w:autoSpaceDE w:val="0"/>
        <w:autoSpaceDN w:val="0"/>
        <w:adjustRightInd w:val="0"/>
        <w:ind w:left="284"/>
        <w:rPr>
          <w:rFonts w:cs="Arial"/>
          <w:szCs w:val="20"/>
          <w:lang w:val="es-ES_tradnl"/>
        </w:rPr>
      </w:pPr>
    </w:p>
    <w:p w14:paraId="5A9D7497" w14:textId="3772C91A" w:rsidR="00D3163A" w:rsidRPr="003F4BB6" w:rsidRDefault="00D3163A">
      <w:pPr>
        <w:shd w:val="clear" w:color="auto" w:fill="FFFFFF"/>
        <w:tabs>
          <w:tab w:val="left" w:leader="dot" w:pos="7162"/>
        </w:tabs>
        <w:ind w:left="284"/>
        <w:rPr>
          <w:rFonts w:cs="Arial"/>
          <w:color w:val="000000"/>
          <w:spacing w:val="1"/>
          <w:szCs w:val="20"/>
          <w:lang w:val="es-ES_tradnl"/>
        </w:rPr>
      </w:pPr>
      <w:r w:rsidRPr="003F4BB6">
        <w:rPr>
          <w:rFonts w:cs="Arial"/>
          <w:color w:val="000000"/>
          <w:spacing w:val="1"/>
          <w:szCs w:val="20"/>
          <w:lang w:val="es-ES_tradnl"/>
        </w:rPr>
        <w:t xml:space="preserve">El/la Sr./Sra. con residencia en ................ en la calle .................................................. número ........................... y con NIF ....... declara que, enterado/a de las condiciones y los requisitos que se exigen para poder ser la empresa adjudicataria del contrato. </w:t>
      </w:r>
      <w:r w:rsidRPr="003F4BB6">
        <w:rPr>
          <w:rFonts w:cs="Arial"/>
          <w:color w:val="000000"/>
          <w:szCs w:val="20"/>
          <w:lang w:val="es-ES_tradnl"/>
        </w:rPr>
        <w:tab/>
      </w:r>
      <w:r w:rsidRPr="003F4BB6">
        <w:rPr>
          <w:rFonts w:cs="Arial"/>
          <w:color w:val="000000"/>
          <w:szCs w:val="20"/>
          <w:lang w:val="es-ES_tradnl"/>
        </w:rPr>
        <w:tab/>
        <w:t>. con expediente número ........................... se compromete (en nombre propio /en nombre de la empresa anteriormente identificada) a ejecutarlo con estricta sujeción a los requisitos y condiciones estipulados a continuación:</w:t>
      </w:r>
    </w:p>
    <w:p w14:paraId="52DC4031" w14:textId="77777777" w:rsidR="00BB6B12" w:rsidRPr="003F4BB6" w:rsidRDefault="00BB6B12">
      <w:pPr>
        <w:shd w:val="clear" w:color="auto" w:fill="FFFFFF"/>
        <w:tabs>
          <w:tab w:val="left" w:leader="dot" w:pos="7162"/>
        </w:tabs>
        <w:ind w:left="284"/>
        <w:rPr>
          <w:rFonts w:cs="Arial"/>
          <w:color w:val="000000"/>
          <w:spacing w:val="1"/>
          <w:szCs w:val="20"/>
          <w:lang w:val="es-ES_tradnl"/>
        </w:rPr>
      </w:pPr>
    </w:p>
    <w:p w14:paraId="5B75C84B" w14:textId="77777777" w:rsidR="00FB0A77" w:rsidRPr="003F4BB6" w:rsidRDefault="00FB0A77" w:rsidP="00214C73">
      <w:pPr>
        <w:shd w:val="clear" w:color="auto" w:fill="FFFFFF"/>
        <w:tabs>
          <w:tab w:val="left" w:leader="dot" w:pos="7162"/>
        </w:tabs>
        <w:ind w:left="284"/>
        <w:rPr>
          <w:rFonts w:eastAsia="Calibri" w:cs="Arial"/>
          <w:color w:val="000000"/>
          <w:szCs w:val="20"/>
          <w:lang w:val="es-ES_tradnl" w:eastAsia="en-US"/>
        </w:rPr>
      </w:pPr>
    </w:p>
    <w:p w14:paraId="04EEC30D" w14:textId="77777777" w:rsidR="00FB0A77" w:rsidRPr="003F4BB6" w:rsidRDefault="00FB0A77" w:rsidP="00214C73">
      <w:pPr>
        <w:tabs>
          <w:tab w:val="left" w:pos="426"/>
          <w:tab w:val="left" w:pos="5040"/>
        </w:tabs>
        <w:ind w:left="284"/>
        <w:contextualSpacing/>
        <w:rPr>
          <w:rFonts w:eastAsia="Arial" w:cs="Arial"/>
          <w:szCs w:val="20"/>
          <w:lang w:val="es-ES_tradnl" w:eastAsia="en-US"/>
        </w:rPr>
      </w:pPr>
      <w:r w:rsidRPr="003F4BB6">
        <w:rPr>
          <w:rFonts w:eastAsia="Calibri" w:cs="Arial"/>
          <w:b/>
          <w:szCs w:val="20"/>
          <w:lang w:val="es-ES_tradnl" w:eastAsia="en-US"/>
        </w:rPr>
        <w:t>1. OFERTA ECONÓMICA,</w:t>
      </w:r>
      <w:r w:rsidRPr="003F4BB6">
        <w:rPr>
          <w:rFonts w:eastAsia="Calibri" w:cs="Arial"/>
          <w:szCs w:val="20"/>
          <w:lang w:val="es-ES_tradnl" w:eastAsia="en-US"/>
        </w:rPr>
        <w:t xml:space="preserve"> es necesario dar </w:t>
      </w:r>
      <w:r w:rsidRPr="003F4BB6">
        <w:rPr>
          <w:rFonts w:eastAsia="Arial" w:cs="Arial"/>
          <w:szCs w:val="20"/>
          <w:lang w:val="es-ES_tradnl" w:eastAsia="en-US"/>
        </w:rPr>
        <w:t>el importe total del objeto del contrato, cumplimentando las siguientes tablas:</w:t>
      </w:r>
    </w:p>
    <w:p w14:paraId="40B4E577" w14:textId="77777777" w:rsidR="00FB0A77" w:rsidRPr="003F4BB6" w:rsidRDefault="00FB0A77" w:rsidP="00214C73">
      <w:pPr>
        <w:shd w:val="clear" w:color="auto" w:fill="FFFFFF"/>
        <w:tabs>
          <w:tab w:val="left" w:leader="dot" w:pos="7162"/>
        </w:tabs>
        <w:ind w:left="284"/>
        <w:rPr>
          <w:rFonts w:eastAsia="Calibri" w:cs="Arial"/>
          <w:color w:val="000000"/>
          <w:szCs w:val="20"/>
          <w:lang w:val="es-ES_tradnl" w:eastAsia="en-US"/>
        </w:rPr>
      </w:pPr>
    </w:p>
    <w:tbl>
      <w:tblPr>
        <w:tblW w:w="6720" w:type="dxa"/>
        <w:jc w:val="center"/>
        <w:tblCellMar>
          <w:left w:w="70" w:type="dxa"/>
          <w:right w:w="70" w:type="dxa"/>
        </w:tblCellMar>
        <w:tblLook w:val="04A0" w:firstRow="1" w:lastRow="0" w:firstColumn="1" w:lastColumn="0" w:noHBand="0" w:noVBand="1"/>
      </w:tblPr>
      <w:tblGrid>
        <w:gridCol w:w="4742"/>
        <w:gridCol w:w="1978"/>
      </w:tblGrid>
      <w:tr w:rsidR="00FB0A77" w:rsidRPr="003F4BB6" w14:paraId="370BDDF3" w14:textId="77777777" w:rsidTr="00214C73">
        <w:trPr>
          <w:trHeight w:val="300"/>
          <w:jc w:val="center"/>
        </w:trPr>
        <w:tc>
          <w:tcPr>
            <w:tcW w:w="6720" w:type="dxa"/>
            <w:gridSpan w:val="2"/>
            <w:tcBorders>
              <w:top w:val="nil"/>
              <w:left w:val="nil"/>
              <w:bottom w:val="nil"/>
              <w:right w:val="nil"/>
            </w:tcBorders>
            <w:vAlign w:val="center"/>
            <w:hideMark/>
          </w:tcPr>
          <w:p w14:paraId="76D3D128" w14:textId="77777777" w:rsidR="00FB0A77" w:rsidRPr="003F4BB6" w:rsidRDefault="00FB0A77">
            <w:pPr>
              <w:jc w:val="left"/>
              <w:rPr>
                <w:rFonts w:cs="Arial"/>
                <w:b/>
                <w:bCs/>
                <w:color w:val="000000"/>
                <w:szCs w:val="20"/>
                <w:lang w:val="es-ES_tradnl" w:eastAsia="ca-ES"/>
              </w:rPr>
            </w:pPr>
            <w:r w:rsidRPr="003F4BB6">
              <w:rPr>
                <w:rFonts w:cs="Arial"/>
                <w:b/>
                <w:bCs/>
                <w:color w:val="000000"/>
                <w:szCs w:val="20"/>
                <w:lang w:val="es-ES_tradnl" w:eastAsia="ca-ES"/>
              </w:rPr>
              <w:t xml:space="preserve">IMPORTE DEL SERVICIO DE COCINA DE PACIENTES </w:t>
            </w:r>
          </w:p>
        </w:tc>
      </w:tr>
      <w:tr w:rsidR="00FB0A77" w:rsidRPr="003F4BB6" w14:paraId="64F47ADA" w14:textId="77777777" w:rsidTr="00214C73">
        <w:trPr>
          <w:trHeight w:val="315"/>
          <w:jc w:val="center"/>
        </w:trPr>
        <w:tc>
          <w:tcPr>
            <w:tcW w:w="4742" w:type="dxa"/>
            <w:tcBorders>
              <w:top w:val="nil"/>
              <w:left w:val="nil"/>
              <w:bottom w:val="nil"/>
              <w:right w:val="nil"/>
            </w:tcBorders>
            <w:noWrap/>
            <w:vAlign w:val="center"/>
            <w:hideMark/>
          </w:tcPr>
          <w:p w14:paraId="5D4E74D7" w14:textId="77777777" w:rsidR="00FB0A77" w:rsidRPr="003F4BB6" w:rsidRDefault="00FB0A77">
            <w:pPr>
              <w:jc w:val="left"/>
              <w:rPr>
                <w:rFonts w:cs="Arial"/>
                <w:color w:val="000000"/>
                <w:szCs w:val="20"/>
                <w:lang w:val="es-ES_tradnl" w:eastAsia="ca-ES"/>
              </w:rPr>
            </w:pPr>
            <w:r w:rsidRPr="003F4BB6">
              <w:rPr>
                <w:rFonts w:cs="Arial"/>
                <w:color w:val="000000"/>
                <w:szCs w:val="20"/>
                <w:lang w:val="es-ES_tradnl" w:eastAsia="ca-ES"/>
              </w:rPr>
              <w:t>2 Años de Contrato Iniciales (sin IVA)</w:t>
            </w:r>
          </w:p>
        </w:tc>
        <w:tc>
          <w:tcPr>
            <w:tcW w:w="1978" w:type="dxa"/>
            <w:tcBorders>
              <w:top w:val="nil"/>
              <w:left w:val="nil"/>
              <w:bottom w:val="nil"/>
              <w:right w:val="nil"/>
            </w:tcBorders>
            <w:noWrap/>
            <w:vAlign w:val="center"/>
            <w:hideMark/>
          </w:tcPr>
          <w:p w14:paraId="25E53379" w14:textId="77777777" w:rsidR="00FB0A77" w:rsidRPr="003F4BB6" w:rsidRDefault="00FB0A77">
            <w:pPr>
              <w:jc w:val="right"/>
              <w:rPr>
                <w:rFonts w:cs="Arial"/>
                <w:color w:val="000000"/>
                <w:szCs w:val="20"/>
                <w:lang w:val="es-ES_tradnl" w:eastAsia="ca-ES"/>
              </w:rPr>
            </w:pPr>
          </w:p>
        </w:tc>
      </w:tr>
      <w:tr w:rsidR="00FB0A77" w:rsidRPr="003F4BB6" w14:paraId="55ADF417" w14:textId="77777777" w:rsidTr="00214C73">
        <w:trPr>
          <w:trHeight w:val="315"/>
          <w:jc w:val="center"/>
        </w:trPr>
        <w:tc>
          <w:tcPr>
            <w:tcW w:w="4742" w:type="dxa"/>
            <w:tcBorders>
              <w:top w:val="nil"/>
              <w:left w:val="nil"/>
              <w:bottom w:val="single" w:sz="8" w:space="0" w:color="auto"/>
              <w:right w:val="nil"/>
            </w:tcBorders>
            <w:noWrap/>
            <w:vAlign w:val="center"/>
            <w:hideMark/>
          </w:tcPr>
          <w:p w14:paraId="1219EB7E" w14:textId="77777777" w:rsidR="00FB0A77" w:rsidRPr="003F4BB6" w:rsidRDefault="00FB0A77">
            <w:pPr>
              <w:jc w:val="left"/>
              <w:rPr>
                <w:rFonts w:cs="Arial"/>
                <w:color w:val="000000"/>
                <w:szCs w:val="20"/>
                <w:lang w:val="es-ES_tradnl" w:eastAsia="ca-ES"/>
              </w:rPr>
            </w:pPr>
            <w:r w:rsidRPr="003F4BB6">
              <w:rPr>
                <w:rFonts w:cs="Arial"/>
                <w:color w:val="000000"/>
                <w:szCs w:val="20"/>
                <w:lang w:val="es-ES_tradnl" w:eastAsia="ca-ES"/>
              </w:rPr>
              <w:t>10 % IVA</w:t>
            </w:r>
          </w:p>
        </w:tc>
        <w:tc>
          <w:tcPr>
            <w:tcW w:w="1978" w:type="dxa"/>
            <w:tcBorders>
              <w:top w:val="nil"/>
              <w:left w:val="nil"/>
              <w:bottom w:val="single" w:sz="8" w:space="0" w:color="auto"/>
              <w:right w:val="nil"/>
            </w:tcBorders>
            <w:noWrap/>
            <w:vAlign w:val="center"/>
            <w:hideMark/>
          </w:tcPr>
          <w:p w14:paraId="076C02A4" w14:textId="77777777" w:rsidR="00FB0A77" w:rsidRPr="003F4BB6" w:rsidRDefault="00FB0A77">
            <w:pPr>
              <w:jc w:val="right"/>
              <w:rPr>
                <w:rFonts w:cs="Arial"/>
                <w:color w:val="000000"/>
                <w:szCs w:val="20"/>
                <w:lang w:val="es-ES_tradnl" w:eastAsia="ca-ES"/>
              </w:rPr>
            </w:pPr>
            <w:r w:rsidRPr="003F4BB6">
              <w:rPr>
                <w:rFonts w:cs="Arial"/>
                <w:color w:val="000000"/>
                <w:szCs w:val="20"/>
                <w:lang w:val="es-ES_tradnl" w:eastAsia="ca-ES"/>
              </w:rPr>
              <w:t xml:space="preserve">                      -   € </w:t>
            </w:r>
          </w:p>
        </w:tc>
      </w:tr>
      <w:tr w:rsidR="00FB0A77" w:rsidRPr="003F4BB6" w14:paraId="3F5DFDCC" w14:textId="77777777" w:rsidTr="00214C73">
        <w:trPr>
          <w:trHeight w:val="300"/>
          <w:jc w:val="center"/>
        </w:trPr>
        <w:tc>
          <w:tcPr>
            <w:tcW w:w="4742" w:type="dxa"/>
            <w:tcBorders>
              <w:top w:val="nil"/>
              <w:left w:val="nil"/>
              <w:bottom w:val="nil"/>
              <w:right w:val="nil"/>
            </w:tcBorders>
            <w:noWrap/>
            <w:vAlign w:val="center"/>
            <w:hideMark/>
          </w:tcPr>
          <w:p w14:paraId="0D79FE22" w14:textId="77777777" w:rsidR="00FB0A77" w:rsidRPr="003F4BB6" w:rsidRDefault="00FB0A77">
            <w:pPr>
              <w:jc w:val="left"/>
              <w:rPr>
                <w:rFonts w:cs="Arial"/>
                <w:b/>
                <w:bCs/>
                <w:color w:val="000000"/>
                <w:szCs w:val="20"/>
                <w:lang w:val="es-ES_tradnl" w:eastAsia="ca-ES"/>
              </w:rPr>
            </w:pPr>
            <w:r w:rsidRPr="003F4BB6">
              <w:rPr>
                <w:rFonts w:cs="Arial"/>
                <w:b/>
                <w:bCs/>
                <w:color w:val="000000"/>
                <w:szCs w:val="20"/>
                <w:lang w:val="es-ES_tradnl" w:eastAsia="ca-ES"/>
              </w:rPr>
              <w:t>TOTAL PRESUPUESTO BASE LICITACIÓN</w:t>
            </w:r>
          </w:p>
        </w:tc>
        <w:tc>
          <w:tcPr>
            <w:tcW w:w="1978" w:type="dxa"/>
            <w:tcBorders>
              <w:top w:val="nil"/>
              <w:left w:val="nil"/>
              <w:bottom w:val="nil"/>
              <w:right w:val="nil"/>
            </w:tcBorders>
            <w:noWrap/>
            <w:vAlign w:val="center"/>
            <w:hideMark/>
          </w:tcPr>
          <w:p w14:paraId="1C1727C9" w14:textId="77777777" w:rsidR="00FB0A77" w:rsidRPr="003F4BB6" w:rsidRDefault="00FB0A77">
            <w:pPr>
              <w:jc w:val="right"/>
              <w:rPr>
                <w:rFonts w:cs="Arial"/>
                <w:b/>
                <w:bCs/>
                <w:color w:val="000000"/>
                <w:szCs w:val="20"/>
                <w:lang w:val="es-ES_tradnl" w:eastAsia="ca-ES"/>
              </w:rPr>
            </w:pPr>
            <w:r w:rsidRPr="003F4BB6">
              <w:rPr>
                <w:rFonts w:cs="Arial"/>
                <w:b/>
                <w:bCs/>
                <w:color w:val="000000"/>
                <w:szCs w:val="20"/>
                <w:lang w:val="es-ES_tradnl" w:eastAsia="ca-ES"/>
              </w:rPr>
              <w:t xml:space="preserve">                      -   € </w:t>
            </w:r>
          </w:p>
        </w:tc>
      </w:tr>
      <w:tr w:rsidR="00FB0A77" w:rsidRPr="003F4BB6" w14:paraId="71ECA7E4" w14:textId="77777777" w:rsidTr="00214C73">
        <w:trPr>
          <w:trHeight w:val="300"/>
          <w:jc w:val="center"/>
        </w:trPr>
        <w:tc>
          <w:tcPr>
            <w:tcW w:w="4742" w:type="dxa"/>
            <w:tcBorders>
              <w:top w:val="nil"/>
              <w:left w:val="nil"/>
              <w:bottom w:val="nil"/>
              <w:right w:val="nil"/>
            </w:tcBorders>
            <w:noWrap/>
            <w:vAlign w:val="bottom"/>
            <w:hideMark/>
          </w:tcPr>
          <w:p w14:paraId="13DE424B" w14:textId="77777777" w:rsidR="00FB0A77" w:rsidRPr="003F4BB6" w:rsidRDefault="00FB0A77">
            <w:pPr>
              <w:jc w:val="left"/>
              <w:rPr>
                <w:rFonts w:cs="Arial"/>
                <w:b/>
                <w:bCs/>
                <w:color w:val="000000"/>
                <w:szCs w:val="20"/>
                <w:lang w:val="es-ES_tradnl" w:eastAsia="ca-ES"/>
              </w:rPr>
            </w:pPr>
          </w:p>
        </w:tc>
        <w:tc>
          <w:tcPr>
            <w:tcW w:w="1978" w:type="dxa"/>
            <w:tcBorders>
              <w:top w:val="nil"/>
              <w:left w:val="nil"/>
              <w:bottom w:val="nil"/>
              <w:right w:val="nil"/>
            </w:tcBorders>
            <w:noWrap/>
            <w:vAlign w:val="bottom"/>
            <w:hideMark/>
          </w:tcPr>
          <w:p w14:paraId="50A20027" w14:textId="77777777" w:rsidR="00FB0A77" w:rsidRPr="003F4BB6" w:rsidRDefault="00FB0A77">
            <w:pPr>
              <w:jc w:val="left"/>
              <w:rPr>
                <w:rFonts w:ascii="Times New Roman" w:hAnsi="Times New Roman"/>
                <w:szCs w:val="20"/>
                <w:lang w:val="es-ES_tradnl" w:eastAsia="ca-ES"/>
              </w:rPr>
            </w:pPr>
          </w:p>
        </w:tc>
      </w:tr>
      <w:tr w:rsidR="00FB0A77" w:rsidRPr="003F4BB6" w14:paraId="3A73F348" w14:textId="77777777" w:rsidTr="00214C73">
        <w:trPr>
          <w:trHeight w:val="465"/>
          <w:jc w:val="center"/>
        </w:trPr>
        <w:tc>
          <w:tcPr>
            <w:tcW w:w="6720" w:type="dxa"/>
            <w:gridSpan w:val="2"/>
            <w:tcBorders>
              <w:top w:val="nil"/>
              <w:left w:val="nil"/>
              <w:bottom w:val="nil"/>
              <w:right w:val="nil"/>
            </w:tcBorders>
            <w:vAlign w:val="center"/>
            <w:hideMark/>
          </w:tcPr>
          <w:p w14:paraId="1EF1B9DC" w14:textId="77777777" w:rsidR="00FB0A77" w:rsidRPr="003F4BB6" w:rsidRDefault="00FB0A77">
            <w:pPr>
              <w:jc w:val="left"/>
              <w:rPr>
                <w:rFonts w:cs="Arial"/>
                <w:b/>
                <w:bCs/>
                <w:color w:val="000000"/>
                <w:szCs w:val="20"/>
                <w:lang w:val="es-ES_tradnl" w:eastAsia="ca-ES"/>
              </w:rPr>
            </w:pPr>
            <w:r w:rsidRPr="003F4BB6">
              <w:rPr>
                <w:rFonts w:cs="Arial"/>
                <w:b/>
                <w:bCs/>
                <w:color w:val="000000"/>
                <w:szCs w:val="20"/>
                <w:lang w:val="es-ES_tradnl" w:eastAsia="ca-ES"/>
              </w:rPr>
              <w:t>IMPORTE DEL SERVICIO DE MÉDICOS DE GUARDIA Y PERSONAL DE ENFERMERÍA</w:t>
            </w:r>
          </w:p>
        </w:tc>
      </w:tr>
      <w:tr w:rsidR="00FB0A77" w:rsidRPr="003F4BB6" w14:paraId="7CF140B0" w14:textId="77777777" w:rsidTr="00214C73">
        <w:trPr>
          <w:trHeight w:val="300"/>
          <w:jc w:val="center"/>
        </w:trPr>
        <w:tc>
          <w:tcPr>
            <w:tcW w:w="4742" w:type="dxa"/>
            <w:tcBorders>
              <w:top w:val="nil"/>
              <w:left w:val="nil"/>
              <w:bottom w:val="nil"/>
              <w:right w:val="nil"/>
            </w:tcBorders>
            <w:noWrap/>
            <w:vAlign w:val="center"/>
            <w:hideMark/>
          </w:tcPr>
          <w:p w14:paraId="0D48DA24" w14:textId="77777777" w:rsidR="00FB0A77" w:rsidRPr="003F4BB6" w:rsidRDefault="00FB0A77">
            <w:pPr>
              <w:jc w:val="left"/>
              <w:rPr>
                <w:rFonts w:cs="Arial"/>
                <w:color w:val="000000"/>
                <w:szCs w:val="20"/>
                <w:lang w:val="es-ES_tradnl" w:eastAsia="ca-ES"/>
              </w:rPr>
            </w:pPr>
            <w:r w:rsidRPr="003F4BB6">
              <w:rPr>
                <w:rFonts w:cs="Arial"/>
                <w:color w:val="000000"/>
                <w:szCs w:val="20"/>
                <w:lang w:val="es-ES_tradnl" w:eastAsia="ca-ES"/>
              </w:rPr>
              <w:t>2 Años de Contrato Iniciales (sin IVA)</w:t>
            </w:r>
          </w:p>
        </w:tc>
        <w:tc>
          <w:tcPr>
            <w:tcW w:w="1978" w:type="dxa"/>
            <w:tcBorders>
              <w:top w:val="nil"/>
              <w:left w:val="nil"/>
              <w:bottom w:val="nil"/>
              <w:right w:val="nil"/>
            </w:tcBorders>
            <w:noWrap/>
            <w:vAlign w:val="center"/>
            <w:hideMark/>
          </w:tcPr>
          <w:p w14:paraId="3EE54768" w14:textId="77777777" w:rsidR="00FB0A77" w:rsidRPr="003F4BB6" w:rsidRDefault="00FB0A77">
            <w:pPr>
              <w:jc w:val="right"/>
              <w:rPr>
                <w:rFonts w:cs="Arial"/>
                <w:color w:val="000000"/>
                <w:szCs w:val="20"/>
                <w:lang w:val="es-ES_tradnl" w:eastAsia="ca-ES"/>
              </w:rPr>
            </w:pPr>
          </w:p>
        </w:tc>
      </w:tr>
      <w:tr w:rsidR="00FB0A77" w:rsidRPr="003F4BB6" w14:paraId="0CE4D901" w14:textId="77777777" w:rsidTr="00214C73">
        <w:trPr>
          <w:trHeight w:val="270"/>
          <w:jc w:val="center"/>
        </w:trPr>
        <w:tc>
          <w:tcPr>
            <w:tcW w:w="4742" w:type="dxa"/>
            <w:tcBorders>
              <w:top w:val="nil"/>
              <w:left w:val="nil"/>
              <w:bottom w:val="single" w:sz="8" w:space="0" w:color="auto"/>
              <w:right w:val="nil"/>
            </w:tcBorders>
            <w:noWrap/>
            <w:vAlign w:val="center"/>
            <w:hideMark/>
          </w:tcPr>
          <w:p w14:paraId="4E4B8CF5" w14:textId="77777777" w:rsidR="00FB0A77" w:rsidRPr="003F4BB6" w:rsidRDefault="00FB0A77">
            <w:pPr>
              <w:jc w:val="left"/>
              <w:rPr>
                <w:rFonts w:cs="Arial"/>
                <w:color w:val="000000"/>
                <w:szCs w:val="20"/>
                <w:lang w:val="es-ES_tradnl" w:eastAsia="ca-ES"/>
              </w:rPr>
            </w:pPr>
            <w:r w:rsidRPr="003F4BB6">
              <w:rPr>
                <w:rFonts w:cs="Arial"/>
                <w:color w:val="000000"/>
                <w:szCs w:val="20"/>
                <w:lang w:val="es-ES_tradnl" w:eastAsia="ca-ES"/>
              </w:rPr>
              <w:t>10 % IVA</w:t>
            </w:r>
          </w:p>
        </w:tc>
        <w:tc>
          <w:tcPr>
            <w:tcW w:w="1978" w:type="dxa"/>
            <w:tcBorders>
              <w:top w:val="nil"/>
              <w:left w:val="nil"/>
              <w:bottom w:val="single" w:sz="8" w:space="0" w:color="auto"/>
              <w:right w:val="nil"/>
            </w:tcBorders>
            <w:noWrap/>
            <w:vAlign w:val="center"/>
            <w:hideMark/>
          </w:tcPr>
          <w:p w14:paraId="436B77EF" w14:textId="77777777" w:rsidR="00FB0A77" w:rsidRPr="003F4BB6" w:rsidRDefault="00FB0A77">
            <w:pPr>
              <w:jc w:val="right"/>
              <w:rPr>
                <w:rFonts w:cs="Arial"/>
                <w:color w:val="000000"/>
                <w:szCs w:val="20"/>
                <w:lang w:val="es-ES_tradnl" w:eastAsia="ca-ES"/>
              </w:rPr>
            </w:pPr>
            <w:r w:rsidRPr="003F4BB6">
              <w:rPr>
                <w:rFonts w:cs="Arial"/>
                <w:color w:val="000000"/>
                <w:szCs w:val="20"/>
                <w:lang w:val="es-ES_tradnl" w:eastAsia="ca-ES"/>
              </w:rPr>
              <w:t xml:space="preserve">                      -   € </w:t>
            </w:r>
          </w:p>
        </w:tc>
      </w:tr>
      <w:tr w:rsidR="00FB0A77" w:rsidRPr="003F4BB6" w14:paraId="7FCF95A6" w14:textId="77777777" w:rsidTr="00214C73">
        <w:trPr>
          <w:trHeight w:val="255"/>
          <w:jc w:val="center"/>
        </w:trPr>
        <w:tc>
          <w:tcPr>
            <w:tcW w:w="4742" w:type="dxa"/>
            <w:tcBorders>
              <w:top w:val="nil"/>
              <w:left w:val="nil"/>
              <w:bottom w:val="nil"/>
              <w:right w:val="nil"/>
            </w:tcBorders>
            <w:noWrap/>
            <w:vAlign w:val="center"/>
            <w:hideMark/>
          </w:tcPr>
          <w:p w14:paraId="4265B249" w14:textId="77777777" w:rsidR="00FB0A77" w:rsidRPr="003F4BB6" w:rsidRDefault="00FB0A77">
            <w:pPr>
              <w:jc w:val="left"/>
              <w:rPr>
                <w:rFonts w:cs="Arial"/>
                <w:b/>
                <w:bCs/>
                <w:color w:val="000000"/>
                <w:szCs w:val="20"/>
                <w:lang w:val="es-ES_tradnl" w:eastAsia="ca-ES"/>
              </w:rPr>
            </w:pPr>
            <w:r w:rsidRPr="003F4BB6">
              <w:rPr>
                <w:rFonts w:cs="Arial"/>
                <w:b/>
                <w:bCs/>
                <w:color w:val="000000"/>
                <w:szCs w:val="20"/>
                <w:lang w:val="es-ES_tradnl" w:eastAsia="ca-ES"/>
              </w:rPr>
              <w:t>TOTAL PRESUPUESTO BASE LICITACIÓN</w:t>
            </w:r>
          </w:p>
        </w:tc>
        <w:tc>
          <w:tcPr>
            <w:tcW w:w="1978" w:type="dxa"/>
            <w:tcBorders>
              <w:top w:val="nil"/>
              <w:left w:val="nil"/>
              <w:bottom w:val="nil"/>
              <w:right w:val="nil"/>
            </w:tcBorders>
            <w:noWrap/>
            <w:vAlign w:val="center"/>
            <w:hideMark/>
          </w:tcPr>
          <w:p w14:paraId="527579D4" w14:textId="77777777" w:rsidR="00FB0A77" w:rsidRPr="003F4BB6" w:rsidRDefault="00FB0A77">
            <w:pPr>
              <w:jc w:val="right"/>
              <w:rPr>
                <w:rFonts w:cs="Arial"/>
                <w:b/>
                <w:bCs/>
                <w:color w:val="000000"/>
                <w:szCs w:val="20"/>
                <w:lang w:val="es-ES_tradnl" w:eastAsia="ca-ES"/>
              </w:rPr>
            </w:pPr>
            <w:r w:rsidRPr="003F4BB6">
              <w:rPr>
                <w:rFonts w:cs="Arial"/>
                <w:b/>
                <w:bCs/>
                <w:color w:val="000000"/>
                <w:szCs w:val="20"/>
                <w:lang w:val="es-ES_tradnl" w:eastAsia="ca-ES"/>
              </w:rPr>
              <w:t xml:space="preserve">                      -   € </w:t>
            </w:r>
          </w:p>
        </w:tc>
      </w:tr>
      <w:tr w:rsidR="00FB0A77" w:rsidRPr="003F4BB6" w14:paraId="69CA2620" w14:textId="77777777" w:rsidTr="00214C73">
        <w:trPr>
          <w:trHeight w:val="300"/>
          <w:jc w:val="center"/>
        </w:trPr>
        <w:tc>
          <w:tcPr>
            <w:tcW w:w="4742" w:type="dxa"/>
            <w:tcBorders>
              <w:top w:val="nil"/>
              <w:left w:val="nil"/>
              <w:bottom w:val="nil"/>
              <w:right w:val="nil"/>
            </w:tcBorders>
            <w:noWrap/>
            <w:vAlign w:val="bottom"/>
            <w:hideMark/>
          </w:tcPr>
          <w:p w14:paraId="59AD0720" w14:textId="77777777" w:rsidR="00FB0A77" w:rsidRPr="003F4BB6" w:rsidRDefault="00FB0A77">
            <w:pPr>
              <w:jc w:val="left"/>
              <w:rPr>
                <w:rFonts w:cs="Arial"/>
                <w:b/>
                <w:bCs/>
                <w:color w:val="000000"/>
                <w:szCs w:val="20"/>
                <w:lang w:val="es-ES_tradnl" w:eastAsia="ca-ES"/>
              </w:rPr>
            </w:pPr>
          </w:p>
          <w:p w14:paraId="5DF74059" w14:textId="77777777" w:rsidR="00FB0A77" w:rsidRPr="003F4BB6" w:rsidRDefault="00FB0A77">
            <w:pPr>
              <w:jc w:val="left"/>
              <w:rPr>
                <w:rFonts w:cs="Arial"/>
                <w:b/>
                <w:bCs/>
                <w:color w:val="000000"/>
                <w:szCs w:val="20"/>
                <w:lang w:val="es-ES_tradnl" w:eastAsia="ca-ES"/>
              </w:rPr>
            </w:pPr>
          </w:p>
        </w:tc>
        <w:tc>
          <w:tcPr>
            <w:tcW w:w="1978" w:type="dxa"/>
            <w:tcBorders>
              <w:top w:val="nil"/>
              <w:left w:val="nil"/>
              <w:bottom w:val="nil"/>
              <w:right w:val="nil"/>
            </w:tcBorders>
            <w:noWrap/>
            <w:vAlign w:val="bottom"/>
            <w:hideMark/>
          </w:tcPr>
          <w:p w14:paraId="716C7B7C" w14:textId="77777777" w:rsidR="00FB0A77" w:rsidRPr="003F4BB6" w:rsidRDefault="00FB0A77">
            <w:pPr>
              <w:jc w:val="left"/>
              <w:rPr>
                <w:rFonts w:ascii="Times New Roman" w:hAnsi="Times New Roman"/>
                <w:szCs w:val="20"/>
                <w:lang w:val="es-ES_tradnl" w:eastAsia="ca-ES"/>
              </w:rPr>
            </w:pPr>
          </w:p>
        </w:tc>
      </w:tr>
      <w:tr w:rsidR="00FB0A77" w:rsidRPr="003F4BB6" w14:paraId="3B37FAF3" w14:textId="77777777" w:rsidTr="00214C73">
        <w:trPr>
          <w:trHeight w:val="255"/>
          <w:jc w:val="center"/>
        </w:trPr>
        <w:tc>
          <w:tcPr>
            <w:tcW w:w="6720" w:type="dxa"/>
            <w:gridSpan w:val="2"/>
            <w:tcBorders>
              <w:top w:val="nil"/>
              <w:left w:val="nil"/>
              <w:bottom w:val="nil"/>
              <w:right w:val="nil"/>
            </w:tcBorders>
            <w:vAlign w:val="center"/>
            <w:hideMark/>
          </w:tcPr>
          <w:p w14:paraId="0B2590FD" w14:textId="77777777" w:rsidR="00FB0A77" w:rsidRPr="003F4BB6" w:rsidRDefault="00FB0A77">
            <w:pPr>
              <w:jc w:val="left"/>
              <w:rPr>
                <w:rFonts w:cs="Arial"/>
                <w:b/>
                <w:bCs/>
                <w:color w:val="0070C0"/>
                <w:szCs w:val="20"/>
                <w:lang w:val="es-ES_tradnl" w:eastAsia="ca-ES"/>
              </w:rPr>
            </w:pPr>
            <w:r w:rsidRPr="003F4BB6">
              <w:rPr>
                <w:rFonts w:cs="Arial"/>
                <w:b/>
                <w:bCs/>
                <w:color w:val="0070C0"/>
                <w:szCs w:val="20"/>
                <w:lang w:val="es-ES_tradnl" w:eastAsia="ca-ES"/>
              </w:rPr>
              <w:t>IMPORTE DEL SERVICIO DE COCINA GLOBAL: PACIENTES, MÉDICOS DE GUARDIA Y PERSONAL DE ENFERMERÍA</w:t>
            </w:r>
          </w:p>
        </w:tc>
      </w:tr>
      <w:tr w:rsidR="00FB0A77" w:rsidRPr="003F4BB6" w14:paraId="5147EB62" w14:textId="77777777" w:rsidTr="00214C73">
        <w:trPr>
          <w:trHeight w:val="255"/>
          <w:jc w:val="center"/>
        </w:trPr>
        <w:tc>
          <w:tcPr>
            <w:tcW w:w="4742" w:type="dxa"/>
            <w:tcBorders>
              <w:top w:val="nil"/>
              <w:left w:val="nil"/>
              <w:bottom w:val="nil"/>
              <w:right w:val="nil"/>
            </w:tcBorders>
            <w:noWrap/>
            <w:vAlign w:val="center"/>
            <w:hideMark/>
          </w:tcPr>
          <w:p w14:paraId="6DA3093A" w14:textId="77777777" w:rsidR="00FB0A77" w:rsidRPr="003F4BB6" w:rsidRDefault="00FB0A77">
            <w:pPr>
              <w:jc w:val="left"/>
              <w:rPr>
                <w:rFonts w:cs="Arial"/>
                <w:color w:val="000000"/>
                <w:szCs w:val="20"/>
                <w:lang w:val="es-ES_tradnl" w:eastAsia="ca-ES"/>
              </w:rPr>
            </w:pPr>
            <w:r w:rsidRPr="003F4BB6">
              <w:rPr>
                <w:rFonts w:cs="Arial"/>
                <w:color w:val="000000"/>
                <w:szCs w:val="20"/>
                <w:lang w:val="es-ES_tradnl" w:eastAsia="ca-ES"/>
              </w:rPr>
              <w:t>2 Años de Contrato Iniciales (sin IVA)</w:t>
            </w:r>
          </w:p>
        </w:tc>
        <w:tc>
          <w:tcPr>
            <w:tcW w:w="1978" w:type="dxa"/>
            <w:tcBorders>
              <w:top w:val="nil"/>
              <w:left w:val="nil"/>
              <w:bottom w:val="nil"/>
              <w:right w:val="nil"/>
            </w:tcBorders>
            <w:noWrap/>
            <w:vAlign w:val="center"/>
            <w:hideMark/>
          </w:tcPr>
          <w:p w14:paraId="22A5E4D1" w14:textId="77777777" w:rsidR="00FB0A77" w:rsidRPr="003F4BB6" w:rsidRDefault="00FB0A77">
            <w:pPr>
              <w:jc w:val="right"/>
              <w:rPr>
                <w:rFonts w:cs="Arial"/>
                <w:color w:val="000000"/>
                <w:szCs w:val="20"/>
                <w:lang w:val="es-ES_tradnl" w:eastAsia="ca-ES"/>
              </w:rPr>
            </w:pPr>
            <w:r w:rsidRPr="003F4BB6">
              <w:rPr>
                <w:rFonts w:cs="Arial"/>
                <w:color w:val="000000"/>
                <w:szCs w:val="20"/>
                <w:lang w:val="es-ES_tradnl" w:eastAsia="ca-ES"/>
              </w:rPr>
              <w:t xml:space="preserve">                      -   € </w:t>
            </w:r>
          </w:p>
        </w:tc>
      </w:tr>
      <w:tr w:rsidR="00FB0A77" w:rsidRPr="003F4BB6" w14:paraId="29DD2347" w14:textId="77777777" w:rsidTr="00214C73">
        <w:trPr>
          <w:trHeight w:val="270"/>
          <w:jc w:val="center"/>
        </w:trPr>
        <w:tc>
          <w:tcPr>
            <w:tcW w:w="4742" w:type="dxa"/>
            <w:tcBorders>
              <w:top w:val="nil"/>
              <w:left w:val="nil"/>
              <w:bottom w:val="single" w:sz="8" w:space="0" w:color="auto"/>
              <w:right w:val="nil"/>
            </w:tcBorders>
            <w:noWrap/>
            <w:vAlign w:val="center"/>
            <w:hideMark/>
          </w:tcPr>
          <w:p w14:paraId="4F1DF70D" w14:textId="77777777" w:rsidR="00FB0A77" w:rsidRPr="003F4BB6" w:rsidRDefault="00FB0A77">
            <w:pPr>
              <w:jc w:val="left"/>
              <w:rPr>
                <w:rFonts w:cs="Arial"/>
                <w:color w:val="000000"/>
                <w:szCs w:val="20"/>
                <w:lang w:val="es-ES_tradnl" w:eastAsia="ca-ES"/>
              </w:rPr>
            </w:pPr>
            <w:r w:rsidRPr="003F4BB6">
              <w:rPr>
                <w:rFonts w:cs="Arial"/>
                <w:color w:val="000000"/>
                <w:szCs w:val="20"/>
                <w:lang w:val="es-ES_tradnl" w:eastAsia="ca-ES"/>
              </w:rPr>
              <w:t>10 % IVA</w:t>
            </w:r>
          </w:p>
        </w:tc>
        <w:tc>
          <w:tcPr>
            <w:tcW w:w="1978" w:type="dxa"/>
            <w:tcBorders>
              <w:top w:val="nil"/>
              <w:left w:val="nil"/>
              <w:bottom w:val="single" w:sz="8" w:space="0" w:color="auto"/>
              <w:right w:val="nil"/>
            </w:tcBorders>
            <w:noWrap/>
            <w:vAlign w:val="center"/>
            <w:hideMark/>
          </w:tcPr>
          <w:p w14:paraId="4B9B8F81" w14:textId="77777777" w:rsidR="00FB0A77" w:rsidRPr="003F4BB6" w:rsidRDefault="00FB0A77">
            <w:pPr>
              <w:jc w:val="right"/>
              <w:rPr>
                <w:rFonts w:cs="Arial"/>
                <w:color w:val="000000"/>
                <w:szCs w:val="20"/>
                <w:lang w:val="es-ES_tradnl" w:eastAsia="ca-ES"/>
              </w:rPr>
            </w:pPr>
            <w:r w:rsidRPr="003F4BB6">
              <w:rPr>
                <w:rFonts w:cs="Arial"/>
                <w:color w:val="000000"/>
                <w:szCs w:val="20"/>
                <w:lang w:val="es-ES_tradnl" w:eastAsia="ca-ES"/>
              </w:rPr>
              <w:t xml:space="preserve">                      -   € </w:t>
            </w:r>
          </w:p>
        </w:tc>
      </w:tr>
      <w:tr w:rsidR="00FB0A77" w:rsidRPr="003F4BB6" w14:paraId="6672185F" w14:textId="77777777" w:rsidTr="00214C73">
        <w:trPr>
          <w:trHeight w:val="255"/>
          <w:jc w:val="center"/>
        </w:trPr>
        <w:tc>
          <w:tcPr>
            <w:tcW w:w="4742" w:type="dxa"/>
            <w:tcBorders>
              <w:top w:val="nil"/>
              <w:left w:val="nil"/>
              <w:bottom w:val="nil"/>
              <w:right w:val="nil"/>
            </w:tcBorders>
            <w:noWrap/>
            <w:vAlign w:val="center"/>
            <w:hideMark/>
          </w:tcPr>
          <w:p w14:paraId="239F2559" w14:textId="77777777" w:rsidR="00FB0A77" w:rsidRPr="003F4BB6" w:rsidRDefault="00FB0A77">
            <w:pPr>
              <w:jc w:val="left"/>
              <w:rPr>
                <w:rFonts w:cs="Arial"/>
                <w:b/>
                <w:bCs/>
                <w:color w:val="000000"/>
                <w:szCs w:val="20"/>
                <w:lang w:val="es-ES_tradnl" w:eastAsia="ca-ES"/>
              </w:rPr>
            </w:pPr>
            <w:r w:rsidRPr="003F4BB6">
              <w:rPr>
                <w:rFonts w:cs="Arial"/>
                <w:b/>
                <w:bCs/>
                <w:color w:val="000000"/>
                <w:szCs w:val="20"/>
                <w:lang w:val="es-ES_tradnl" w:eastAsia="ca-ES"/>
              </w:rPr>
              <w:t>TOTAL PRESUPUESTO BASE LICITACIÓN</w:t>
            </w:r>
          </w:p>
        </w:tc>
        <w:tc>
          <w:tcPr>
            <w:tcW w:w="1978" w:type="dxa"/>
            <w:tcBorders>
              <w:top w:val="nil"/>
              <w:left w:val="nil"/>
              <w:bottom w:val="nil"/>
              <w:right w:val="nil"/>
            </w:tcBorders>
            <w:noWrap/>
            <w:vAlign w:val="center"/>
            <w:hideMark/>
          </w:tcPr>
          <w:p w14:paraId="2B6896E8" w14:textId="77777777" w:rsidR="00FB0A77" w:rsidRPr="003F4BB6" w:rsidRDefault="00FB0A77">
            <w:pPr>
              <w:jc w:val="right"/>
              <w:rPr>
                <w:rFonts w:cs="Arial"/>
                <w:b/>
                <w:bCs/>
                <w:color w:val="000000"/>
                <w:szCs w:val="20"/>
                <w:lang w:val="es-ES_tradnl" w:eastAsia="ca-ES"/>
              </w:rPr>
            </w:pPr>
            <w:r w:rsidRPr="003F4BB6">
              <w:rPr>
                <w:rFonts w:cs="Arial"/>
                <w:b/>
                <w:bCs/>
                <w:color w:val="000000"/>
                <w:szCs w:val="20"/>
                <w:lang w:val="es-ES_tradnl" w:eastAsia="ca-ES"/>
              </w:rPr>
              <w:t xml:space="preserve">                      -   € </w:t>
            </w:r>
          </w:p>
        </w:tc>
      </w:tr>
    </w:tbl>
    <w:p w14:paraId="421DE966" w14:textId="77777777" w:rsidR="00FB0A77" w:rsidRPr="003F4BB6" w:rsidRDefault="00FB0A77" w:rsidP="00214C73">
      <w:pPr>
        <w:shd w:val="clear" w:color="auto" w:fill="FFFFFF"/>
        <w:tabs>
          <w:tab w:val="left" w:leader="dot" w:pos="7162"/>
        </w:tabs>
        <w:ind w:left="284"/>
        <w:rPr>
          <w:rFonts w:eastAsia="Calibri" w:cs="Arial"/>
          <w:color w:val="000000"/>
          <w:szCs w:val="20"/>
          <w:lang w:val="es-ES_tradnl" w:eastAsia="en-US"/>
        </w:rPr>
      </w:pPr>
    </w:p>
    <w:p w14:paraId="108FD5AF" w14:textId="77777777" w:rsidR="00FB0A77" w:rsidRPr="003F4BB6" w:rsidRDefault="00FB0A77" w:rsidP="00214C73">
      <w:pPr>
        <w:shd w:val="clear" w:color="auto" w:fill="FFFFFF"/>
        <w:tabs>
          <w:tab w:val="left" w:leader="dot" w:pos="7162"/>
        </w:tabs>
        <w:ind w:left="284"/>
        <w:rPr>
          <w:rFonts w:eastAsia="Calibri" w:cs="Arial"/>
          <w:color w:val="000000"/>
          <w:szCs w:val="20"/>
          <w:lang w:val="es-ES_tradnl" w:eastAsia="en-US"/>
        </w:rPr>
      </w:pPr>
    </w:p>
    <w:p w14:paraId="79055610" w14:textId="77777777" w:rsidR="00FB0A77" w:rsidRPr="003F4BB6" w:rsidRDefault="00FB0A77" w:rsidP="00214C73">
      <w:pPr>
        <w:ind w:left="284"/>
        <w:jc w:val="left"/>
        <w:rPr>
          <w:rFonts w:eastAsia="Calibri" w:cs="Arial"/>
          <w:color w:val="000000"/>
          <w:szCs w:val="20"/>
          <w:lang w:val="es-ES_tradnl" w:eastAsia="en-US"/>
        </w:rPr>
      </w:pPr>
      <w:r w:rsidRPr="003F4BB6">
        <w:rPr>
          <w:rFonts w:eastAsia="Calibri" w:cs="Arial"/>
          <w:color w:val="000000"/>
          <w:szCs w:val="20"/>
          <w:lang w:val="es-ES_tradnl" w:eastAsia="en-US"/>
        </w:rPr>
        <w:br w:type="page"/>
      </w:r>
    </w:p>
    <w:p w14:paraId="5CC3AC8E" w14:textId="77777777" w:rsidR="00FB0A77" w:rsidRPr="003F4BB6" w:rsidRDefault="00FB0A77" w:rsidP="00214C73">
      <w:pPr>
        <w:ind w:left="284"/>
        <w:jc w:val="left"/>
        <w:rPr>
          <w:rFonts w:eastAsia="Calibri" w:cs="Arial"/>
          <w:color w:val="000000"/>
          <w:szCs w:val="20"/>
          <w:lang w:val="es-ES_tradnl" w:eastAsia="en-US"/>
        </w:rPr>
      </w:pPr>
      <w:r w:rsidRPr="003F4BB6">
        <w:rPr>
          <w:rFonts w:eastAsia="Calibri" w:cs="Arial"/>
          <w:color w:val="000000"/>
          <w:szCs w:val="20"/>
          <w:lang w:val="es-ES_tradnl" w:eastAsia="en-US"/>
        </w:rPr>
        <w:lastRenderedPageBreak/>
        <w:t>Para justificar el importe total del objeto del contrato, es necesario rellenar las siguientes tablas:</w:t>
      </w:r>
    </w:p>
    <w:p w14:paraId="59BFB075" w14:textId="77777777" w:rsidR="00FB0A77" w:rsidRPr="003F4BB6" w:rsidRDefault="00FB0A77" w:rsidP="00214C73">
      <w:pPr>
        <w:ind w:left="284"/>
        <w:jc w:val="left"/>
        <w:rPr>
          <w:rFonts w:eastAsia="Calibri" w:cs="Arial"/>
          <w:color w:val="000000"/>
          <w:szCs w:val="20"/>
          <w:lang w:val="es-ES_tradnl" w:eastAsia="en-US"/>
        </w:rPr>
      </w:pPr>
    </w:p>
    <w:p w14:paraId="29E14F6C" w14:textId="77777777" w:rsidR="00FB0A77" w:rsidRPr="003F4BB6" w:rsidRDefault="00FB0A77" w:rsidP="00214C73">
      <w:pPr>
        <w:ind w:left="284"/>
        <w:jc w:val="center"/>
        <w:rPr>
          <w:rFonts w:eastAsia="Calibri" w:cs="Arial"/>
          <w:color w:val="000000"/>
          <w:szCs w:val="20"/>
          <w:lang w:val="es-ES_tradnl" w:eastAsia="en-US"/>
        </w:rPr>
      </w:pPr>
      <w:r w:rsidRPr="003F4BB6">
        <w:rPr>
          <w:rFonts w:eastAsia="Calibri"/>
          <w:noProof/>
          <w:lang w:eastAsia="ca-ES"/>
        </w:rPr>
        <w:drawing>
          <wp:inline distT="0" distB="0" distL="0" distR="0" wp14:anchorId="6CB0DD63" wp14:editId="582A1427">
            <wp:extent cx="3248025" cy="1981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981200"/>
                    </a:xfrm>
                    <a:prstGeom prst="rect">
                      <a:avLst/>
                    </a:prstGeom>
                    <a:noFill/>
                    <a:ln>
                      <a:noFill/>
                    </a:ln>
                  </pic:spPr>
                </pic:pic>
              </a:graphicData>
            </a:graphic>
          </wp:inline>
        </w:drawing>
      </w:r>
    </w:p>
    <w:p w14:paraId="43B0B0AF" w14:textId="77777777" w:rsidR="00FB0A77" w:rsidRPr="003F4BB6" w:rsidRDefault="00FB0A77" w:rsidP="00214C73">
      <w:pPr>
        <w:ind w:left="284"/>
        <w:jc w:val="center"/>
        <w:rPr>
          <w:rFonts w:eastAsia="Calibri" w:cs="Arial"/>
          <w:color w:val="000000"/>
          <w:szCs w:val="20"/>
          <w:lang w:val="es-ES_tradnl" w:eastAsia="en-US"/>
        </w:rPr>
      </w:pPr>
    </w:p>
    <w:p w14:paraId="6C770A3B" w14:textId="77777777" w:rsidR="00FB0A77" w:rsidRPr="003F4BB6" w:rsidRDefault="00FB0A77" w:rsidP="00214C73">
      <w:pPr>
        <w:ind w:left="284"/>
        <w:jc w:val="left"/>
        <w:rPr>
          <w:rFonts w:eastAsia="Calibri" w:cs="Arial"/>
          <w:color w:val="000000"/>
          <w:szCs w:val="20"/>
          <w:lang w:val="es-ES_tradnl" w:eastAsia="en-US"/>
        </w:rPr>
      </w:pPr>
    </w:p>
    <w:p w14:paraId="2DD05F6A" w14:textId="77777777" w:rsidR="00FB0A77" w:rsidRPr="003F4BB6" w:rsidRDefault="00FB0A77" w:rsidP="00214C73">
      <w:pPr>
        <w:ind w:left="284"/>
        <w:jc w:val="left"/>
        <w:rPr>
          <w:rFonts w:eastAsia="Calibri" w:cs="Arial"/>
          <w:color w:val="000000"/>
          <w:szCs w:val="20"/>
          <w:lang w:val="es-ES_tradnl" w:eastAsia="en-US"/>
        </w:rPr>
      </w:pPr>
      <w:r w:rsidRPr="003F4BB6">
        <w:rPr>
          <w:rFonts w:eastAsia="Calibri"/>
          <w:noProof/>
          <w:lang w:eastAsia="ca-ES"/>
        </w:rPr>
        <w:drawing>
          <wp:inline distT="0" distB="0" distL="0" distR="0" wp14:anchorId="6153F94D" wp14:editId="6D8FF6B5">
            <wp:extent cx="5400040" cy="42345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234503"/>
                    </a:xfrm>
                    <a:prstGeom prst="rect">
                      <a:avLst/>
                    </a:prstGeom>
                    <a:noFill/>
                    <a:ln>
                      <a:noFill/>
                    </a:ln>
                  </pic:spPr>
                </pic:pic>
              </a:graphicData>
            </a:graphic>
          </wp:inline>
        </w:drawing>
      </w:r>
    </w:p>
    <w:p w14:paraId="2DE9213A" w14:textId="77777777" w:rsidR="00FB0A77" w:rsidRPr="003F4BB6" w:rsidRDefault="00FB0A77" w:rsidP="00214C73">
      <w:pPr>
        <w:ind w:left="284"/>
        <w:jc w:val="left"/>
        <w:rPr>
          <w:rFonts w:eastAsia="Calibri" w:cs="Arial"/>
          <w:color w:val="000000"/>
          <w:szCs w:val="20"/>
          <w:lang w:val="es-ES_tradnl" w:eastAsia="en-US"/>
        </w:rPr>
      </w:pPr>
    </w:p>
    <w:p w14:paraId="63AC7EFE" w14:textId="77777777" w:rsidR="00FB0A77" w:rsidRPr="003F4BB6" w:rsidRDefault="00FB0A77" w:rsidP="00214C73">
      <w:pPr>
        <w:ind w:left="284"/>
        <w:jc w:val="left"/>
        <w:rPr>
          <w:rFonts w:eastAsia="Calibri" w:cs="Arial"/>
          <w:color w:val="000000"/>
          <w:szCs w:val="20"/>
          <w:lang w:val="es-ES_tradnl" w:eastAsia="en-US"/>
        </w:rPr>
      </w:pPr>
      <w:r w:rsidRPr="003F4BB6">
        <w:rPr>
          <w:rFonts w:eastAsia="Calibri" w:cs="Arial"/>
          <w:color w:val="000000"/>
          <w:szCs w:val="20"/>
          <w:lang w:val="es-ES_tradnl" w:eastAsia="en-US"/>
        </w:rPr>
        <w:br w:type="page"/>
      </w:r>
      <w:r w:rsidRPr="003F4BB6">
        <w:rPr>
          <w:rFonts w:eastAsia="Calibri"/>
          <w:noProof/>
          <w:lang w:eastAsia="ca-ES"/>
        </w:rPr>
        <w:lastRenderedPageBreak/>
        <w:drawing>
          <wp:inline distT="0" distB="0" distL="0" distR="0" wp14:anchorId="46F861A2" wp14:editId="41C662A3">
            <wp:extent cx="5400040" cy="6037312"/>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6037312"/>
                    </a:xfrm>
                    <a:prstGeom prst="rect">
                      <a:avLst/>
                    </a:prstGeom>
                    <a:noFill/>
                    <a:ln>
                      <a:noFill/>
                    </a:ln>
                  </pic:spPr>
                </pic:pic>
              </a:graphicData>
            </a:graphic>
          </wp:inline>
        </w:drawing>
      </w:r>
    </w:p>
    <w:p w14:paraId="6B90B6B4" w14:textId="77777777" w:rsidR="00FB0A77" w:rsidRPr="003F4BB6" w:rsidRDefault="00FB0A77" w:rsidP="00214C73">
      <w:pPr>
        <w:ind w:left="284"/>
        <w:jc w:val="left"/>
        <w:rPr>
          <w:rFonts w:eastAsia="Calibri" w:cs="Arial"/>
          <w:color w:val="000000"/>
          <w:szCs w:val="20"/>
          <w:lang w:val="es-ES_tradnl" w:eastAsia="en-US"/>
        </w:rPr>
      </w:pPr>
    </w:p>
    <w:p w14:paraId="29BE0ED4" w14:textId="77777777" w:rsidR="00FB0A77" w:rsidRPr="003F4BB6" w:rsidRDefault="00FB0A77" w:rsidP="00214C73">
      <w:pPr>
        <w:ind w:left="284"/>
        <w:rPr>
          <w:rFonts w:eastAsia="Calibri" w:cs="Arial"/>
          <w:color w:val="000000"/>
          <w:szCs w:val="20"/>
          <w:lang w:val="es-ES_tradnl" w:eastAsia="en-US"/>
        </w:rPr>
      </w:pPr>
      <w:r w:rsidRPr="003F4BB6">
        <w:rPr>
          <w:rFonts w:eastAsia="Calibri" w:cs="Arial"/>
          <w:color w:val="000000"/>
          <w:szCs w:val="20"/>
          <w:lang w:val="es-ES_tradnl" w:eastAsia="en-US"/>
        </w:rPr>
        <w:t xml:space="preserve">Los importes sombreados, son fijos, no se debe dar ningún precio al respecto. Sin embargo </w:t>
      </w:r>
      <w:r w:rsidRPr="003F4BB6">
        <w:rPr>
          <w:rFonts w:eastAsia="Calibri"/>
          <w:szCs w:val="20"/>
          <w:lang w:val="es-ES_tradnl" w:eastAsia="en-US"/>
        </w:rPr>
        <w:t xml:space="preserve">el </w:t>
      </w:r>
      <w:r w:rsidRPr="003F4BB6">
        <w:rPr>
          <w:rFonts w:eastAsia="Calibri"/>
          <w:szCs w:val="20"/>
          <w:u w:val="single"/>
          <w:lang w:val="es-ES_tradnl" w:eastAsia="en-US"/>
        </w:rPr>
        <w:t>CMPSB no queda obligado a agotar el presupuesto</w:t>
      </w:r>
      <w:r w:rsidRPr="003F4BB6">
        <w:rPr>
          <w:rFonts w:eastAsia="Calibri"/>
          <w:szCs w:val="20"/>
          <w:lang w:val="es-ES_tradnl" w:eastAsia="en-US"/>
        </w:rPr>
        <w:t xml:space="preserve">, </w:t>
      </w:r>
      <w:r w:rsidRPr="003F4BB6">
        <w:rPr>
          <w:rFonts w:eastAsia="Calibri" w:cs="Arial"/>
          <w:color w:val="000000"/>
          <w:szCs w:val="20"/>
          <w:lang w:val="es-ES_tradnl" w:eastAsia="en-US"/>
        </w:rPr>
        <w:t>como ya se ha argumentado en los pliegos de la licitación.</w:t>
      </w:r>
    </w:p>
    <w:p w14:paraId="7B4BA32B" w14:textId="77777777" w:rsidR="00FB0A77" w:rsidRPr="003F4BB6" w:rsidRDefault="00FB0A77" w:rsidP="00214C73">
      <w:pPr>
        <w:ind w:left="284"/>
        <w:rPr>
          <w:rFonts w:eastAsia="Calibri" w:cs="Arial"/>
          <w:color w:val="000000"/>
          <w:szCs w:val="20"/>
          <w:lang w:val="es-ES_tradnl" w:eastAsia="en-US"/>
        </w:rPr>
      </w:pPr>
    </w:p>
    <w:p w14:paraId="16469DC7" w14:textId="77777777" w:rsidR="00FB0A77" w:rsidRPr="003F4BB6" w:rsidRDefault="00FB0A77" w:rsidP="00214C73">
      <w:pPr>
        <w:ind w:left="284"/>
        <w:jc w:val="left"/>
        <w:rPr>
          <w:rFonts w:eastAsia="Calibri" w:cs="Arial"/>
          <w:color w:val="000000"/>
          <w:szCs w:val="20"/>
          <w:lang w:val="es-ES_tradnl" w:eastAsia="en-US"/>
        </w:rPr>
      </w:pPr>
    </w:p>
    <w:p w14:paraId="2E1FABC4"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r w:rsidRPr="003F4BB6">
        <w:rPr>
          <w:rFonts w:eastAsia="Calibri" w:cs="Arial"/>
          <w:b/>
          <w:szCs w:val="20"/>
          <w:lang w:val="es-ES_tradnl" w:eastAsia="en-US"/>
        </w:rPr>
        <w:t>2. PORCENTAJE DE BAJADA SOBRE LOS PRECIOS UNITARIOS DE PRODUCTOS EXTRAS POR EL STOCK DE PLANTA:</w:t>
      </w:r>
    </w:p>
    <w:p w14:paraId="100D5B31"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6B702A3C" w14:textId="77777777"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r w:rsidRPr="003F4BB6">
        <w:rPr>
          <w:rFonts w:eastAsia="Calibri" w:cs="Arial"/>
          <w:spacing w:val="1"/>
          <w:szCs w:val="20"/>
          <w:lang w:val="es-ES_tradnl" w:eastAsia="en-US"/>
        </w:rPr>
        <w:t xml:space="preserve">Porcentaje de bajada de los precios unitarios extras por el stock de planta:..........%. </w:t>
      </w:r>
    </w:p>
    <w:p w14:paraId="49112BEB" w14:textId="77777777" w:rsidR="00FB0A77" w:rsidRPr="003F4BB6" w:rsidRDefault="00FB0A77" w:rsidP="00214C73">
      <w:pPr>
        <w:shd w:val="clear" w:color="auto" w:fill="FFFFFF"/>
        <w:tabs>
          <w:tab w:val="left" w:leader="dot" w:pos="7162"/>
        </w:tabs>
        <w:ind w:left="284"/>
        <w:rPr>
          <w:rFonts w:eastAsia="Calibri" w:cs="Arial"/>
          <w:spacing w:val="1"/>
          <w:szCs w:val="20"/>
          <w:lang w:val="es-ES_tradnl" w:eastAsia="en-US"/>
        </w:rPr>
      </w:pPr>
    </w:p>
    <w:p w14:paraId="32CEB468" w14:textId="77777777" w:rsidR="00FB0A77" w:rsidRPr="003F4BB6" w:rsidRDefault="00FB0A77" w:rsidP="00214C73">
      <w:pPr>
        <w:shd w:val="clear" w:color="auto" w:fill="FFFFFF"/>
        <w:tabs>
          <w:tab w:val="left" w:leader="dot" w:pos="7162"/>
        </w:tabs>
        <w:ind w:left="284"/>
        <w:rPr>
          <w:rFonts w:eastAsia="Calibri" w:cs="Arial"/>
          <w:spacing w:val="1"/>
          <w:szCs w:val="20"/>
          <w:lang w:val="es-ES_tradnl" w:eastAsia="en-US"/>
        </w:rPr>
      </w:pPr>
      <w:r w:rsidRPr="003F4BB6">
        <w:rPr>
          <w:rFonts w:eastAsia="Calibri" w:cs="Arial"/>
          <w:spacing w:val="1"/>
          <w:szCs w:val="20"/>
          <w:lang w:val="es-ES_tradnl" w:eastAsia="en-US"/>
        </w:rPr>
        <w:t>El porcentaje (%) de baja es sobre los precios unitarios de salida el cual se aplicará linealmente para todos los productos extras de acuerdo con la Tabla</w:t>
      </w:r>
      <w:r w:rsidRPr="003F4BB6">
        <w:rPr>
          <w:rFonts w:eastAsia="Calibri" w:cs="Arial"/>
          <w:b/>
          <w:spacing w:val="1"/>
          <w:szCs w:val="20"/>
          <w:lang w:val="es-ES_tradnl" w:eastAsia="en-US"/>
        </w:rPr>
        <w:t xml:space="preserve"> "Stocks de Planta"</w:t>
      </w:r>
      <w:r w:rsidRPr="003F4BB6">
        <w:rPr>
          <w:rFonts w:eastAsia="Calibri" w:cs="Arial"/>
          <w:spacing w:val="1"/>
          <w:szCs w:val="20"/>
          <w:lang w:val="es-ES_tradnl" w:eastAsia="en-US"/>
        </w:rPr>
        <w:t>, la cual deberá adjuntarse cumplimentada tanto en formato Excel como PDF.</w:t>
      </w:r>
    </w:p>
    <w:p w14:paraId="3EEBD20C"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4B146802" w14:textId="22AC24DD"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p>
    <w:p w14:paraId="410EFE43" w14:textId="31F50B2D"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p>
    <w:p w14:paraId="20BA916C" w14:textId="5434F5CF"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p>
    <w:p w14:paraId="0EC6DD7E" w14:textId="77777777"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p>
    <w:p w14:paraId="68E70172" w14:textId="77777777" w:rsidR="00FB0A77" w:rsidRPr="003F4BB6" w:rsidRDefault="00FB0A77" w:rsidP="00214C73">
      <w:pPr>
        <w:shd w:val="clear" w:color="auto" w:fill="FFFFFF"/>
        <w:tabs>
          <w:tab w:val="left" w:leader="dot" w:pos="7162"/>
        </w:tabs>
        <w:ind w:left="284"/>
        <w:rPr>
          <w:rFonts w:eastAsia="Calibri" w:cs="Arial"/>
          <w:spacing w:val="1"/>
          <w:szCs w:val="20"/>
          <w:lang w:val="es-ES_tradnl" w:eastAsia="en-US"/>
        </w:rPr>
      </w:pPr>
      <w:r w:rsidRPr="003F4BB6">
        <w:rPr>
          <w:rFonts w:eastAsia="Calibri" w:cs="Arial"/>
          <w:b/>
          <w:spacing w:val="1"/>
          <w:szCs w:val="20"/>
          <w:lang w:val="es-ES_tradnl" w:eastAsia="en-US"/>
        </w:rPr>
        <w:lastRenderedPageBreak/>
        <w:t>3. PORCENTAJE DE CANON PARA LAS CAFETERÍAS Y COMEDORES LABORALES Y PÚBLICOS:</w:t>
      </w:r>
    </w:p>
    <w:p w14:paraId="012F61C3" w14:textId="77777777"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p>
    <w:p w14:paraId="11C6262C" w14:textId="77777777"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r w:rsidRPr="003F4BB6">
        <w:rPr>
          <w:rFonts w:eastAsia="Calibri" w:cs="Arial"/>
          <w:spacing w:val="1"/>
          <w:szCs w:val="20"/>
          <w:lang w:val="es-ES_tradnl" w:eastAsia="en-US"/>
        </w:rPr>
        <w:t>Porcentaje de canon global (</w:t>
      </w:r>
      <w:r w:rsidRPr="003F4BB6">
        <w:rPr>
          <w:rFonts w:eastAsia="Calibri" w:cs="Arial"/>
          <w:bCs/>
          <w:lang w:val="es-ES_tradnl" w:eastAsia="en-US"/>
        </w:rPr>
        <w:t>Sobre la cifra de facturación total del negocio de las cafeterías de público y de personal)</w:t>
      </w:r>
      <w:r w:rsidRPr="003F4BB6">
        <w:rPr>
          <w:rFonts w:eastAsia="Calibri" w:cs="Arial"/>
          <w:spacing w:val="1"/>
          <w:szCs w:val="20"/>
          <w:lang w:val="es-ES_tradnl" w:eastAsia="en-US"/>
        </w:rPr>
        <w:t xml:space="preserve">:..........%. </w:t>
      </w:r>
    </w:p>
    <w:p w14:paraId="79B31F87" w14:textId="77777777"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p>
    <w:p w14:paraId="67CD7690" w14:textId="77777777" w:rsidR="00FB0A77" w:rsidRPr="003F4BB6" w:rsidRDefault="00FB0A77" w:rsidP="00214C73">
      <w:pPr>
        <w:shd w:val="clear" w:color="auto" w:fill="FFFFFF"/>
        <w:tabs>
          <w:tab w:val="left" w:leader="dot" w:pos="7162"/>
        </w:tabs>
        <w:ind w:left="568"/>
        <w:rPr>
          <w:rFonts w:eastAsia="Calibri" w:cs="Arial"/>
          <w:b/>
          <w:spacing w:val="1"/>
          <w:szCs w:val="20"/>
          <w:lang w:val="es-ES_tradnl" w:eastAsia="en-US"/>
        </w:rPr>
      </w:pPr>
    </w:p>
    <w:p w14:paraId="504A65ED" w14:textId="77777777" w:rsidR="00FB0A77" w:rsidRPr="003F4BB6" w:rsidRDefault="00FB0A77" w:rsidP="00214C73">
      <w:pPr>
        <w:ind w:left="284"/>
        <w:rPr>
          <w:rFonts w:eastAsia="Calibri" w:cs="Arial"/>
          <w:b/>
          <w:szCs w:val="20"/>
          <w:lang w:val="es-ES_tradnl" w:eastAsia="en-US"/>
        </w:rPr>
      </w:pPr>
      <w:r w:rsidRPr="003F4BB6">
        <w:rPr>
          <w:rFonts w:eastAsia="Calibri" w:cs="Arial"/>
          <w:b/>
          <w:szCs w:val="20"/>
          <w:lang w:val="es-ES_tradnl" w:eastAsia="en-US"/>
        </w:rPr>
        <w:t>4. PORCENTAJE DE BAJADA SOBRE LOS PRECIOS UNITARIOS DE PRODUCTOS PARA EL PERSONAL DEL CMPSB EN LAS CAFETERÍAS Y COMEDORES LABORAL Y PÚBLICO:</w:t>
      </w:r>
    </w:p>
    <w:p w14:paraId="5135195A" w14:textId="77777777"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p>
    <w:p w14:paraId="7D1A6CE1" w14:textId="77777777"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r w:rsidRPr="003F4BB6">
        <w:rPr>
          <w:rFonts w:eastAsia="Calibri" w:cs="Arial"/>
          <w:spacing w:val="1"/>
          <w:szCs w:val="20"/>
          <w:lang w:val="es-ES_tradnl" w:eastAsia="en-US"/>
        </w:rPr>
        <w:t xml:space="preserve">Porcentaje de bajada de los precios unitarios de productos para el personal CMPSB:..........%. </w:t>
      </w:r>
    </w:p>
    <w:p w14:paraId="79CFF61C" w14:textId="77777777" w:rsidR="00FB0A77" w:rsidRPr="003F4BB6" w:rsidRDefault="00FB0A77" w:rsidP="00214C73">
      <w:pPr>
        <w:shd w:val="clear" w:color="auto" w:fill="FFFFFF"/>
        <w:tabs>
          <w:tab w:val="left" w:leader="dot" w:pos="7162"/>
        </w:tabs>
        <w:ind w:left="284"/>
        <w:rPr>
          <w:rFonts w:eastAsia="Calibri" w:cs="Arial"/>
          <w:spacing w:val="1"/>
          <w:szCs w:val="20"/>
          <w:lang w:val="es-ES_tradnl" w:eastAsia="en-US"/>
        </w:rPr>
      </w:pPr>
    </w:p>
    <w:p w14:paraId="3A219279" w14:textId="77777777" w:rsidR="00FB0A77" w:rsidRPr="003F4BB6" w:rsidRDefault="00FB0A77" w:rsidP="00214C73">
      <w:pPr>
        <w:shd w:val="clear" w:color="auto" w:fill="FFFFFF"/>
        <w:tabs>
          <w:tab w:val="left" w:leader="dot" w:pos="7162"/>
        </w:tabs>
        <w:ind w:left="284"/>
        <w:rPr>
          <w:rFonts w:eastAsia="Calibri" w:cs="Arial"/>
          <w:spacing w:val="1"/>
          <w:szCs w:val="20"/>
          <w:lang w:val="es-ES_tradnl" w:eastAsia="en-US"/>
        </w:rPr>
      </w:pPr>
      <w:r w:rsidRPr="003F4BB6">
        <w:rPr>
          <w:rFonts w:eastAsia="Calibri" w:cs="Arial"/>
          <w:spacing w:val="1"/>
          <w:szCs w:val="20"/>
          <w:lang w:val="es-ES_tradnl" w:eastAsia="en-US"/>
        </w:rPr>
        <w:t>El porcentaje (%) de baja es sobre los precios unitarios de salida el cual se aplicará linealmente para todos los productos para el personal del CMPSB de acuerdo con la Tabla</w:t>
      </w:r>
      <w:r w:rsidRPr="003F4BB6">
        <w:rPr>
          <w:rFonts w:eastAsia="Calibri" w:cs="Arial"/>
          <w:b/>
          <w:spacing w:val="1"/>
          <w:szCs w:val="20"/>
          <w:lang w:val="es-ES_tradnl" w:eastAsia="en-US"/>
        </w:rPr>
        <w:t xml:space="preserve"> "Precios Personal CMPSB"</w:t>
      </w:r>
      <w:r w:rsidRPr="003F4BB6">
        <w:rPr>
          <w:rFonts w:eastAsia="Calibri" w:cs="Arial"/>
          <w:spacing w:val="1"/>
          <w:szCs w:val="20"/>
          <w:lang w:val="es-ES_tradnl" w:eastAsia="en-US"/>
        </w:rPr>
        <w:t>, la cual deberá adjuntarse cumplimentada tanto en formato Excel como PDF.</w:t>
      </w:r>
    </w:p>
    <w:p w14:paraId="34FD0100"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7B5F3D0A"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0FB5AB9C"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r w:rsidRPr="003F4BB6">
        <w:rPr>
          <w:rFonts w:eastAsia="Calibri" w:cs="Arial"/>
          <w:b/>
          <w:szCs w:val="20"/>
          <w:lang w:val="es-ES_tradnl" w:eastAsia="en-US"/>
        </w:rPr>
        <w:t>5. PORCENTAJE DE BAJADA SOBRE LOS PRECIOS UNITARIOS DEL PVP DE LOS ALIMENTOS Y PRODUCTOS DE LAS CAFETERÍAS PÚBLICO:</w:t>
      </w:r>
    </w:p>
    <w:p w14:paraId="478546A1"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5EF368DA" w14:textId="77777777" w:rsidR="00FB0A77" w:rsidRPr="003F4BB6" w:rsidRDefault="00FB0A77" w:rsidP="00214C73">
      <w:pPr>
        <w:shd w:val="clear" w:color="auto" w:fill="FFFFFF"/>
        <w:tabs>
          <w:tab w:val="left" w:leader="dot" w:pos="7162"/>
        </w:tabs>
        <w:ind w:left="1288"/>
        <w:rPr>
          <w:rFonts w:eastAsia="Calibri" w:cs="Arial"/>
          <w:spacing w:val="1"/>
          <w:szCs w:val="20"/>
          <w:lang w:val="es-ES_tradnl" w:eastAsia="en-US"/>
        </w:rPr>
      </w:pPr>
      <w:r w:rsidRPr="003F4BB6">
        <w:rPr>
          <w:rFonts w:eastAsia="Calibri" w:cs="Arial"/>
          <w:spacing w:val="1"/>
          <w:szCs w:val="20"/>
          <w:lang w:val="es-ES_tradnl" w:eastAsia="en-US"/>
        </w:rPr>
        <w:t xml:space="preserve">Porcentaje de bajada de los precios unitarios del PVP de los alimentos y productos de las cafeterías de público:..........%. </w:t>
      </w:r>
    </w:p>
    <w:p w14:paraId="3B0A4F48" w14:textId="77777777" w:rsidR="00FB0A77" w:rsidRPr="003F4BB6" w:rsidRDefault="00FB0A77" w:rsidP="00214C73">
      <w:pPr>
        <w:shd w:val="clear" w:color="auto" w:fill="FFFFFF"/>
        <w:tabs>
          <w:tab w:val="left" w:leader="dot" w:pos="7162"/>
        </w:tabs>
        <w:ind w:left="284"/>
        <w:rPr>
          <w:rFonts w:eastAsia="Calibri" w:cs="Arial"/>
          <w:spacing w:val="1"/>
          <w:szCs w:val="20"/>
          <w:lang w:val="es-ES_tradnl" w:eastAsia="en-US"/>
        </w:rPr>
      </w:pPr>
    </w:p>
    <w:p w14:paraId="15906011" w14:textId="77777777" w:rsidR="00FB0A77" w:rsidRPr="003F4BB6" w:rsidRDefault="00FB0A77" w:rsidP="00214C73">
      <w:pPr>
        <w:shd w:val="clear" w:color="auto" w:fill="FFFFFF"/>
        <w:tabs>
          <w:tab w:val="left" w:leader="dot" w:pos="7162"/>
        </w:tabs>
        <w:ind w:left="284"/>
        <w:rPr>
          <w:rFonts w:eastAsia="Calibri" w:cs="Arial"/>
          <w:spacing w:val="1"/>
          <w:szCs w:val="20"/>
          <w:lang w:val="es-ES_tradnl" w:eastAsia="en-US"/>
        </w:rPr>
      </w:pPr>
      <w:r w:rsidRPr="003F4BB6">
        <w:rPr>
          <w:rFonts w:eastAsia="Calibri" w:cs="Arial"/>
          <w:spacing w:val="1"/>
          <w:szCs w:val="20"/>
          <w:lang w:val="es-ES_tradnl" w:eastAsia="en-US"/>
        </w:rPr>
        <w:t>El porcentaje (%) de baja es sobre los precios unitarios de salida el cual se aplicará linealmente para todos los alimentos y productos de las cafeterías de público de acuerdo con la Mesa</w:t>
      </w:r>
      <w:r w:rsidRPr="003F4BB6">
        <w:rPr>
          <w:rFonts w:eastAsia="Calibri" w:cs="Arial"/>
          <w:b/>
          <w:spacing w:val="1"/>
          <w:szCs w:val="20"/>
          <w:lang w:val="es-ES_tradnl" w:eastAsia="en-US"/>
        </w:rPr>
        <w:t xml:space="preserve"> "PVC Cafeterías Público"</w:t>
      </w:r>
      <w:r w:rsidRPr="003F4BB6">
        <w:rPr>
          <w:rFonts w:eastAsia="Calibri" w:cs="Arial"/>
          <w:spacing w:val="1"/>
          <w:szCs w:val="20"/>
          <w:lang w:val="es-ES_tradnl" w:eastAsia="en-US"/>
        </w:rPr>
        <w:t>, la cual deberá adjuntarse cumplimentada tanto en formato Excel como PDF.</w:t>
      </w:r>
    </w:p>
    <w:p w14:paraId="5EC216A9"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56EC2ADC"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3D350F1E"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r w:rsidRPr="003F4BB6">
        <w:rPr>
          <w:rFonts w:eastAsia="Calibri" w:cs="Arial"/>
          <w:b/>
          <w:szCs w:val="20"/>
          <w:lang w:val="es-ES_tradnl" w:eastAsia="en-US"/>
        </w:rPr>
        <w:t>6. PRECIO UNITARIO DE LA COMIDA DE MÉDICOS DE GUARDIA:</w:t>
      </w:r>
    </w:p>
    <w:p w14:paraId="3791B988"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6C8762C1" w14:textId="77777777" w:rsidR="00FB0A77" w:rsidRPr="003F4BB6" w:rsidRDefault="00FB0A77" w:rsidP="00214C73">
      <w:pPr>
        <w:tabs>
          <w:tab w:val="left" w:pos="426"/>
          <w:tab w:val="left" w:pos="5040"/>
        </w:tabs>
        <w:ind w:left="284"/>
        <w:contextualSpacing/>
        <w:jc w:val="center"/>
        <w:rPr>
          <w:rFonts w:eastAsia="Calibri" w:cs="Arial"/>
          <w:b/>
          <w:szCs w:val="20"/>
          <w:lang w:val="es-ES_tradnl" w:eastAsia="en-US"/>
        </w:rPr>
      </w:pPr>
      <w:r w:rsidRPr="003F4BB6">
        <w:rPr>
          <w:rFonts w:eastAsia="Calibri"/>
          <w:noProof/>
          <w:lang w:eastAsia="ca-ES"/>
        </w:rPr>
        <w:drawing>
          <wp:inline distT="0" distB="0" distL="0" distR="0" wp14:anchorId="72C2D86F" wp14:editId="37F616A2">
            <wp:extent cx="2219325" cy="981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981075"/>
                    </a:xfrm>
                    <a:prstGeom prst="rect">
                      <a:avLst/>
                    </a:prstGeom>
                    <a:noFill/>
                    <a:ln>
                      <a:noFill/>
                    </a:ln>
                  </pic:spPr>
                </pic:pic>
              </a:graphicData>
            </a:graphic>
          </wp:inline>
        </w:drawing>
      </w:r>
    </w:p>
    <w:p w14:paraId="20E489D7" w14:textId="77777777" w:rsidR="00FB0A77" w:rsidRPr="003F4BB6" w:rsidRDefault="00FB0A77" w:rsidP="00214C73">
      <w:pPr>
        <w:tabs>
          <w:tab w:val="left" w:pos="426"/>
          <w:tab w:val="left" w:pos="5040"/>
        </w:tabs>
        <w:ind w:left="284"/>
        <w:contextualSpacing/>
        <w:jc w:val="center"/>
        <w:rPr>
          <w:rFonts w:eastAsia="Calibri" w:cs="Arial"/>
          <w:b/>
          <w:szCs w:val="20"/>
          <w:lang w:val="es-ES_tradnl" w:eastAsia="en-US"/>
        </w:rPr>
      </w:pPr>
    </w:p>
    <w:tbl>
      <w:tblPr>
        <w:tblW w:w="7371" w:type="dxa"/>
        <w:tblInd w:w="354" w:type="dxa"/>
        <w:tblCellMar>
          <w:left w:w="70" w:type="dxa"/>
          <w:right w:w="70" w:type="dxa"/>
        </w:tblCellMar>
        <w:tblLook w:val="04A0" w:firstRow="1" w:lastRow="0" w:firstColumn="1" w:lastColumn="0" w:noHBand="0" w:noVBand="1"/>
      </w:tblPr>
      <w:tblGrid>
        <w:gridCol w:w="7371"/>
      </w:tblGrid>
      <w:tr w:rsidR="00FB0A77" w:rsidRPr="003F4BB6" w14:paraId="35B67864" w14:textId="77777777" w:rsidTr="00214C73">
        <w:trPr>
          <w:trHeight w:val="255"/>
        </w:trPr>
        <w:tc>
          <w:tcPr>
            <w:tcW w:w="7371" w:type="dxa"/>
            <w:tcBorders>
              <w:top w:val="nil"/>
              <w:left w:val="nil"/>
              <w:bottom w:val="nil"/>
              <w:right w:val="nil"/>
            </w:tcBorders>
            <w:noWrap/>
            <w:vAlign w:val="bottom"/>
            <w:hideMark/>
          </w:tcPr>
          <w:p w14:paraId="7A88BD2A" w14:textId="77777777" w:rsidR="00FB0A77" w:rsidRPr="003F4BB6" w:rsidRDefault="00FB0A77">
            <w:pPr>
              <w:jc w:val="left"/>
              <w:rPr>
                <w:rFonts w:cs="Arial"/>
                <w:color w:val="000000"/>
                <w:szCs w:val="20"/>
                <w:lang w:val="es-ES_tradnl" w:eastAsia="ca-ES"/>
              </w:rPr>
            </w:pPr>
          </w:p>
          <w:p w14:paraId="6ACE0012" w14:textId="77777777" w:rsidR="00FB0A77" w:rsidRPr="003F4BB6" w:rsidRDefault="00FB0A77">
            <w:pPr>
              <w:jc w:val="left"/>
              <w:rPr>
                <w:rFonts w:cs="Arial"/>
                <w:color w:val="000000"/>
                <w:szCs w:val="20"/>
                <w:lang w:val="es-ES_tradnl" w:eastAsia="ca-ES"/>
              </w:rPr>
            </w:pPr>
            <w:r w:rsidRPr="003F4BB6">
              <w:rPr>
                <w:rFonts w:cs="Arial"/>
                <w:color w:val="000000"/>
                <w:szCs w:val="20"/>
                <w:lang w:val="es-ES_tradnl" w:eastAsia="ca-ES"/>
              </w:rPr>
              <w:t>Nota importante: Se considera el mismo precio por ambas comidas: comida y cena.</w:t>
            </w:r>
          </w:p>
          <w:p w14:paraId="7BE5B0A4" w14:textId="77777777" w:rsidR="00FB0A77" w:rsidRPr="003F4BB6" w:rsidRDefault="00FB0A77">
            <w:pPr>
              <w:jc w:val="left"/>
              <w:rPr>
                <w:rFonts w:cs="Arial"/>
                <w:color w:val="000000"/>
                <w:szCs w:val="20"/>
                <w:lang w:val="es-ES_tradnl" w:eastAsia="ca-ES"/>
              </w:rPr>
            </w:pPr>
          </w:p>
        </w:tc>
      </w:tr>
      <w:tr w:rsidR="00FB0A77" w:rsidRPr="003F4BB6" w14:paraId="548E6F4E" w14:textId="77777777" w:rsidTr="00214C73">
        <w:trPr>
          <w:trHeight w:val="255"/>
        </w:trPr>
        <w:tc>
          <w:tcPr>
            <w:tcW w:w="7371" w:type="dxa"/>
            <w:tcBorders>
              <w:top w:val="nil"/>
              <w:left w:val="nil"/>
              <w:bottom w:val="nil"/>
              <w:right w:val="nil"/>
            </w:tcBorders>
            <w:noWrap/>
            <w:vAlign w:val="bottom"/>
          </w:tcPr>
          <w:p w14:paraId="34357510" w14:textId="77777777" w:rsidR="00FB0A77" w:rsidRPr="003F4BB6" w:rsidRDefault="00FB0A77">
            <w:pPr>
              <w:jc w:val="left"/>
              <w:rPr>
                <w:rFonts w:cs="Arial"/>
                <w:color w:val="000000"/>
                <w:szCs w:val="20"/>
                <w:lang w:val="es-ES_tradnl" w:eastAsia="ca-ES"/>
              </w:rPr>
            </w:pPr>
          </w:p>
          <w:p w14:paraId="1A27CD19" w14:textId="77777777" w:rsidR="00FB0A77" w:rsidRPr="003F4BB6" w:rsidRDefault="00FB0A77">
            <w:pPr>
              <w:jc w:val="left"/>
              <w:rPr>
                <w:rFonts w:cs="Arial"/>
                <w:color w:val="000000"/>
                <w:szCs w:val="20"/>
                <w:lang w:val="es-ES_tradnl" w:eastAsia="ca-ES"/>
              </w:rPr>
            </w:pPr>
          </w:p>
          <w:p w14:paraId="03F409D5" w14:textId="77777777" w:rsidR="00FB0A77" w:rsidRPr="003F4BB6" w:rsidRDefault="00FB0A77">
            <w:pPr>
              <w:tabs>
                <w:tab w:val="left" w:pos="426"/>
                <w:tab w:val="left" w:pos="5040"/>
              </w:tabs>
              <w:contextualSpacing/>
              <w:rPr>
                <w:rFonts w:eastAsia="Calibri" w:cs="Arial"/>
                <w:b/>
                <w:szCs w:val="20"/>
                <w:lang w:val="es-ES_tradnl" w:eastAsia="en-US"/>
              </w:rPr>
            </w:pPr>
            <w:r w:rsidRPr="003F4BB6">
              <w:rPr>
                <w:rFonts w:eastAsia="Calibri" w:cs="Arial"/>
                <w:b/>
                <w:szCs w:val="20"/>
                <w:lang w:val="es-ES_tradnl" w:eastAsia="en-US"/>
              </w:rPr>
              <w:t>7. JORNADAS SALUDABLES Y SOSTENIBLES:</w:t>
            </w:r>
          </w:p>
          <w:p w14:paraId="4429EA60" w14:textId="77777777" w:rsidR="00FB0A77" w:rsidRPr="003F4BB6" w:rsidRDefault="00FB0A77">
            <w:pPr>
              <w:tabs>
                <w:tab w:val="left" w:pos="426"/>
                <w:tab w:val="left" w:pos="5040"/>
              </w:tabs>
              <w:contextualSpacing/>
              <w:rPr>
                <w:rFonts w:eastAsia="Calibri" w:cs="Arial"/>
                <w:b/>
                <w:szCs w:val="20"/>
                <w:lang w:val="es-ES_tradnl" w:eastAsia="en-US"/>
              </w:rPr>
            </w:pPr>
          </w:p>
          <w:p w14:paraId="17112EFB" w14:textId="77777777" w:rsidR="00FB0A77" w:rsidRPr="003F4BB6" w:rsidRDefault="00FB0A77">
            <w:pPr>
              <w:shd w:val="clear" w:color="auto" w:fill="FFFFFF"/>
              <w:tabs>
                <w:tab w:val="left" w:leader="dot" w:pos="7162"/>
              </w:tabs>
              <w:ind w:left="1004"/>
              <w:rPr>
                <w:rFonts w:eastAsia="Calibri" w:cs="Arial"/>
                <w:spacing w:val="1"/>
                <w:szCs w:val="20"/>
                <w:lang w:val="es-ES_tradnl" w:eastAsia="en-US"/>
              </w:rPr>
            </w:pPr>
            <w:r w:rsidRPr="003F4BB6">
              <w:rPr>
                <w:rFonts w:eastAsia="Calibri" w:cs="Arial"/>
                <w:spacing w:val="1"/>
                <w:szCs w:val="20"/>
                <w:lang w:val="es-ES_tradnl" w:eastAsia="en-US"/>
              </w:rPr>
              <w:t>Nº total de jornadas propuestas: ......</w:t>
            </w:r>
          </w:p>
          <w:p w14:paraId="3E95E032" w14:textId="77777777" w:rsidR="00FB0A77" w:rsidRPr="003F4BB6" w:rsidRDefault="00FB0A77">
            <w:pPr>
              <w:tabs>
                <w:tab w:val="left" w:pos="426"/>
                <w:tab w:val="left" w:pos="5040"/>
              </w:tabs>
              <w:contextualSpacing/>
              <w:rPr>
                <w:rFonts w:eastAsia="Calibri" w:cs="Arial"/>
                <w:b/>
                <w:szCs w:val="20"/>
                <w:lang w:val="es-ES_tradnl" w:eastAsia="en-US"/>
              </w:rPr>
            </w:pPr>
          </w:p>
          <w:p w14:paraId="16C6B59C" w14:textId="77777777" w:rsidR="00FB0A77" w:rsidRPr="003F4BB6" w:rsidRDefault="00FB0A77">
            <w:pPr>
              <w:tabs>
                <w:tab w:val="left" w:pos="426"/>
                <w:tab w:val="left" w:pos="5040"/>
              </w:tabs>
              <w:contextualSpacing/>
              <w:rPr>
                <w:rFonts w:eastAsia="Calibri" w:cs="Arial"/>
                <w:b/>
                <w:szCs w:val="20"/>
                <w:lang w:val="es-ES_tradnl" w:eastAsia="en-US"/>
              </w:rPr>
            </w:pPr>
          </w:p>
          <w:p w14:paraId="6031D42C" w14:textId="77777777" w:rsidR="00FB0A77" w:rsidRPr="003F4BB6" w:rsidRDefault="00FB0A77">
            <w:pPr>
              <w:tabs>
                <w:tab w:val="left" w:pos="426"/>
                <w:tab w:val="left" w:pos="5040"/>
              </w:tabs>
              <w:contextualSpacing/>
              <w:rPr>
                <w:rFonts w:eastAsia="Calibri" w:cs="Arial"/>
                <w:b/>
                <w:szCs w:val="20"/>
                <w:lang w:val="es-ES_tradnl" w:eastAsia="en-US"/>
              </w:rPr>
            </w:pPr>
            <w:r w:rsidRPr="003F4BB6">
              <w:rPr>
                <w:rFonts w:eastAsia="Calibri" w:cs="Arial"/>
                <w:b/>
                <w:szCs w:val="20"/>
                <w:lang w:val="es-ES_tradnl" w:eastAsia="en-US"/>
              </w:rPr>
              <w:t>8. PRODUCTOS DE LIMPIEZA:</w:t>
            </w:r>
          </w:p>
          <w:p w14:paraId="72A58628" w14:textId="77777777" w:rsidR="00FB0A77" w:rsidRPr="003F4BB6" w:rsidRDefault="00FB0A77">
            <w:pPr>
              <w:tabs>
                <w:tab w:val="left" w:pos="426"/>
                <w:tab w:val="left" w:pos="5040"/>
              </w:tabs>
              <w:contextualSpacing/>
              <w:rPr>
                <w:rFonts w:eastAsia="Calibri" w:cs="Arial"/>
                <w:b/>
                <w:szCs w:val="20"/>
                <w:lang w:val="es-ES_tradnl" w:eastAsia="en-US"/>
              </w:rPr>
            </w:pPr>
          </w:p>
          <w:p w14:paraId="53189521" w14:textId="77777777" w:rsidR="00FB0A77" w:rsidRPr="003F4BB6" w:rsidRDefault="00FB0A77">
            <w:pPr>
              <w:shd w:val="clear" w:color="auto" w:fill="FFFFFF"/>
              <w:tabs>
                <w:tab w:val="left" w:leader="dot" w:pos="7162"/>
              </w:tabs>
              <w:ind w:left="1004"/>
              <w:rPr>
                <w:rFonts w:eastAsia="Calibri" w:cs="Arial"/>
                <w:spacing w:val="1"/>
                <w:szCs w:val="20"/>
                <w:lang w:val="es-ES_tradnl" w:eastAsia="en-US"/>
              </w:rPr>
            </w:pPr>
            <w:r w:rsidRPr="003F4BB6">
              <w:rPr>
                <w:rFonts w:eastAsia="Calibri" w:cs="Arial"/>
                <w:spacing w:val="1"/>
                <w:szCs w:val="20"/>
                <w:lang w:val="es-ES_tradnl" w:eastAsia="en-US"/>
              </w:rPr>
              <w:t xml:space="preserve">% de productos de limpieza con etiqueta ecológica:.......... </w:t>
            </w:r>
          </w:p>
          <w:p w14:paraId="711E02B4" w14:textId="77777777" w:rsidR="00FB0A77" w:rsidRPr="003F4BB6" w:rsidRDefault="00FB0A77">
            <w:pPr>
              <w:shd w:val="clear" w:color="auto" w:fill="FFFFFF"/>
              <w:tabs>
                <w:tab w:val="left" w:leader="dot" w:pos="7162"/>
              </w:tabs>
              <w:ind w:left="1004"/>
              <w:rPr>
                <w:rFonts w:eastAsia="Calibri" w:cs="Arial"/>
                <w:spacing w:val="1"/>
                <w:szCs w:val="20"/>
                <w:lang w:val="es-ES_tradnl" w:eastAsia="en-US"/>
              </w:rPr>
            </w:pPr>
          </w:p>
          <w:p w14:paraId="275AACED" w14:textId="77777777" w:rsidR="00FB0A77" w:rsidRPr="003F4BB6" w:rsidRDefault="00FB0A77">
            <w:pPr>
              <w:shd w:val="clear" w:color="auto" w:fill="FFFFFF"/>
              <w:tabs>
                <w:tab w:val="left" w:leader="dot" w:pos="7162"/>
              </w:tabs>
              <w:ind w:left="1004"/>
              <w:rPr>
                <w:rFonts w:eastAsia="Calibri" w:cs="Arial"/>
                <w:spacing w:val="1"/>
                <w:szCs w:val="20"/>
                <w:lang w:val="es-ES_tradnl" w:eastAsia="en-US"/>
              </w:rPr>
            </w:pPr>
          </w:p>
          <w:p w14:paraId="5CA8CB8D" w14:textId="77777777" w:rsidR="00FB0A77" w:rsidRPr="003F4BB6" w:rsidRDefault="00FB0A77">
            <w:pPr>
              <w:shd w:val="clear" w:color="auto" w:fill="FFFFFF"/>
              <w:tabs>
                <w:tab w:val="left" w:leader="dot" w:pos="7162"/>
              </w:tabs>
              <w:ind w:left="1004"/>
              <w:rPr>
                <w:rFonts w:eastAsia="Calibri" w:cs="Arial"/>
                <w:i/>
                <w:iCs/>
                <w:spacing w:val="1"/>
                <w:szCs w:val="20"/>
                <w:u w:val="single"/>
                <w:lang w:val="es-ES_tradnl" w:eastAsia="en-US"/>
              </w:rPr>
            </w:pPr>
            <w:r w:rsidRPr="003F4BB6">
              <w:rPr>
                <w:rFonts w:eastAsia="Calibri" w:cs="Arial"/>
                <w:i/>
                <w:iCs/>
                <w:u w:val="single"/>
                <w:lang w:val="es-ES_tradnl" w:eastAsia="en-US"/>
              </w:rPr>
              <w:t>Es obligatorio presentar el listado de productos químicos y las respectivas fichas técnicas que se utilizarán para la limpieza y desinfección para verificar la etiqueta.</w:t>
            </w:r>
          </w:p>
          <w:p w14:paraId="5295B6B0" w14:textId="77777777" w:rsidR="00FB0A77" w:rsidRPr="003F4BB6" w:rsidRDefault="00FB0A77">
            <w:pPr>
              <w:jc w:val="left"/>
              <w:rPr>
                <w:rFonts w:cs="Arial"/>
                <w:color w:val="000000"/>
                <w:szCs w:val="20"/>
                <w:lang w:val="es-ES_tradnl" w:eastAsia="ca-ES"/>
              </w:rPr>
            </w:pPr>
          </w:p>
        </w:tc>
      </w:tr>
      <w:tr w:rsidR="00FB0A77" w:rsidRPr="003F4BB6" w14:paraId="733C44C9" w14:textId="77777777" w:rsidTr="00214C73">
        <w:trPr>
          <w:trHeight w:val="255"/>
        </w:trPr>
        <w:tc>
          <w:tcPr>
            <w:tcW w:w="7371" w:type="dxa"/>
            <w:tcBorders>
              <w:top w:val="nil"/>
              <w:left w:val="nil"/>
              <w:bottom w:val="nil"/>
              <w:right w:val="nil"/>
            </w:tcBorders>
            <w:noWrap/>
            <w:vAlign w:val="bottom"/>
          </w:tcPr>
          <w:p w14:paraId="7750D65A" w14:textId="77777777" w:rsidR="00FB0A77" w:rsidRPr="003F4BB6" w:rsidRDefault="00FB0A77">
            <w:pPr>
              <w:jc w:val="left"/>
              <w:rPr>
                <w:rFonts w:cs="Arial"/>
                <w:color w:val="000000"/>
                <w:szCs w:val="20"/>
                <w:lang w:val="es-ES_tradnl" w:eastAsia="ca-ES"/>
              </w:rPr>
            </w:pPr>
          </w:p>
        </w:tc>
      </w:tr>
    </w:tbl>
    <w:p w14:paraId="6A27CA3A" w14:textId="77777777" w:rsidR="00FB0A77" w:rsidRPr="003F4BB6" w:rsidRDefault="00FB0A77" w:rsidP="00214C73">
      <w:pPr>
        <w:widowControl w:val="0"/>
        <w:ind w:left="284"/>
        <w:rPr>
          <w:rFonts w:eastAsia="Calibri" w:cs="Arial"/>
          <w:b/>
          <w:bCs/>
          <w:color w:val="000000"/>
          <w:szCs w:val="20"/>
          <w:u w:val="single"/>
          <w:lang w:val="es-ES_tradnl" w:eastAsia="en-US"/>
        </w:rPr>
      </w:pPr>
    </w:p>
    <w:p w14:paraId="138612FA" w14:textId="77777777" w:rsidR="00FB0A77" w:rsidRPr="003F4BB6" w:rsidRDefault="00FB0A77" w:rsidP="00214C73">
      <w:pPr>
        <w:widowControl w:val="0"/>
        <w:ind w:left="284"/>
        <w:rPr>
          <w:rFonts w:eastAsia="Calibri" w:cs="Arial"/>
          <w:b/>
          <w:bCs/>
          <w:color w:val="000000"/>
          <w:szCs w:val="20"/>
          <w:u w:val="single"/>
          <w:lang w:val="es-ES_tradnl" w:eastAsia="en-US"/>
        </w:rPr>
      </w:pPr>
    </w:p>
    <w:p w14:paraId="1992B69F"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r w:rsidRPr="003F4BB6">
        <w:rPr>
          <w:rFonts w:eastAsia="Calibri" w:cs="Arial"/>
          <w:b/>
          <w:szCs w:val="20"/>
          <w:lang w:val="es-ES_tradnl" w:eastAsia="en-US"/>
        </w:rPr>
        <w:t>9. A TÍTULO INFORMATIVO % INCREMENTO PENSIÓN HOSPITAL DEL MAR (DURANTE COCINA DE TRANSICIÓN)</w:t>
      </w:r>
    </w:p>
    <w:p w14:paraId="2C74B546" w14:textId="77777777" w:rsidR="00FB0A77" w:rsidRPr="003F4BB6" w:rsidRDefault="00FB0A77" w:rsidP="00214C73">
      <w:pPr>
        <w:tabs>
          <w:tab w:val="left" w:pos="426"/>
          <w:tab w:val="left" w:pos="5040"/>
        </w:tabs>
        <w:ind w:left="284"/>
        <w:contextualSpacing/>
        <w:rPr>
          <w:rFonts w:eastAsia="Calibri" w:cs="Arial"/>
          <w:b/>
          <w:szCs w:val="20"/>
          <w:lang w:val="es-ES_tradnl" w:eastAsia="en-US"/>
        </w:rPr>
      </w:pPr>
    </w:p>
    <w:p w14:paraId="145B0B29" w14:textId="77777777" w:rsidR="00FB0A77" w:rsidRPr="003F4BB6" w:rsidRDefault="00FB0A77" w:rsidP="00214C73">
      <w:pPr>
        <w:shd w:val="clear" w:color="auto" w:fill="FFFFFF"/>
        <w:tabs>
          <w:tab w:val="left" w:leader="dot" w:pos="7162"/>
        </w:tabs>
        <w:ind w:left="1288"/>
        <w:rPr>
          <w:rFonts w:eastAsia="Calibri"/>
          <w:lang w:val="es-ES_tradnl" w:eastAsia="en-US"/>
        </w:rPr>
      </w:pPr>
      <w:r w:rsidRPr="003F4BB6">
        <w:rPr>
          <w:rFonts w:eastAsia="Calibri" w:cs="Arial"/>
          <w:spacing w:val="1"/>
          <w:szCs w:val="20"/>
          <w:lang w:val="es-ES_tradnl" w:eastAsia="en-US"/>
        </w:rPr>
        <w:t xml:space="preserve">% </w:t>
      </w:r>
      <w:r w:rsidRPr="003F4BB6">
        <w:rPr>
          <w:rFonts w:eastAsia="Calibri"/>
          <w:lang w:val="es-ES_tradnl" w:eastAsia="en-US"/>
        </w:rPr>
        <w:t>porcentaje de incremento sobre el coste de la pensión del Hospital del Mar (desayuno + comida + cena), en concepto de sobrecoste, en su caso, para dar el servicio de comida de pacientes desde la Cocina de Transición: ........</w:t>
      </w:r>
    </w:p>
    <w:p w14:paraId="03C7D760" w14:textId="77777777" w:rsidR="00FB0A77" w:rsidRPr="003F4BB6" w:rsidRDefault="00FB0A77" w:rsidP="00214C73">
      <w:pPr>
        <w:shd w:val="clear" w:color="auto" w:fill="FFFFFF"/>
        <w:tabs>
          <w:tab w:val="left" w:leader="dot" w:pos="7162"/>
        </w:tabs>
        <w:ind w:left="1288"/>
        <w:rPr>
          <w:rFonts w:eastAsia="Calibri"/>
          <w:lang w:val="es-ES_tradnl" w:eastAsia="en-US"/>
        </w:rPr>
      </w:pPr>
    </w:p>
    <w:p w14:paraId="21825C42" w14:textId="77777777" w:rsidR="00FB0A77" w:rsidRPr="003F4BB6" w:rsidRDefault="00FB0A77" w:rsidP="00214C73">
      <w:pPr>
        <w:widowControl w:val="0"/>
        <w:ind w:left="284"/>
        <w:rPr>
          <w:rFonts w:eastAsia="Calibri" w:cs="Arial"/>
          <w:b/>
          <w:bCs/>
          <w:color w:val="000000"/>
          <w:szCs w:val="20"/>
          <w:u w:val="single"/>
          <w:lang w:val="es-ES_tradnl" w:eastAsia="en-US"/>
        </w:rPr>
      </w:pPr>
    </w:p>
    <w:p w14:paraId="211A1BF5" w14:textId="77777777" w:rsidR="00FB0A77" w:rsidRPr="003F4BB6" w:rsidRDefault="00FB0A77" w:rsidP="00214C73">
      <w:pPr>
        <w:widowControl w:val="0"/>
        <w:ind w:left="284"/>
        <w:rPr>
          <w:rFonts w:eastAsia="Calibri" w:cs="Arial"/>
          <w:b/>
          <w:bCs/>
          <w:color w:val="000000"/>
          <w:szCs w:val="20"/>
          <w:u w:val="single"/>
          <w:lang w:val="es-ES_tradnl" w:eastAsia="en-US"/>
        </w:rPr>
      </w:pPr>
      <w:r w:rsidRPr="003F4BB6">
        <w:rPr>
          <w:rFonts w:eastAsia="Calibri" w:cs="Arial"/>
          <w:b/>
          <w:bCs/>
          <w:color w:val="000000"/>
          <w:szCs w:val="20"/>
          <w:u w:val="single"/>
          <w:lang w:val="es-ES_tradnl" w:eastAsia="en-US"/>
        </w:rPr>
        <w:t>NOTA IMPORTANTE:</w:t>
      </w:r>
    </w:p>
    <w:p w14:paraId="01AF4C07" w14:textId="77777777" w:rsidR="00FB0A77" w:rsidRPr="003F4BB6" w:rsidRDefault="00FB0A77" w:rsidP="00214C73">
      <w:pPr>
        <w:widowControl w:val="0"/>
        <w:ind w:left="284"/>
        <w:rPr>
          <w:rFonts w:eastAsia="Arial"/>
          <w:b/>
          <w:lang w:val="es-ES_tradnl" w:eastAsia="en-US"/>
        </w:rPr>
      </w:pPr>
      <w:r w:rsidRPr="003F4BB6">
        <w:rPr>
          <w:rFonts w:eastAsia="Arial" w:cs="Arial"/>
          <w:b/>
          <w:lang w:val="es-ES_tradnl" w:eastAsia="en-US"/>
        </w:rPr>
        <w:t>Todas las tablas se publicarán en formato Excel con el fin de facilitar los cálculos y/o la escritura pertinente. Las empresas que utilicen estos archivos, lo harán bajo su responsabilidad y les corresponde revisar que las fórmulas, cálculos y/o texto aplicados son correctas.</w:t>
      </w:r>
    </w:p>
    <w:p w14:paraId="3D046559" w14:textId="77777777" w:rsidR="00FB0A77" w:rsidRPr="003F4BB6" w:rsidRDefault="00FB0A77" w:rsidP="00214C73">
      <w:pPr>
        <w:ind w:left="284"/>
        <w:rPr>
          <w:rFonts w:eastAsia="Calibri"/>
          <w:lang w:val="es-ES_tradnl" w:eastAsia="en-US"/>
        </w:rPr>
      </w:pPr>
      <w:r w:rsidRPr="003F4BB6">
        <w:rPr>
          <w:rFonts w:eastAsia="Calibri" w:cs="Arial"/>
          <w:b/>
          <w:szCs w:val="20"/>
          <w:lang w:val="es-ES_tradnl" w:eastAsia="en-US"/>
        </w:rPr>
        <w:t xml:space="preserve">Las tablas que el licitador deba adjuntar en su propuesta, deben presentarse </w:t>
      </w:r>
      <w:r w:rsidRPr="003F4BB6">
        <w:rPr>
          <w:rFonts w:eastAsia="Calibri"/>
          <w:b/>
          <w:szCs w:val="20"/>
          <w:lang w:val="es-ES_tradnl" w:eastAsia="en-US"/>
        </w:rPr>
        <w:t>en formato Excel y PDF (firmado electrónicamente).</w:t>
      </w:r>
    </w:p>
    <w:p w14:paraId="612193E2" w14:textId="77777777" w:rsidR="00FB0A77" w:rsidRPr="003F4BB6" w:rsidRDefault="00FB0A77" w:rsidP="00214C73">
      <w:pPr>
        <w:shd w:val="clear" w:color="auto" w:fill="FFFFFF"/>
        <w:tabs>
          <w:tab w:val="left" w:leader="dot" w:pos="7162"/>
        </w:tabs>
        <w:ind w:left="1136"/>
        <w:rPr>
          <w:rFonts w:cs="Arial"/>
          <w:b/>
          <w:bCs/>
          <w:color w:val="000000"/>
          <w:spacing w:val="1"/>
          <w:szCs w:val="20"/>
          <w:u w:val="single"/>
          <w:lang w:val="es-ES_tradnl"/>
        </w:rPr>
      </w:pPr>
    </w:p>
    <w:p w14:paraId="594FA55B" w14:textId="77777777" w:rsidR="001F68A3" w:rsidRPr="003F4BB6" w:rsidRDefault="001F68A3" w:rsidP="00214C73">
      <w:pPr>
        <w:tabs>
          <w:tab w:val="left" w:pos="426"/>
          <w:tab w:val="left" w:pos="5040"/>
        </w:tabs>
        <w:ind w:left="1136"/>
        <w:contextualSpacing/>
        <w:rPr>
          <w:rFonts w:cs="Arial"/>
          <w:color w:val="000000"/>
          <w:spacing w:val="1"/>
          <w:szCs w:val="20"/>
          <w:lang w:val="es-ES_tradnl"/>
        </w:rPr>
      </w:pPr>
    </w:p>
    <w:p w14:paraId="7FC30635" w14:textId="6D1ECCAC" w:rsidR="000D5ADB" w:rsidRPr="003F4BB6" w:rsidRDefault="000D5ADB" w:rsidP="00214C73">
      <w:pPr>
        <w:shd w:val="clear" w:color="auto" w:fill="FFFFFF"/>
        <w:tabs>
          <w:tab w:val="left" w:leader="dot" w:pos="7162"/>
        </w:tabs>
        <w:ind w:left="284"/>
        <w:rPr>
          <w:rFonts w:cs="Arial"/>
          <w:color w:val="000000"/>
          <w:spacing w:val="1"/>
          <w:szCs w:val="20"/>
          <w:lang w:val="es-ES_tradnl"/>
        </w:rPr>
      </w:pPr>
      <w:r w:rsidRPr="003F4BB6">
        <w:rPr>
          <w:rFonts w:cs="Arial"/>
          <w:color w:val="000000"/>
          <w:spacing w:val="1"/>
          <w:szCs w:val="20"/>
          <w:lang w:val="es-ES_tradnl"/>
        </w:rPr>
        <w:t>Firma electrónica de la persona que formula la proposición.</w:t>
      </w:r>
    </w:p>
    <w:p w14:paraId="6FF85728" w14:textId="357A4EE3" w:rsidR="00221CA7" w:rsidRPr="003F4BB6" w:rsidRDefault="00221CA7">
      <w:pPr>
        <w:shd w:val="clear" w:color="auto" w:fill="FFFFFF"/>
        <w:tabs>
          <w:tab w:val="left" w:leader="dot" w:pos="7162"/>
        </w:tabs>
        <w:ind w:left="284"/>
        <w:rPr>
          <w:rFonts w:cs="Arial"/>
          <w:color w:val="000000"/>
          <w:szCs w:val="20"/>
          <w:lang w:val="es-ES_tradnl"/>
        </w:rPr>
      </w:pPr>
      <w:r w:rsidRPr="003F4BB6">
        <w:rPr>
          <w:rFonts w:cs="Arial"/>
          <w:color w:val="000000"/>
          <w:szCs w:val="20"/>
          <w:lang w:val="es-ES_tradnl"/>
        </w:rPr>
        <w:br w:type="page"/>
      </w:r>
    </w:p>
    <w:p w14:paraId="18B0699C"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lastRenderedPageBreak/>
        <w:t>ANEXO 3</w:t>
      </w:r>
    </w:p>
    <w:p w14:paraId="42D032C7" w14:textId="77777777" w:rsidR="0059623E" w:rsidRPr="003F4BB6" w:rsidRDefault="0059623E">
      <w:pPr>
        <w:autoSpaceDE w:val="0"/>
        <w:autoSpaceDN w:val="0"/>
        <w:adjustRightInd w:val="0"/>
        <w:ind w:left="284" w:firstLine="709"/>
        <w:rPr>
          <w:rFonts w:cs="Arial"/>
          <w:b/>
          <w:szCs w:val="20"/>
          <w:lang w:val="es-ES_tradnl"/>
        </w:rPr>
      </w:pPr>
    </w:p>
    <w:p w14:paraId="4838E378" w14:textId="6B8C0F6F"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MEDIOS DE ACREDITACIÓN DE LA SOLVENCIA ECONÓMICA, FINANCIERA y TÉCNICA</w:t>
      </w:r>
      <w:r w:rsidRPr="003F4BB6">
        <w:rPr>
          <w:rFonts w:cs="Arial"/>
          <w:b/>
          <w:bCs/>
          <w:color w:val="000000"/>
          <w:spacing w:val="-4"/>
          <w:szCs w:val="20"/>
          <w:lang w:val="es-ES_tradnl"/>
        </w:rPr>
        <w:t xml:space="preserve">, y DOCUMENTACIÓN ESPECÍFICA OBLIGATORIA </w:t>
      </w:r>
    </w:p>
    <w:p w14:paraId="497B5101" w14:textId="34A1176B" w:rsidR="0059623E" w:rsidRPr="003F4BB6" w:rsidRDefault="00356DD2">
      <w:pPr>
        <w:tabs>
          <w:tab w:val="left" w:pos="1256"/>
        </w:tabs>
        <w:autoSpaceDE w:val="0"/>
        <w:autoSpaceDN w:val="0"/>
        <w:adjustRightInd w:val="0"/>
        <w:ind w:left="284"/>
        <w:rPr>
          <w:rFonts w:cs="Arial"/>
          <w:szCs w:val="20"/>
          <w:lang w:val="es-ES_tradnl"/>
        </w:rPr>
      </w:pPr>
      <w:r w:rsidRPr="003F4BB6">
        <w:rPr>
          <w:rFonts w:cs="Arial"/>
          <w:szCs w:val="20"/>
          <w:lang w:val="es-ES_tradnl"/>
        </w:rPr>
        <w:tab/>
      </w:r>
    </w:p>
    <w:p w14:paraId="1ADF681C" w14:textId="77777777" w:rsidR="0059623E" w:rsidRPr="003F4BB6" w:rsidRDefault="0059623E">
      <w:pPr>
        <w:ind w:left="284"/>
        <w:rPr>
          <w:rFonts w:cs="Arial"/>
          <w:b/>
          <w:spacing w:val="-3"/>
          <w:szCs w:val="20"/>
          <w:lang w:val="es-ES_tradnl"/>
        </w:rPr>
      </w:pPr>
      <w:r w:rsidRPr="003F4BB6">
        <w:rPr>
          <w:rFonts w:cs="Arial"/>
          <w:b/>
          <w:spacing w:val="-3"/>
          <w:szCs w:val="20"/>
          <w:lang w:val="es-ES_tradnl"/>
        </w:rPr>
        <w:t xml:space="preserve">El </w:t>
      </w:r>
      <w:r w:rsidRPr="003F4BB6">
        <w:rPr>
          <w:rFonts w:cs="Arial"/>
          <w:b/>
          <w:spacing w:val="-3"/>
          <w:szCs w:val="20"/>
          <w:u w:val="single"/>
          <w:lang w:val="es-ES_tradnl"/>
        </w:rPr>
        <w:t xml:space="preserve">primer </w:t>
      </w:r>
      <w:r w:rsidRPr="003F4BB6">
        <w:rPr>
          <w:rFonts w:cs="Arial"/>
          <w:b/>
          <w:spacing w:val="-3"/>
          <w:szCs w:val="20"/>
          <w:lang w:val="es-ES_tradnl"/>
        </w:rPr>
        <w:t>clasificado, propuesto como adjudicatario deberá acreditar la solvencia económica, financiera, técnica y específica siguiente:</w:t>
      </w:r>
    </w:p>
    <w:p w14:paraId="07A9BE5C" w14:textId="77777777" w:rsidR="0059623E" w:rsidRPr="003F4BB6" w:rsidRDefault="0059623E">
      <w:pPr>
        <w:ind w:left="284"/>
        <w:rPr>
          <w:rFonts w:cs="Arial"/>
          <w:b/>
          <w:spacing w:val="-3"/>
          <w:szCs w:val="20"/>
          <w:lang w:val="es-ES_tradnl"/>
        </w:rPr>
      </w:pPr>
    </w:p>
    <w:p w14:paraId="15F88E24" w14:textId="77777777" w:rsidR="0059623E" w:rsidRPr="003F4BB6" w:rsidRDefault="0059623E">
      <w:pPr>
        <w:ind w:left="284"/>
        <w:rPr>
          <w:rFonts w:cs="Arial"/>
          <w:spacing w:val="-3"/>
          <w:szCs w:val="20"/>
          <w:lang w:val="es-ES_tradnl"/>
        </w:rPr>
      </w:pPr>
      <w:r w:rsidRPr="003F4BB6">
        <w:rPr>
          <w:rFonts w:cs="Arial"/>
          <w:b/>
          <w:spacing w:val="-3"/>
          <w:szCs w:val="20"/>
          <w:lang w:val="es-ES_tradnl"/>
        </w:rPr>
        <w:t>Documentación que acredite la solvencia económica y financiera:</w:t>
      </w:r>
    </w:p>
    <w:p w14:paraId="7B71AFD3" w14:textId="77777777" w:rsidR="0059623E" w:rsidRPr="003F4BB6" w:rsidRDefault="0059623E">
      <w:pPr>
        <w:ind w:left="284"/>
        <w:rPr>
          <w:rFonts w:cs="Arial"/>
          <w:spacing w:val="-3"/>
          <w:szCs w:val="20"/>
          <w:lang w:val="es-ES_tradnl"/>
        </w:rPr>
      </w:pPr>
    </w:p>
    <w:p w14:paraId="53732D0F" w14:textId="32A41E0F" w:rsidR="0059623E" w:rsidRPr="003F4BB6" w:rsidRDefault="0059623E">
      <w:pPr>
        <w:ind w:left="284"/>
        <w:rPr>
          <w:rFonts w:cs="Arial"/>
          <w:szCs w:val="20"/>
          <w:lang w:val="es-ES_tradnl"/>
        </w:rPr>
      </w:pPr>
      <w:r w:rsidRPr="003F4BB6">
        <w:rPr>
          <w:rFonts w:cs="Arial"/>
          <w:szCs w:val="20"/>
          <w:lang w:val="es-ES_tradnl"/>
        </w:rPr>
        <w:t xml:space="preserve">De conformidad con lo dispuesto en el artículo 87 de la LCSP, la justificación de la solvencia económica - financiera del licitador se acreditará por el siguiente medio: </w:t>
      </w:r>
    </w:p>
    <w:p w14:paraId="28CB802D" w14:textId="77777777" w:rsidR="004754C4" w:rsidRPr="003F4BB6" w:rsidRDefault="004754C4">
      <w:pPr>
        <w:ind w:left="284"/>
        <w:rPr>
          <w:rFonts w:cs="Arial"/>
          <w:szCs w:val="20"/>
          <w:lang w:val="es-ES_tradnl"/>
        </w:rPr>
      </w:pPr>
    </w:p>
    <w:p w14:paraId="2DE47B56" w14:textId="47C9FFE4" w:rsidR="004754C4" w:rsidRPr="003F4BB6" w:rsidRDefault="004754C4">
      <w:pPr>
        <w:ind w:left="704" w:hanging="420"/>
        <w:rPr>
          <w:rFonts w:cs="Arial"/>
          <w:szCs w:val="20"/>
          <w:lang w:val="es-ES_tradnl"/>
        </w:rPr>
      </w:pPr>
      <w:r w:rsidRPr="003F4BB6">
        <w:rPr>
          <w:rFonts w:cs="Arial"/>
          <w:szCs w:val="20"/>
          <w:lang w:val="es-ES_tradnl"/>
        </w:rPr>
        <w:t>-</w:t>
      </w:r>
      <w:r w:rsidRPr="003F4BB6">
        <w:rPr>
          <w:rFonts w:cs="Arial"/>
          <w:szCs w:val="20"/>
          <w:lang w:val="es-ES_tradnl"/>
        </w:rPr>
        <w:tab/>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importe anual del presupuesto de licitación.</w:t>
      </w:r>
    </w:p>
    <w:p w14:paraId="49A4EF81" w14:textId="77777777" w:rsidR="004754C4" w:rsidRPr="003F4BB6" w:rsidRDefault="004754C4">
      <w:pPr>
        <w:ind w:left="284"/>
        <w:rPr>
          <w:rFonts w:cs="Arial"/>
          <w:szCs w:val="20"/>
          <w:lang w:val="es-ES_tradnl"/>
        </w:rPr>
      </w:pPr>
    </w:p>
    <w:p w14:paraId="23983AA6" w14:textId="77777777" w:rsidR="004754C4" w:rsidRPr="003F4BB6" w:rsidRDefault="004754C4">
      <w:pPr>
        <w:ind w:left="284"/>
        <w:rPr>
          <w:rFonts w:cs="Arial"/>
          <w:szCs w:val="20"/>
          <w:lang w:val="es-ES_tradnl"/>
        </w:rPr>
      </w:pPr>
      <w:r w:rsidRPr="003F4BB6">
        <w:rPr>
          <w:rFonts w:cs="Arial"/>
          <w:szCs w:val="20"/>
          <w:lang w:val="es-ES_tradnl"/>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220EA7CE" w14:textId="77777777" w:rsidR="004754C4" w:rsidRPr="003F4BB6" w:rsidRDefault="004754C4">
      <w:pPr>
        <w:ind w:left="284"/>
        <w:rPr>
          <w:rFonts w:cs="Arial"/>
          <w:szCs w:val="20"/>
          <w:lang w:val="es-ES_tradnl"/>
        </w:rPr>
      </w:pPr>
    </w:p>
    <w:p w14:paraId="320A7644" w14:textId="274857D7" w:rsidR="004754C4" w:rsidRPr="003F4BB6" w:rsidRDefault="004754C4">
      <w:pPr>
        <w:ind w:left="284"/>
        <w:rPr>
          <w:rFonts w:cs="Arial"/>
          <w:szCs w:val="20"/>
          <w:lang w:val="es-ES_tradnl"/>
        </w:rPr>
      </w:pPr>
      <w:r w:rsidRPr="003F4BB6">
        <w:rPr>
          <w:rFonts w:cs="Arial"/>
          <w:szCs w:val="20"/>
          <w:lang w:val="es-ES_tradnl"/>
        </w:rPr>
        <w:t>Si por razones justificadas, una empresa no pudiera facilitar las referencias solicitadas podrá acreditar su solvencia económica y financiera mediante cualquier otra documentación considerada suficiente por el CMPSB.</w:t>
      </w:r>
    </w:p>
    <w:p w14:paraId="4C50F3AC" w14:textId="5C518DBC" w:rsidR="00084B0B" w:rsidRPr="003F4BB6" w:rsidRDefault="00084B0B">
      <w:pPr>
        <w:widowControl w:val="0"/>
        <w:rPr>
          <w:rFonts w:cs="Arial"/>
          <w:color w:val="000000"/>
          <w:szCs w:val="20"/>
          <w:lang w:val="es-ES_tradnl"/>
        </w:rPr>
      </w:pPr>
    </w:p>
    <w:p w14:paraId="29872105" w14:textId="77777777" w:rsidR="0059623E" w:rsidRPr="003F4BB6" w:rsidRDefault="0059623E">
      <w:pPr>
        <w:ind w:left="284"/>
        <w:rPr>
          <w:rFonts w:cs="Arial"/>
          <w:b/>
          <w:szCs w:val="20"/>
          <w:lang w:val="es-ES_tradnl"/>
        </w:rPr>
      </w:pPr>
      <w:r w:rsidRPr="003F4BB6">
        <w:rPr>
          <w:rFonts w:cs="Arial"/>
          <w:b/>
          <w:szCs w:val="20"/>
          <w:lang w:val="es-ES_tradnl"/>
        </w:rPr>
        <w:t>Documentación que acredite la solvencia técnica o profesional:</w:t>
      </w:r>
    </w:p>
    <w:p w14:paraId="400A7BFB" w14:textId="77777777" w:rsidR="0059623E" w:rsidRPr="003F4BB6" w:rsidRDefault="0059623E">
      <w:pPr>
        <w:pStyle w:val="Legal1"/>
        <w:rPr>
          <w:rFonts w:cs="Arial"/>
          <w:sz w:val="20"/>
          <w:szCs w:val="20"/>
          <w:lang w:val="es-ES_tradnl"/>
        </w:rPr>
      </w:pPr>
    </w:p>
    <w:p w14:paraId="6D432ABE" w14:textId="76C5073B" w:rsidR="0059623E" w:rsidRPr="003F4BB6" w:rsidRDefault="0059623E">
      <w:pPr>
        <w:ind w:left="284"/>
        <w:rPr>
          <w:rFonts w:cs="Arial"/>
          <w:szCs w:val="20"/>
          <w:lang w:val="es-ES_tradnl"/>
        </w:rPr>
      </w:pPr>
      <w:r w:rsidRPr="003F4BB6">
        <w:rPr>
          <w:rFonts w:cs="Arial"/>
          <w:szCs w:val="20"/>
          <w:lang w:val="es-ES_tradnl"/>
        </w:rPr>
        <w:t>De conformidad con lo dispuesto en el artículo 90 de la LCSP, la justificación de la solvencia técnica del licitador se acreditará por los siguientes medios:</w:t>
      </w:r>
    </w:p>
    <w:p w14:paraId="7D314249" w14:textId="77777777" w:rsidR="004754C4" w:rsidRPr="003F4BB6" w:rsidRDefault="004754C4">
      <w:pPr>
        <w:ind w:left="284"/>
        <w:rPr>
          <w:rFonts w:cs="Arial"/>
          <w:szCs w:val="20"/>
          <w:lang w:val="es-ES_tradnl"/>
        </w:rPr>
      </w:pPr>
    </w:p>
    <w:p w14:paraId="047354C2" w14:textId="4E15B789" w:rsidR="004754C4" w:rsidRPr="003F4BB6" w:rsidRDefault="004754C4" w:rsidP="00214C73">
      <w:pPr>
        <w:pStyle w:val="Prrafodelista"/>
        <w:numPr>
          <w:ilvl w:val="0"/>
          <w:numId w:val="2"/>
        </w:numPr>
        <w:tabs>
          <w:tab w:val="clear" w:pos="927"/>
          <w:tab w:val="num" w:pos="709"/>
        </w:tabs>
        <w:spacing w:after="0" w:line="240" w:lineRule="auto"/>
        <w:ind w:left="709"/>
        <w:rPr>
          <w:rFonts w:ascii="Arial" w:hAnsi="Arial" w:cs="Arial"/>
          <w:sz w:val="20"/>
          <w:szCs w:val="20"/>
          <w:lang w:val="es-ES_tradnl"/>
        </w:rPr>
      </w:pPr>
      <w:r w:rsidRPr="003F4BB6">
        <w:rPr>
          <w:rFonts w:ascii="Arial" w:hAnsi="Arial" w:cs="Arial"/>
          <w:sz w:val="20"/>
          <w:szCs w:val="20"/>
          <w:lang w:val="es-ES_tradnl"/>
        </w:rPr>
        <w:t>Relación de los servicios realizados durante los últimos tres años, de igual o similar naturaleza al objeto del contrato, que incluya un mínimo de tres servicios donde el importe acumulado, durante dos años, sea igual o superior al 50% del presupuesto de licitación.</w:t>
      </w:r>
    </w:p>
    <w:p w14:paraId="322ED2A5" w14:textId="77777777" w:rsidR="00640FEB" w:rsidRPr="003F4BB6" w:rsidRDefault="00640FEB" w:rsidP="00214C73">
      <w:pPr>
        <w:pStyle w:val="Prrafodelista"/>
        <w:spacing w:after="0" w:line="240" w:lineRule="auto"/>
        <w:ind w:left="709"/>
        <w:rPr>
          <w:rFonts w:ascii="Arial" w:hAnsi="Arial" w:cs="Arial"/>
          <w:sz w:val="20"/>
          <w:szCs w:val="20"/>
          <w:lang w:val="es-ES_tradnl"/>
        </w:rPr>
      </w:pPr>
    </w:p>
    <w:p w14:paraId="6A107C69" w14:textId="77777777" w:rsidR="00640FEB" w:rsidRPr="003F4BB6" w:rsidRDefault="00640FEB" w:rsidP="00214C73">
      <w:pPr>
        <w:pStyle w:val="Prrafodelista"/>
        <w:spacing w:after="0" w:line="240" w:lineRule="auto"/>
        <w:ind w:left="709"/>
        <w:rPr>
          <w:rFonts w:ascii="Arial" w:hAnsi="Arial" w:cs="Arial"/>
          <w:lang w:val="es-ES_tradnl"/>
        </w:rPr>
      </w:pPr>
      <w:r w:rsidRPr="003F4BB6">
        <w:rPr>
          <w:rFonts w:ascii="Arial" w:hAnsi="Arial" w:cs="Arial"/>
          <w:sz w:val="20"/>
          <w:szCs w:val="20"/>
          <w:lang w:val="es-ES_tradnl"/>
        </w:rPr>
        <w:t>La empresa propuesta como adjudicataria deberá acreditar el cumplimiento de este criterio aportando una relación de las principales contrataciones realizadas durante los últimos tres años, indicando importe y fechas.</w:t>
      </w:r>
    </w:p>
    <w:p w14:paraId="1581BE29" w14:textId="77777777" w:rsidR="00640FEB" w:rsidRPr="003F4BB6" w:rsidRDefault="00640FEB" w:rsidP="00214C73">
      <w:pPr>
        <w:pStyle w:val="Prrafodelista"/>
        <w:spacing w:after="0" w:line="240" w:lineRule="auto"/>
        <w:ind w:left="709"/>
        <w:rPr>
          <w:rFonts w:ascii="Arial" w:hAnsi="Arial" w:cs="Arial"/>
          <w:lang w:val="es-ES_tradnl"/>
        </w:rPr>
      </w:pPr>
    </w:p>
    <w:p w14:paraId="3D000E41" w14:textId="188458A9" w:rsidR="004754C4" w:rsidRPr="003F4BB6" w:rsidRDefault="00640FEB" w:rsidP="00214C73">
      <w:pPr>
        <w:pStyle w:val="Prrafodelista"/>
        <w:spacing w:after="0" w:line="240" w:lineRule="auto"/>
        <w:ind w:left="709"/>
        <w:rPr>
          <w:rFonts w:ascii="Arial" w:hAnsi="Arial" w:cs="Arial"/>
          <w:sz w:val="20"/>
          <w:szCs w:val="20"/>
          <w:lang w:val="es-ES_tradnl"/>
        </w:rPr>
      </w:pPr>
      <w:r w:rsidRPr="003F4BB6">
        <w:rPr>
          <w:rFonts w:ascii="Arial" w:hAnsi="Arial" w:cs="Arial"/>
          <w:sz w:val="20"/>
          <w:szCs w:val="20"/>
          <w:lang w:val="es-ES_tradnl"/>
        </w:rPr>
        <w:t>Además, deberá presentar los correspondientes certificados emitidos por los destinatarios de los tres servicios relacionados. Cuando el destinatario sea un sujeto privado, a falta de certificado, se podrá acreditar la solvencia mediante una declaración del empresario acompañada de los documentos que tenga en su poder que acrediten la realización de la prestación.</w:t>
      </w:r>
    </w:p>
    <w:p w14:paraId="4C3C74DB" w14:textId="77777777" w:rsidR="00084B0B" w:rsidRPr="003F4BB6" w:rsidRDefault="00084B0B">
      <w:pPr>
        <w:widowControl w:val="0"/>
        <w:rPr>
          <w:rFonts w:cs="Arial"/>
          <w:color w:val="000000"/>
          <w:szCs w:val="20"/>
          <w:lang w:val="es-ES_tradnl"/>
        </w:rPr>
      </w:pPr>
      <w:bookmarkStart w:id="1" w:name="_Hlk110896764"/>
    </w:p>
    <w:bookmarkEnd w:id="1"/>
    <w:p w14:paraId="473646E7" w14:textId="450B6A7A" w:rsidR="00EB1432" w:rsidRPr="003F4BB6" w:rsidRDefault="00EB1432" w:rsidP="00214C73">
      <w:pPr>
        <w:ind w:left="284"/>
        <w:rPr>
          <w:rFonts w:cs="Arial"/>
          <w:b/>
          <w:szCs w:val="20"/>
          <w:lang w:val="es-ES_tradnl"/>
        </w:rPr>
      </w:pPr>
      <w:r w:rsidRPr="003F4BB6">
        <w:rPr>
          <w:rFonts w:cs="Arial"/>
          <w:b/>
          <w:szCs w:val="20"/>
          <w:lang w:val="es-ES_tradnl"/>
        </w:rPr>
        <w:t>Clasificación como medio alternativo de acreditación de la solvencia:</w:t>
      </w:r>
    </w:p>
    <w:p w14:paraId="7384B8CD" w14:textId="77777777" w:rsidR="00EB1432" w:rsidRPr="003F4BB6" w:rsidRDefault="00EB1432" w:rsidP="00214C73">
      <w:pPr>
        <w:ind w:left="284"/>
        <w:rPr>
          <w:rFonts w:cs="Arial"/>
          <w:szCs w:val="20"/>
          <w:lang w:val="es-ES_tradnl"/>
        </w:rPr>
      </w:pPr>
    </w:p>
    <w:p w14:paraId="79DF9457" w14:textId="2B0DD509" w:rsidR="00EB1432" w:rsidRPr="003F4BB6" w:rsidRDefault="00EB1432" w:rsidP="00214C73">
      <w:pPr>
        <w:ind w:left="284"/>
        <w:rPr>
          <w:rFonts w:cs="Arial"/>
          <w:szCs w:val="20"/>
          <w:lang w:val="es-ES_tradnl"/>
        </w:rPr>
      </w:pPr>
      <w:r w:rsidRPr="003F4BB6">
        <w:rPr>
          <w:rFonts w:cs="Arial"/>
          <w:szCs w:val="20"/>
          <w:lang w:val="es-ES_tradnl"/>
        </w:rPr>
        <w:t xml:space="preserve">De acuerdo con las modificaciones introducidas por el Real Decreto 773/2015, de 28 de agosto, por el que se modifican determinados preceptos del Reglamento de la Ley de Contratos de las Administraciones Públicas, los licitadores podrán acreditar su solvencia, indistintamente y de forma alternativa, mediante la clasificación que corresponda al contrato o mediante la aportación de documentos acreditativos de los requisitos mínimos de solvencia económica y financiera y de solvencia técnica o profesional. </w:t>
      </w:r>
    </w:p>
    <w:p w14:paraId="114AD108" w14:textId="77777777" w:rsidR="00EB1432" w:rsidRPr="003F4BB6" w:rsidRDefault="00EB1432" w:rsidP="00214C73">
      <w:pPr>
        <w:ind w:left="284"/>
        <w:rPr>
          <w:rFonts w:cs="Arial"/>
          <w:szCs w:val="20"/>
          <w:lang w:val="es-ES_tradnl"/>
        </w:rPr>
      </w:pPr>
    </w:p>
    <w:p w14:paraId="7E41EA75" w14:textId="77777777" w:rsidR="00EB1432" w:rsidRPr="003F4BB6" w:rsidRDefault="00EB1432" w:rsidP="00214C73">
      <w:pPr>
        <w:ind w:left="284"/>
        <w:rPr>
          <w:rFonts w:cs="Arial"/>
          <w:szCs w:val="20"/>
          <w:lang w:val="es-ES_tradnl"/>
        </w:rPr>
      </w:pPr>
      <w:r w:rsidRPr="003F4BB6">
        <w:rPr>
          <w:rFonts w:cs="Arial"/>
          <w:szCs w:val="20"/>
          <w:lang w:val="es-ES_tradnl"/>
        </w:rPr>
        <w:t>Para esta contratación la clasificación como medio alternativo de acreditación de la solvencia es la siguiente:</w:t>
      </w:r>
    </w:p>
    <w:p w14:paraId="278BEB83" w14:textId="1DB6792B" w:rsidR="001E38C6" w:rsidRPr="003F4BB6" w:rsidRDefault="00EB1432" w:rsidP="00214C73">
      <w:pPr>
        <w:ind w:left="284"/>
        <w:rPr>
          <w:rFonts w:cs="Arial"/>
          <w:szCs w:val="20"/>
          <w:lang w:val="es-ES_tradnl"/>
        </w:rPr>
      </w:pPr>
      <w:r w:rsidRPr="003F4BB6">
        <w:rPr>
          <w:rFonts w:cs="Arial"/>
          <w:szCs w:val="20"/>
          <w:lang w:val="es-ES_tradnl"/>
        </w:rPr>
        <w:t xml:space="preserve">Grupo M, Subgrupo 6, Categoría 5. </w:t>
      </w:r>
      <w:r w:rsidR="001E38C6" w:rsidRPr="003F4BB6">
        <w:rPr>
          <w:rFonts w:cs="Arial"/>
          <w:szCs w:val="20"/>
          <w:lang w:val="es-ES_tradnl"/>
        </w:rPr>
        <w:br w:type="page"/>
      </w:r>
    </w:p>
    <w:p w14:paraId="0164747C" w14:textId="3C98367E"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lastRenderedPageBreak/>
        <w:t>ANEXO 4</w:t>
      </w:r>
    </w:p>
    <w:p w14:paraId="05D5627C" w14:textId="77777777" w:rsidR="0059623E" w:rsidRPr="003F4BB6" w:rsidRDefault="0059623E">
      <w:pPr>
        <w:autoSpaceDE w:val="0"/>
        <w:autoSpaceDN w:val="0"/>
        <w:adjustRightInd w:val="0"/>
        <w:ind w:left="284"/>
        <w:rPr>
          <w:rFonts w:cs="Arial"/>
          <w:b/>
          <w:szCs w:val="20"/>
          <w:lang w:val="es-ES_tradnl"/>
        </w:rPr>
      </w:pPr>
    </w:p>
    <w:p w14:paraId="662FF3AE"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 xml:space="preserve">CRITERIOS DE ADJUDICACIÓN </w:t>
      </w:r>
    </w:p>
    <w:p w14:paraId="13BEE21D" w14:textId="77777777" w:rsidR="000557BC" w:rsidRPr="003F4BB6" w:rsidRDefault="000557BC">
      <w:pPr>
        <w:autoSpaceDE w:val="0"/>
        <w:autoSpaceDN w:val="0"/>
        <w:adjustRightInd w:val="0"/>
        <w:ind w:left="284"/>
        <w:rPr>
          <w:rFonts w:cs="Arial"/>
          <w:b/>
          <w:szCs w:val="20"/>
          <w:lang w:val="es-ES_tradnl"/>
        </w:rPr>
      </w:pPr>
    </w:p>
    <w:p w14:paraId="7E578FBC" w14:textId="77777777" w:rsidR="000557BC" w:rsidRPr="003F4BB6" w:rsidRDefault="000557BC">
      <w:pPr>
        <w:tabs>
          <w:tab w:val="left" w:pos="4678"/>
          <w:tab w:val="left" w:pos="4892"/>
          <w:tab w:val="left" w:pos="5245"/>
        </w:tabs>
        <w:ind w:left="284" w:right="-2"/>
        <w:rPr>
          <w:rFonts w:cs="Arial"/>
          <w:szCs w:val="20"/>
          <w:lang w:val="es-ES_tradnl"/>
        </w:rPr>
      </w:pPr>
      <w:r w:rsidRPr="003F4BB6">
        <w:rPr>
          <w:rFonts w:cs="Arial"/>
          <w:szCs w:val="20"/>
          <w:lang w:val="es-ES_tradnl"/>
        </w:rPr>
        <w:t xml:space="preserve">En primer lugar, se comprobará el cumplimiento de los requerimientos básicos exigidos en el pliego de prescripciones técnicas y en sus anexos. Cuando una proposición no cumpla estos requerimientos, quedará excluida. Las propuestas que cumplan los requisitos básicos solicitados pasarán a ser valoradas. </w:t>
      </w:r>
    </w:p>
    <w:p w14:paraId="00321CA8" w14:textId="77777777" w:rsidR="000557BC" w:rsidRPr="003F4BB6" w:rsidRDefault="000557BC">
      <w:pPr>
        <w:tabs>
          <w:tab w:val="left" w:pos="4678"/>
          <w:tab w:val="left" w:pos="4892"/>
          <w:tab w:val="left" w:pos="5245"/>
        </w:tabs>
        <w:ind w:left="284" w:right="-2"/>
        <w:rPr>
          <w:rFonts w:cs="Arial"/>
          <w:szCs w:val="20"/>
          <w:lang w:val="es-ES_tradnl"/>
        </w:rPr>
      </w:pPr>
    </w:p>
    <w:p w14:paraId="207FF067" w14:textId="77777777" w:rsidR="000557BC" w:rsidRPr="003F4BB6" w:rsidRDefault="000557BC" w:rsidP="00214C73">
      <w:pPr>
        <w:autoSpaceDE w:val="0"/>
        <w:autoSpaceDN w:val="0"/>
        <w:ind w:left="284"/>
        <w:rPr>
          <w:rFonts w:cs="Arial"/>
          <w:b/>
          <w:szCs w:val="20"/>
          <w:lang w:val="es-ES_tradnl"/>
        </w:rPr>
      </w:pPr>
      <w:r w:rsidRPr="003F4BB6">
        <w:rPr>
          <w:rFonts w:cs="Arial"/>
          <w:b/>
          <w:szCs w:val="20"/>
          <w:lang w:val="es-ES_tradnl"/>
        </w:rPr>
        <w:t>Puntuación Total de una Propuesta (Pi): 100 Puntos.</w:t>
      </w:r>
    </w:p>
    <w:p w14:paraId="673669AB" w14:textId="77777777" w:rsidR="000557BC" w:rsidRPr="003F4BB6" w:rsidRDefault="000557BC">
      <w:pPr>
        <w:tabs>
          <w:tab w:val="left" w:pos="567"/>
          <w:tab w:val="left" w:pos="1134"/>
          <w:tab w:val="left" w:pos="1702"/>
          <w:tab w:val="left" w:pos="4678"/>
          <w:tab w:val="left" w:pos="4892"/>
          <w:tab w:val="left" w:pos="5245"/>
        </w:tabs>
        <w:ind w:right="-2"/>
        <w:rPr>
          <w:rFonts w:cs="Arial"/>
          <w:szCs w:val="20"/>
          <w:lang w:val="es-ES_tradnl"/>
        </w:rPr>
      </w:pPr>
    </w:p>
    <w:p w14:paraId="2D80C58D" w14:textId="77777777" w:rsidR="000557BC" w:rsidRPr="003F4BB6" w:rsidRDefault="000557BC">
      <w:pPr>
        <w:tabs>
          <w:tab w:val="left" w:pos="567"/>
          <w:tab w:val="left" w:pos="1134"/>
          <w:tab w:val="left" w:pos="1702"/>
          <w:tab w:val="left" w:pos="4678"/>
          <w:tab w:val="left" w:pos="4892"/>
          <w:tab w:val="left" w:pos="5245"/>
        </w:tabs>
        <w:ind w:left="709" w:right="-2"/>
        <w:rPr>
          <w:rFonts w:cs="Arial"/>
          <w:b/>
          <w:szCs w:val="20"/>
          <w:vertAlign w:val="subscript"/>
          <w:lang w:val="es-ES_tradnl"/>
        </w:rPr>
      </w:pPr>
      <w:r w:rsidRPr="003F4BB6">
        <w:rPr>
          <w:rFonts w:cs="Arial"/>
          <w:b/>
          <w:szCs w:val="20"/>
          <w:lang w:val="es-ES_tradnl"/>
        </w:rPr>
        <w:t xml:space="preserve">Pi = </w:t>
      </w:r>
      <w:proofErr w:type="spellStart"/>
      <w:r w:rsidRPr="003F4BB6">
        <w:rPr>
          <w:rFonts w:cs="Arial"/>
          <w:b/>
          <w:szCs w:val="20"/>
          <w:lang w:val="es-ES_tradnl"/>
        </w:rPr>
        <w:t>PAi</w:t>
      </w:r>
      <w:proofErr w:type="spellEnd"/>
      <w:r w:rsidRPr="003F4BB6">
        <w:rPr>
          <w:rFonts w:cs="Arial"/>
          <w:b/>
          <w:szCs w:val="20"/>
          <w:lang w:val="es-ES_tradnl"/>
        </w:rPr>
        <w:t xml:space="preserve"> + </w:t>
      </w:r>
      <w:proofErr w:type="spellStart"/>
      <w:r w:rsidRPr="003F4BB6">
        <w:rPr>
          <w:rFonts w:cs="Arial"/>
          <w:b/>
          <w:szCs w:val="20"/>
          <w:lang w:val="es-ES_tradnl"/>
        </w:rPr>
        <w:t>PVi</w:t>
      </w:r>
      <w:proofErr w:type="spellEnd"/>
    </w:p>
    <w:p w14:paraId="40277270" w14:textId="77777777" w:rsidR="000557BC" w:rsidRPr="003F4BB6" w:rsidRDefault="000557BC">
      <w:pPr>
        <w:tabs>
          <w:tab w:val="left" w:pos="567"/>
          <w:tab w:val="left" w:pos="1134"/>
          <w:tab w:val="left" w:pos="1702"/>
          <w:tab w:val="left" w:pos="4678"/>
          <w:tab w:val="left" w:pos="4892"/>
          <w:tab w:val="left" w:pos="5245"/>
        </w:tabs>
        <w:ind w:left="709" w:right="-2"/>
        <w:rPr>
          <w:rFonts w:cs="Arial"/>
          <w:szCs w:val="20"/>
          <w:vertAlign w:val="subscript"/>
          <w:lang w:val="es-ES_tradnl"/>
        </w:rPr>
      </w:pPr>
    </w:p>
    <w:p w14:paraId="445DFFB7" w14:textId="77777777" w:rsidR="000557BC" w:rsidRPr="003F4BB6" w:rsidRDefault="000557BC" w:rsidP="00214C73">
      <w:pPr>
        <w:autoSpaceDE w:val="0"/>
        <w:autoSpaceDN w:val="0"/>
        <w:adjustRightInd w:val="0"/>
        <w:ind w:left="709"/>
        <w:rPr>
          <w:rFonts w:eastAsia="Calibri" w:cs="Arial"/>
          <w:szCs w:val="20"/>
          <w:lang w:val="es-ES_tradnl" w:eastAsia="en-US"/>
        </w:rPr>
      </w:pPr>
      <w:r w:rsidRPr="003F4BB6">
        <w:rPr>
          <w:rFonts w:eastAsia="Calibri" w:cs="Arial"/>
          <w:szCs w:val="20"/>
          <w:lang w:val="es-ES_tradnl" w:eastAsia="en-US"/>
        </w:rPr>
        <w:t>Siendo para la empresa "i"</w:t>
      </w:r>
    </w:p>
    <w:p w14:paraId="6527DED4" w14:textId="77777777" w:rsidR="000557BC" w:rsidRPr="003F4BB6" w:rsidRDefault="000557BC" w:rsidP="00214C73">
      <w:pPr>
        <w:numPr>
          <w:ilvl w:val="0"/>
          <w:numId w:val="55"/>
        </w:numPr>
        <w:autoSpaceDE w:val="0"/>
        <w:autoSpaceDN w:val="0"/>
        <w:adjustRightInd w:val="0"/>
        <w:ind w:firstLine="0"/>
        <w:rPr>
          <w:rFonts w:eastAsia="Calibri" w:cs="Arial"/>
          <w:szCs w:val="20"/>
          <w:lang w:val="es-ES_tradnl" w:eastAsia="en-US"/>
        </w:rPr>
      </w:pPr>
      <w:proofErr w:type="spellStart"/>
      <w:r w:rsidRPr="003F4BB6">
        <w:rPr>
          <w:rFonts w:eastAsia="Calibri" w:cs="Arial"/>
          <w:b/>
          <w:bCs/>
          <w:szCs w:val="20"/>
          <w:lang w:val="es-ES_tradnl" w:eastAsia="en-US"/>
        </w:rPr>
        <w:t>PAi</w:t>
      </w:r>
      <w:proofErr w:type="spellEnd"/>
      <w:r w:rsidRPr="003F4BB6">
        <w:rPr>
          <w:rFonts w:eastAsia="Calibri" w:cs="Arial"/>
          <w:szCs w:val="20"/>
          <w:lang w:val="es-ES_tradnl" w:eastAsia="en-US"/>
        </w:rPr>
        <w:t xml:space="preserve"> : la puntuación obtenida de los criterios evaluables de forma Automática. </w:t>
      </w:r>
    </w:p>
    <w:p w14:paraId="459C5291" w14:textId="77777777" w:rsidR="000557BC" w:rsidRPr="003F4BB6" w:rsidRDefault="000557BC" w:rsidP="00214C73">
      <w:pPr>
        <w:numPr>
          <w:ilvl w:val="0"/>
          <w:numId w:val="55"/>
        </w:numPr>
        <w:autoSpaceDE w:val="0"/>
        <w:autoSpaceDN w:val="0"/>
        <w:adjustRightInd w:val="0"/>
        <w:ind w:firstLine="0"/>
        <w:rPr>
          <w:rFonts w:eastAsia="Calibri" w:cs="Arial"/>
          <w:szCs w:val="20"/>
          <w:lang w:val="es-ES_tradnl" w:eastAsia="en-US"/>
        </w:rPr>
      </w:pPr>
      <w:proofErr w:type="spellStart"/>
      <w:r w:rsidRPr="003F4BB6">
        <w:rPr>
          <w:rFonts w:eastAsia="Calibri" w:cs="Arial"/>
          <w:b/>
          <w:bCs/>
          <w:szCs w:val="20"/>
          <w:lang w:val="es-ES_tradnl" w:eastAsia="en-US"/>
        </w:rPr>
        <w:t>PVi</w:t>
      </w:r>
      <w:proofErr w:type="spellEnd"/>
      <w:r w:rsidRPr="003F4BB6">
        <w:rPr>
          <w:rFonts w:eastAsia="Calibri" w:cs="Arial"/>
          <w:b/>
          <w:bCs/>
          <w:szCs w:val="20"/>
          <w:lang w:val="es-ES_tradnl" w:eastAsia="en-US"/>
        </w:rPr>
        <w:t xml:space="preserve"> </w:t>
      </w:r>
      <w:r w:rsidRPr="003F4BB6">
        <w:rPr>
          <w:rFonts w:eastAsia="Calibri" w:cs="Arial"/>
          <w:szCs w:val="20"/>
          <w:lang w:val="es-ES_tradnl" w:eastAsia="en-US"/>
        </w:rPr>
        <w:t>: la puntuación obtenida de los criterios evaluables según Juicios de Valor.</w:t>
      </w:r>
    </w:p>
    <w:p w14:paraId="5716FDD0" w14:textId="77777777" w:rsidR="000557BC" w:rsidRPr="003F4BB6" w:rsidRDefault="000557BC">
      <w:pPr>
        <w:tabs>
          <w:tab w:val="left" w:pos="567"/>
          <w:tab w:val="left" w:pos="1134"/>
          <w:tab w:val="left" w:pos="1702"/>
          <w:tab w:val="left" w:pos="4678"/>
          <w:tab w:val="left" w:pos="4892"/>
          <w:tab w:val="left" w:pos="5245"/>
        </w:tabs>
        <w:ind w:left="709" w:right="-2"/>
        <w:rPr>
          <w:rFonts w:cs="Arial"/>
          <w:szCs w:val="20"/>
          <w:lang w:val="es-ES_tradnl"/>
        </w:rPr>
      </w:pPr>
    </w:p>
    <w:p w14:paraId="281400FC" w14:textId="77777777" w:rsidR="000557BC" w:rsidRPr="003F4BB6" w:rsidRDefault="000557BC">
      <w:pPr>
        <w:tabs>
          <w:tab w:val="left" w:pos="567"/>
          <w:tab w:val="left" w:pos="1134"/>
          <w:tab w:val="left" w:pos="1702"/>
          <w:tab w:val="left" w:pos="4678"/>
          <w:tab w:val="left" w:pos="4892"/>
          <w:tab w:val="left" w:pos="5245"/>
        </w:tabs>
        <w:ind w:left="284" w:right="-2"/>
        <w:rPr>
          <w:rFonts w:cs="Arial"/>
          <w:szCs w:val="20"/>
          <w:lang w:val="es-ES_tradnl"/>
        </w:rPr>
      </w:pPr>
      <w:r w:rsidRPr="003F4BB6">
        <w:rPr>
          <w:rFonts w:cs="Arial"/>
          <w:szCs w:val="20"/>
          <w:lang w:val="es-ES_tradnl"/>
        </w:rPr>
        <w:t>De conformidad con el artículo 145.1 de la LCSP y atendiendo al objeto del contrato de referencia, se proponen los siguientes criterios de adjudicación:</w:t>
      </w:r>
    </w:p>
    <w:p w14:paraId="22769705" w14:textId="77777777" w:rsidR="000557BC" w:rsidRPr="003F4BB6" w:rsidRDefault="000557BC">
      <w:pPr>
        <w:tabs>
          <w:tab w:val="left" w:pos="567"/>
          <w:tab w:val="left" w:pos="1134"/>
          <w:tab w:val="left" w:pos="1702"/>
          <w:tab w:val="left" w:pos="4678"/>
          <w:tab w:val="left" w:pos="4892"/>
          <w:tab w:val="left" w:pos="5245"/>
        </w:tabs>
        <w:ind w:left="709" w:right="-2"/>
        <w:rPr>
          <w:rFonts w:cs="Arial"/>
          <w:szCs w:val="20"/>
          <w:lang w:val="es-ES_tradnl"/>
        </w:rPr>
      </w:pPr>
    </w:p>
    <w:p w14:paraId="3A8C5BA1" w14:textId="77777777" w:rsidR="000557BC" w:rsidRPr="003F4BB6" w:rsidRDefault="000557BC" w:rsidP="00214C73">
      <w:pPr>
        <w:numPr>
          <w:ilvl w:val="0"/>
          <w:numId w:val="115"/>
        </w:numPr>
        <w:tabs>
          <w:tab w:val="left" w:pos="1134"/>
        </w:tabs>
        <w:ind w:left="1134" w:firstLine="0"/>
        <w:rPr>
          <w:rFonts w:eastAsia="Arial" w:cs="Arial"/>
          <w:szCs w:val="20"/>
          <w:lang w:val="es-ES_tradnl" w:eastAsia="en-US"/>
        </w:rPr>
      </w:pPr>
      <w:r w:rsidRPr="003F4BB6">
        <w:rPr>
          <w:rFonts w:eastAsia="Calibri" w:cs="Arial"/>
          <w:szCs w:val="20"/>
          <w:lang w:val="es-ES_tradnl" w:eastAsia="en-US"/>
        </w:rPr>
        <w:t>Criterios evaluables de forma automática (</w:t>
      </w:r>
      <w:proofErr w:type="spellStart"/>
      <w:r w:rsidRPr="003F4BB6">
        <w:rPr>
          <w:rFonts w:eastAsia="Calibri" w:cs="Arial"/>
          <w:szCs w:val="20"/>
          <w:lang w:val="es-ES_tradnl" w:eastAsia="en-US"/>
        </w:rPr>
        <w:t>PAi</w:t>
      </w:r>
      <w:proofErr w:type="spellEnd"/>
      <w:r w:rsidRPr="003F4BB6">
        <w:rPr>
          <w:rFonts w:eastAsia="Calibri" w:cs="Arial"/>
          <w:szCs w:val="20"/>
          <w:lang w:val="es-ES_tradnl" w:eastAsia="en-US"/>
        </w:rPr>
        <w:t>) : 51 puntos</w:t>
      </w:r>
    </w:p>
    <w:p w14:paraId="35A40DE6" w14:textId="77777777" w:rsidR="000557BC" w:rsidRPr="003F4BB6" w:rsidRDefault="000557BC" w:rsidP="00214C73">
      <w:pPr>
        <w:numPr>
          <w:ilvl w:val="0"/>
          <w:numId w:val="115"/>
        </w:numPr>
        <w:tabs>
          <w:tab w:val="left" w:pos="1134"/>
        </w:tabs>
        <w:ind w:left="1134" w:firstLine="0"/>
        <w:rPr>
          <w:rFonts w:eastAsia="Arial" w:cs="Arial"/>
          <w:szCs w:val="20"/>
          <w:lang w:val="es-ES_tradnl" w:eastAsia="en-US"/>
        </w:rPr>
      </w:pPr>
      <w:r w:rsidRPr="003F4BB6">
        <w:rPr>
          <w:rFonts w:eastAsia="Calibri" w:cs="Arial"/>
          <w:szCs w:val="20"/>
          <w:lang w:val="es-ES_tradnl" w:eastAsia="en-US"/>
        </w:rPr>
        <w:t>Criterios evaluables según juicios de valor (</w:t>
      </w:r>
      <w:proofErr w:type="spellStart"/>
      <w:r w:rsidRPr="003F4BB6">
        <w:rPr>
          <w:rFonts w:eastAsia="Calibri" w:cs="Arial"/>
          <w:szCs w:val="20"/>
          <w:lang w:val="es-ES_tradnl" w:eastAsia="en-US"/>
        </w:rPr>
        <w:t>PVi</w:t>
      </w:r>
      <w:proofErr w:type="spellEnd"/>
      <w:r w:rsidRPr="003F4BB6">
        <w:rPr>
          <w:rFonts w:eastAsia="Calibri" w:cs="Arial"/>
          <w:szCs w:val="20"/>
          <w:lang w:val="es-ES_tradnl" w:eastAsia="en-US"/>
        </w:rPr>
        <w:t>): 49 puntos</w:t>
      </w:r>
    </w:p>
    <w:p w14:paraId="71B6054C" w14:textId="77777777" w:rsidR="000557BC" w:rsidRPr="003F4BB6" w:rsidRDefault="000557BC" w:rsidP="00214C73">
      <w:pPr>
        <w:widowControl w:val="0"/>
        <w:ind w:left="142"/>
        <w:rPr>
          <w:rFonts w:cs="Arial"/>
          <w:szCs w:val="20"/>
          <w:lang w:val="es-ES_tradnl"/>
        </w:rPr>
      </w:pPr>
    </w:p>
    <w:p w14:paraId="6EF61F28" w14:textId="77777777" w:rsidR="000557BC" w:rsidRPr="003F4BB6" w:rsidRDefault="000557BC" w:rsidP="00214C73">
      <w:pPr>
        <w:autoSpaceDE w:val="0"/>
        <w:autoSpaceDN w:val="0"/>
        <w:adjustRightInd w:val="0"/>
        <w:ind w:left="284"/>
        <w:rPr>
          <w:rFonts w:eastAsia="Calibri" w:cs="Arial"/>
          <w:szCs w:val="20"/>
          <w:lang w:val="es-ES_tradnl" w:eastAsia="en-US"/>
        </w:rPr>
      </w:pPr>
      <w:r w:rsidRPr="003F4BB6">
        <w:rPr>
          <w:rFonts w:eastAsia="Calibri" w:cs="Arial"/>
          <w:szCs w:val="20"/>
          <w:lang w:val="es-ES_tradnl" w:eastAsia="en-US"/>
        </w:rPr>
        <w:t>Los sistemas empleados para la valoración de cada uno de los criterios de adjudicación se describen a continuación:</w:t>
      </w:r>
    </w:p>
    <w:p w14:paraId="41E3E50A" w14:textId="77777777" w:rsidR="000557BC" w:rsidRPr="003F4BB6" w:rsidRDefault="000557BC">
      <w:pPr>
        <w:rPr>
          <w:rFonts w:eastAsia="Calibri" w:cs="Arial"/>
          <w:szCs w:val="20"/>
          <w:lang w:val="es-ES_tradnl" w:eastAsia="en-US"/>
        </w:rPr>
      </w:pPr>
    </w:p>
    <w:p w14:paraId="5FED0AFF" w14:textId="77777777" w:rsidR="008B4DB0" w:rsidRPr="003F4BB6" w:rsidRDefault="008B4DB0" w:rsidP="00214C73">
      <w:pPr>
        <w:numPr>
          <w:ilvl w:val="0"/>
          <w:numId w:val="117"/>
        </w:numPr>
        <w:autoSpaceDE w:val="0"/>
        <w:autoSpaceDN w:val="0"/>
        <w:rPr>
          <w:rFonts w:cs="Arial"/>
          <w:b/>
          <w:szCs w:val="20"/>
          <w:u w:val="single"/>
          <w:lang w:val="es-ES_tradnl"/>
        </w:rPr>
      </w:pPr>
      <w:r w:rsidRPr="003F4BB6">
        <w:rPr>
          <w:rFonts w:cs="Arial"/>
          <w:b/>
          <w:szCs w:val="20"/>
          <w:u w:val="single"/>
          <w:lang w:val="es-ES_tradnl"/>
        </w:rPr>
        <w:t>Criterios Evaluables de Forma Automática (</w:t>
      </w:r>
      <w:proofErr w:type="spellStart"/>
      <w:r w:rsidRPr="003F4BB6">
        <w:rPr>
          <w:rFonts w:cs="Arial"/>
          <w:b/>
          <w:szCs w:val="20"/>
          <w:u w:val="single"/>
          <w:lang w:val="es-ES_tradnl"/>
        </w:rPr>
        <w:t>PAi</w:t>
      </w:r>
      <w:proofErr w:type="spellEnd"/>
      <w:r w:rsidRPr="003F4BB6">
        <w:rPr>
          <w:rFonts w:cs="Arial"/>
          <w:b/>
          <w:szCs w:val="20"/>
          <w:u w:val="single"/>
          <w:lang w:val="es-ES_tradnl"/>
        </w:rPr>
        <w:t>): 51 Puntos.</w:t>
      </w:r>
    </w:p>
    <w:p w14:paraId="23CBCCED" w14:textId="77777777" w:rsidR="008B4DB0" w:rsidRPr="003F4BB6" w:rsidRDefault="008B4DB0" w:rsidP="00214C73">
      <w:pPr>
        <w:tabs>
          <w:tab w:val="left" w:pos="567"/>
          <w:tab w:val="left" w:pos="1134"/>
          <w:tab w:val="left" w:pos="1702"/>
          <w:tab w:val="left" w:pos="4678"/>
          <w:tab w:val="left" w:pos="4892"/>
          <w:tab w:val="left" w:pos="5245"/>
        </w:tabs>
        <w:ind w:left="360" w:right="-2"/>
        <w:rPr>
          <w:rFonts w:cs="Arial"/>
          <w:b/>
          <w:szCs w:val="20"/>
          <w:lang w:val="es-ES_tradnl"/>
        </w:rPr>
      </w:pPr>
    </w:p>
    <w:p w14:paraId="70A1E129" w14:textId="77777777" w:rsidR="008B4DB0" w:rsidRPr="003F4BB6" w:rsidRDefault="008B4DB0" w:rsidP="00214C73">
      <w:pPr>
        <w:ind w:left="360" w:right="-2"/>
        <w:rPr>
          <w:rFonts w:cs="Arial"/>
          <w:szCs w:val="20"/>
          <w:lang w:val="es-ES_tradnl"/>
        </w:rPr>
      </w:pPr>
      <w:r w:rsidRPr="003F4BB6">
        <w:rPr>
          <w:rFonts w:cs="Arial"/>
          <w:szCs w:val="20"/>
          <w:lang w:val="es-ES_tradnl"/>
        </w:rPr>
        <w:t>Hay que considerar, que atendiendo a los acuerdos de la Resolución EMT/1710/2022 de 2 de junio, el PPT incorpora los aspectos cualitativos necesarios para garantizar una alimentación saludable, y una prestación de servicios que proporcionen productos frescos, de temporada, de venta de proximidad, de producción agraria, ecológica, de producción integrada y de calidad diferenciada, así como también otros aspectos medioambientales y de sostenibilidad,  que se exigen como requerimientos mínimos de obligado cumplimiento, y ello asegura que cualquier licitador que se presente a ofrecer este servicio deba hacerlo garantizando todas estas exigencias.</w:t>
      </w:r>
    </w:p>
    <w:p w14:paraId="0D47D7AF" w14:textId="77777777" w:rsidR="008B4DB0" w:rsidRPr="003F4BB6" w:rsidRDefault="008B4DB0" w:rsidP="00214C73">
      <w:pPr>
        <w:ind w:left="360" w:right="-2"/>
        <w:rPr>
          <w:rFonts w:cs="Arial"/>
          <w:szCs w:val="20"/>
          <w:lang w:val="es-ES_tradnl"/>
        </w:rPr>
      </w:pPr>
    </w:p>
    <w:p w14:paraId="182A1CBC" w14:textId="147D4788" w:rsidR="008B4DB0" w:rsidRPr="003F4BB6" w:rsidRDefault="008B4DB0" w:rsidP="00214C73">
      <w:pPr>
        <w:ind w:left="360" w:right="-2"/>
        <w:rPr>
          <w:rFonts w:cs="Arial"/>
          <w:b/>
          <w:szCs w:val="20"/>
          <w:lang w:val="es-ES_tradnl"/>
        </w:rPr>
      </w:pPr>
      <w:r w:rsidRPr="003F4BB6">
        <w:rPr>
          <w:rFonts w:cs="Arial"/>
          <w:szCs w:val="20"/>
          <w:lang w:val="es-ES_tradnl"/>
        </w:rPr>
        <w:t>Conforme la Directriz 1/2020 de aplicación de fórmulas de valoración y puntuación de las proposiciones económica y técnica de la Dirección General de Contratación Pública de la Generali</w:t>
      </w:r>
      <w:r w:rsidR="00B809EA">
        <w:rPr>
          <w:rFonts w:cs="Arial"/>
          <w:szCs w:val="20"/>
          <w:lang w:val="es-ES_tradnl"/>
        </w:rPr>
        <w:t>tat de Catalunya,</w:t>
      </w:r>
      <w:r w:rsidRPr="003F4BB6">
        <w:rPr>
          <w:rFonts w:cs="Arial"/>
          <w:szCs w:val="20"/>
          <w:lang w:val="es-ES_tradnl"/>
        </w:rPr>
        <w:t xml:space="preserve"> en esta licitación se utilizará la fórmula para la valoración de las ofertas económicas que se describe a continuación. Esta Directriz fue aprobada por la Dirección General de Contratación Pública de la Generali</w:t>
      </w:r>
      <w:r w:rsidR="00B809EA">
        <w:rPr>
          <w:rFonts w:cs="Arial"/>
          <w:szCs w:val="20"/>
          <w:lang w:val="es-ES_tradnl"/>
        </w:rPr>
        <w:t>tat de Catalunya</w:t>
      </w:r>
      <w:r w:rsidRPr="003F4BB6">
        <w:rPr>
          <w:rFonts w:cs="Arial"/>
          <w:szCs w:val="20"/>
          <w:lang w:val="es-ES_tradnl"/>
        </w:rPr>
        <w:t xml:space="preserve"> de acuerdo con sus competencias, las cuales quedan recogidas en el artículo 30 del Decreto 43/2019, de 25 de febrero, de reestructuración del Departamento de la Vicepresidencia y de Economía y Hacienda.</w:t>
      </w:r>
    </w:p>
    <w:p w14:paraId="229D08B4" w14:textId="77777777" w:rsidR="008B4DB0" w:rsidRPr="003F4BB6" w:rsidRDefault="008B4DB0" w:rsidP="00214C73">
      <w:pPr>
        <w:ind w:left="360"/>
        <w:rPr>
          <w:rFonts w:eastAsia="Calibri" w:cs="Arial"/>
          <w:szCs w:val="20"/>
          <w:lang w:val="es-ES_tradnl" w:eastAsia="en-US"/>
        </w:rPr>
      </w:pPr>
    </w:p>
    <w:p w14:paraId="7D63A1E7" w14:textId="77777777" w:rsidR="008B4DB0" w:rsidRPr="003F4BB6" w:rsidRDefault="008B4DB0" w:rsidP="00214C73">
      <w:pPr>
        <w:tabs>
          <w:tab w:val="left" w:pos="567"/>
          <w:tab w:val="left" w:pos="1134"/>
          <w:tab w:val="left" w:pos="1702"/>
          <w:tab w:val="left" w:pos="4678"/>
          <w:tab w:val="left" w:pos="4892"/>
          <w:tab w:val="left" w:pos="5245"/>
        </w:tabs>
        <w:ind w:left="360" w:right="-2"/>
        <w:rPr>
          <w:rFonts w:cs="Arial"/>
          <w:szCs w:val="20"/>
          <w:lang w:val="es-ES_tradnl"/>
        </w:rPr>
      </w:pPr>
      <w:r w:rsidRPr="003F4BB6">
        <w:rPr>
          <w:rFonts w:cs="Arial"/>
          <w:b/>
          <w:szCs w:val="20"/>
          <w:lang w:val="es-ES_tradnl"/>
        </w:rPr>
        <w:t>Se podrán obtener de 0 a 51 puntos valorados de la forma siguiente:</w:t>
      </w:r>
    </w:p>
    <w:p w14:paraId="724703D1" w14:textId="77777777" w:rsidR="008B4DB0" w:rsidRPr="003F4BB6" w:rsidRDefault="008B4DB0" w:rsidP="00214C73">
      <w:pPr>
        <w:ind w:left="218"/>
        <w:rPr>
          <w:rFonts w:eastAsia="Calibri" w:cs="Arial"/>
          <w:szCs w:val="20"/>
          <w:lang w:val="es-ES_tradnl" w:eastAsia="en-US"/>
        </w:rPr>
      </w:pPr>
    </w:p>
    <w:p w14:paraId="296A4E28" w14:textId="7F58ABA3" w:rsidR="008B4DB0" w:rsidRPr="003F4BB6" w:rsidRDefault="008B4DB0" w:rsidP="00214C73">
      <w:pPr>
        <w:ind w:left="360" w:right="-2"/>
        <w:rPr>
          <w:rFonts w:cs="Arial"/>
          <w:szCs w:val="20"/>
          <w:lang w:val="es-ES_tradnl"/>
        </w:rPr>
      </w:pPr>
      <w:r w:rsidRPr="003F4BB6">
        <w:rPr>
          <w:rFonts w:cs="Arial"/>
          <w:szCs w:val="20"/>
          <w:lang w:val="es-ES_tradnl"/>
        </w:rPr>
        <w:t>(*) Por esta licitación dado que aplica el supuesto del punto 7ª de la Directriz 1/2020 de aplicación de fórmulas de valoración y puntuación de las proposiciones económica y técnica de la Dirección General de Contratación Pública de la Generali</w:t>
      </w:r>
      <w:r w:rsidR="00B809EA">
        <w:rPr>
          <w:rFonts w:cs="Arial"/>
          <w:szCs w:val="20"/>
          <w:lang w:val="es-ES_tradnl"/>
        </w:rPr>
        <w:t>tat de Catalunya</w:t>
      </w:r>
      <w:r w:rsidRPr="003F4BB6">
        <w:rPr>
          <w:rFonts w:cs="Arial"/>
          <w:szCs w:val="20"/>
          <w:lang w:val="es-ES_tradnl"/>
        </w:rPr>
        <w:t>, pues se trata de una licitación en la que es exigible que la prestación se ejecute con un alto nivel cualitativo,  dada la complejidad técnica, se ha tomado un valor de ponderación = 4 el cual se justifica en base a los siguientes argumentos:</w:t>
      </w:r>
    </w:p>
    <w:p w14:paraId="6E45174A" w14:textId="77777777" w:rsidR="008B4DB0" w:rsidRPr="003F4BB6" w:rsidRDefault="008B4DB0">
      <w:pPr>
        <w:rPr>
          <w:rFonts w:cs="Arial"/>
          <w:szCs w:val="20"/>
          <w:lang w:val="es-ES_tradnl"/>
        </w:rPr>
      </w:pPr>
    </w:p>
    <w:p w14:paraId="6B9B6C03" w14:textId="77777777" w:rsidR="008B4DB0" w:rsidRPr="003F4BB6" w:rsidRDefault="008B4DB0" w:rsidP="00214C73">
      <w:pPr>
        <w:numPr>
          <w:ilvl w:val="0"/>
          <w:numId w:val="117"/>
        </w:numPr>
        <w:ind w:firstLine="0"/>
        <w:rPr>
          <w:rFonts w:cs="Arial"/>
          <w:szCs w:val="20"/>
          <w:lang w:val="es-ES_tradnl"/>
        </w:rPr>
      </w:pPr>
      <w:r w:rsidRPr="003F4BB6">
        <w:rPr>
          <w:rFonts w:cs="Arial"/>
          <w:szCs w:val="20"/>
          <w:lang w:val="es-ES_tradnl"/>
        </w:rPr>
        <w:t>El cálculo del coste total del servicio, que es masivo en mano de obra (aproximadamente un 50 % de los costes) se ha establecido de forma ajustada a la prestación del servicio a obtener y a la vez considerando que se deben mantener las condiciones salariales según convenio, de todo el personal, durante los dos años de contrato y los tres años de posible prórroga. Esto significa que el valor de licitación es adecuado para obtener las cualidades mínimas marcadas y no poner en riesgo las condiciones laborales de los trabajadores. Este factor de ponderación garantiza que se mantenga la mejor relación calidad/precio.</w:t>
      </w:r>
    </w:p>
    <w:p w14:paraId="448BB24A" w14:textId="77777777" w:rsidR="008B4DB0" w:rsidRPr="003F4BB6" w:rsidRDefault="008B4DB0">
      <w:pPr>
        <w:rPr>
          <w:rFonts w:cs="Arial"/>
          <w:szCs w:val="20"/>
          <w:lang w:val="es-ES_tradnl"/>
        </w:rPr>
      </w:pPr>
    </w:p>
    <w:p w14:paraId="3E439CD2" w14:textId="77777777" w:rsidR="008B4DB0" w:rsidRPr="003F4BB6" w:rsidRDefault="008B4DB0" w:rsidP="00214C73">
      <w:pPr>
        <w:numPr>
          <w:ilvl w:val="0"/>
          <w:numId w:val="117"/>
        </w:numPr>
        <w:ind w:firstLine="0"/>
        <w:rPr>
          <w:rFonts w:cs="Arial"/>
          <w:szCs w:val="20"/>
          <w:lang w:val="es-ES_tradnl"/>
        </w:rPr>
      </w:pPr>
      <w:r w:rsidRPr="003F4BB6">
        <w:rPr>
          <w:rFonts w:cs="Arial"/>
          <w:szCs w:val="20"/>
          <w:lang w:val="es-ES_tradnl"/>
        </w:rPr>
        <w:t>El detalle del servicio, de las coberturas, de los protocolos, de los productos y equipamientos especificados en el PPT, es muy exhaustivo y no da pie a modificaciones de costes importantes.</w:t>
      </w:r>
    </w:p>
    <w:p w14:paraId="42E3F942" w14:textId="77777777" w:rsidR="008B4DB0" w:rsidRPr="003F4BB6" w:rsidRDefault="008B4DB0">
      <w:pPr>
        <w:autoSpaceDE w:val="0"/>
        <w:autoSpaceDN w:val="0"/>
        <w:ind w:left="720"/>
        <w:rPr>
          <w:rFonts w:cs="Arial"/>
          <w:szCs w:val="20"/>
          <w:lang w:val="es-ES_tradnl"/>
        </w:rPr>
      </w:pPr>
    </w:p>
    <w:p w14:paraId="68A3929A" w14:textId="22D94603" w:rsidR="008B4DB0" w:rsidRDefault="008B4DB0" w:rsidP="004028C2">
      <w:pPr>
        <w:numPr>
          <w:ilvl w:val="0"/>
          <w:numId w:val="117"/>
        </w:numPr>
        <w:ind w:firstLine="0"/>
        <w:rPr>
          <w:rFonts w:cs="Arial"/>
          <w:szCs w:val="20"/>
          <w:lang w:val="es-ES_tradnl"/>
        </w:rPr>
      </w:pPr>
      <w:r w:rsidRPr="003F4BB6">
        <w:rPr>
          <w:rFonts w:cs="Arial"/>
          <w:szCs w:val="20"/>
          <w:lang w:val="es-ES_tradnl"/>
        </w:rPr>
        <w:t>No se considera la posibilidad de aplicar variaciones o cambios específicos que supongan conseguir mejoras económicas significativas con las especificaciones requeridas al PPT y por tanto las mejoras económicas deberían ir en detrimento de la calidad requerida o de los salarios de los trabajadores.</w:t>
      </w:r>
    </w:p>
    <w:p w14:paraId="416D765E" w14:textId="77777777" w:rsidR="004028C2" w:rsidRDefault="004028C2" w:rsidP="004028C2">
      <w:pPr>
        <w:pStyle w:val="Prrafodelista"/>
        <w:rPr>
          <w:rFonts w:cs="Arial"/>
          <w:szCs w:val="20"/>
          <w:lang w:val="es-ES_tradnl"/>
        </w:rPr>
      </w:pPr>
    </w:p>
    <w:p w14:paraId="51A74987" w14:textId="19BCAD5E" w:rsidR="004028C2" w:rsidRDefault="004028C2" w:rsidP="004028C2">
      <w:pPr>
        <w:pStyle w:val="Prrafodelista"/>
        <w:rPr>
          <w:rFonts w:cs="Arial"/>
          <w:szCs w:val="20"/>
          <w:lang w:val="es-ES_tradnl"/>
        </w:rPr>
      </w:pPr>
      <w:r w:rsidRPr="00970931">
        <w:rPr>
          <w:noProof/>
          <w:lang w:eastAsia="ca-ES"/>
        </w:rPr>
        <w:drawing>
          <wp:inline distT="0" distB="0" distL="0" distR="0" wp14:anchorId="7653A325" wp14:editId="01A6C4E5">
            <wp:extent cx="5400040" cy="5551170"/>
            <wp:effectExtent l="0" t="0" r="0" b="0"/>
            <wp:docPr id="107776835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5551170"/>
                    </a:xfrm>
                    <a:prstGeom prst="rect">
                      <a:avLst/>
                    </a:prstGeom>
                    <a:noFill/>
                    <a:ln>
                      <a:noFill/>
                    </a:ln>
                  </pic:spPr>
                </pic:pic>
              </a:graphicData>
            </a:graphic>
          </wp:inline>
        </w:drawing>
      </w:r>
    </w:p>
    <w:p w14:paraId="74C38821" w14:textId="0976072A" w:rsidR="004028C2" w:rsidRDefault="004028C2" w:rsidP="004028C2">
      <w:pPr>
        <w:pStyle w:val="Prrafodelista"/>
        <w:rPr>
          <w:rFonts w:cs="Arial"/>
          <w:szCs w:val="20"/>
          <w:lang w:val="es-ES_tradnl"/>
        </w:rPr>
      </w:pPr>
      <w:r w:rsidRPr="00A1698E">
        <w:rPr>
          <w:rFonts w:eastAsiaTheme="minorHAnsi"/>
          <w:noProof/>
          <w:lang w:eastAsia="ca-ES"/>
        </w:rPr>
        <w:lastRenderedPageBreak/>
        <w:drawing>
          <wp:inline distT="0" distB="0" distL="0" distR="0" wp14:anchorId="0FFD883D" wp14:editId="0C60458F">
            <wp:extent cx="5400040" cy="7897495"/>
            <wp:effectExtent l="0" t="0" r="0" b="8255"/>
            <wp:docPr id="1808724804"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7897495"/>
                    </a:xfrm>
                    <a:prstGeom prst="rect">
                      <a:avLst/>
                    </a:prstGeom>
                    <a:noFill/>
                    <a:ln>
                      <a:noFill/>
                    </a:ln>
                  </pic:spPr>
                </pic:pic>
              </a:graphicData>
            </a:graphic>
          </wp:inline>
        </w:drawing>
      </w:r>
    </w:p>
    <w:p w14:paraId="14967728" w14:textId="1633BBDB" w:rsidR="004028C2" w:rsidRDefault="004028C2" w:rsidP="004028C2">
      <w:pPr>
        <w:pStyle w:val="Prrafodelista"/>
        <w:rPr>
          <w:rFonts w:cs="Arial"/>
          <w:szCs w:val="20"/>
          <w:lang w:val="es-ES_tradnl"/>
        </w:rPr>
      </w:pPr>
      <w:r w:rsidRPr="00A1698E">
        <w:rPr>
          <w:rFonts w:eastAsiaTheme="minorHAnsi"/>
          <w:noProof/>
          <w:lang w:eastAsia="ca-ES"/>
        </w:rPr>
        <w:lastRenderedPageBreak/>
        <w:drawing>
          <wp:inline distT="0" distB="0" distL="0" distR="0" wp14:anchorId="59BA8C4F" wp14:editId="64A5A50A">
            <wp:extent cx="5400040" cy="4191000"/>
            <wp:effectExtent l="0" t="0" r="0" b="0"/>
            <wp:docPr id="1904914297"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4191000"/>
                    </a:xfrm>
                    <a:prstGeom prst="rect">
                      <a:avLst/>
                    </a:prstGeom>
                    <a:noFill/>
                    <a:ln>
                      <a:noFill/>
                    </a:ln>
                  </pic:spPr>
                </pic:pic>
              </a:graphicData>
            </a:graphic>
          </wp:inline>
        </w:drawing>
      </w:r>
    </w:p>
    <w:p w14:paraId="5B6DE216" w14:textId="7F5FBE63" w:rsidR="004028C2" w:rsidRDefault="004028C2" w:rsidP="004028C2">
      <w:pPr>
        <w:pStyle w:val="Prrafodelista"/>
        <w:rPr>
          <w:rFonts w:cs="Arial"/>
          <w:szCs w:val="20"/>
          <w:lang w:val="es-ES_tradnl"/>
        </w:rPr>
      </w:pPr>
      <w:r w:rsidRPr="00A1698E">
        <w:rPr>
          <w:rFonts w:eastAsiaTheme="minorHAnsi"/>
          <w:noProof/>
          <w:lang w:eastAsia="ca-ES"/>
        </w:rPr>
        <w:lastRenderedPageBreak/>
        <w:drawing>
          <wp:inline distT="0" distB="0" distL="0" distR="0" wp14:anchorId="1717C89D" wp14:editId="0677F133">
            <wp:extent cx="5334000" cy="8688070"/>
            <wp:effectExtent l="0" t="0" r="0" b="0"/>
            <wp:docPr id="88953542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8688070"/>
                    </a:xfrm>
                    <a:prstGeom prst="rect">
                      <a:avLst/>
                    </a:prstGeom>
                    <a:noFill/>
                    <a:ln>
                      <a:noFill/>
                    </a:ln>
                  </pic:spPr>
                </pic:pic>
              </a:graphicData>
            </a:graphic>
          </wp:inline>
        </w:drawing>
      </w:r>
    </w:p>
    <w:p w14:paraId="4262A706" w14:textId="5DE8D6A2" w:rsidR="004028C2" w:rsidRDefault="004028C2" w:rsidP="004028C2">
      <w:pPr>
        <w:pStyle w:val="Prrafodelista"/>
        <w:rPr>
          <w:rFonts w:cs="Arial"/>
          <w:szCs w:val="20"/>
          <w:lang w:val="es-ES_tradnl"/>
        </w:rPr>
      </w:pPr>
      <w:r w:rsidRPr="00A1698E">
        <w:rPr>
          <w:rFonts w:eastAsiaTheme="minorHAnsi"/>
          <w:noProof/>
          <w:lang w:eastAsia="ca-ES"/>
        </w:rPr>
        <w:lastRenderedPageBreak/>
        <w:drawing>
          <wp:inline distT="0" distB="0" distL="0" distR="0" wp14:anchorId="487EE955" wp14:editId="47CA2B9C">
            <wp:extent cx="5400040" cy="5742305"/>
            <wp:effectExtent l="0" t="0" r="0" b="0"/>
            <wp:docPr id="16988822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5742305"/>
                    </a:xfrm>
                    <a:prstGeom prst="rect">
                      <a:avLst/>
                    </a:prstGeom>
                    <a:noFill/>
                    <a:ln>
                      <a:noFill/>
                    </a:ln>
                  </pic:spPr>
                </pic:pic>
              </a:graphicData>
            </a:graphic>
          </wp:inline>
        </w:drawing>
      </w:r>
    </w:p>
    <w:p w14:paraId="288A1C4E" w14:textId="040EB6F9" w:rsidR="004028C2" w:rsidRDefault="004028C2" w:rsidP="004028C2">
      <w:pPr>
        <w:pStyle w:val="Prrafodelista"/>
        <w:rPr>
          <w:rFonts w:cs="Arial"/>
          <w:szCs w:val="20"/>
          <w:lang w:val="es-ES_tradnl"/>
        </w:rPr>
      </w:pPr>
      <w:r w:rsidRPr="00A1698E">
        <w:rPr>
          <w:rFonts w:eastAsiaTheme="minorHAnsi"/>
          <w:noProof/>
          <w:lang w:eastAsia="ca-ES"/>
        </w:rPr>
        <w:lastRenderedPageBreak/>
        <w:drawing>
          <wp:inline distT="0" distB="0" distL="0" distR="0" wp14:anchorId="438E20CF" wp14:editId="3E8D8170">
            <wp:extent cx="5400040" cy="4874895"/>
            <wp:effectExtent l="0" t="0" r="0" b="1905"/>
            <wp:docPr id="3663037"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4874895"/>
                    </a:xfrm>
                    <a:prstGeom prst="rect">
                      <a:avLst/>
                    </a:prstGeom>
                    <a:noFill/>
                    <a:ln>
                      <a:noFill/>
                    </a:ln>
                  </pic:spPr>
                </pic:pic>
              </a:graphicData>
            </a:graphic>
          </wp:inline>
        </w:drawing>
      </w:r>
    </w:p>
    <w:p w14:paraId="0C045DEC" w14:textId="480C786E" w:rsidR="004028C2" w:rsidRDefault="004028C2" w:rsidP="004028C2">
      <w:pPr>
        <w:pStyle w:val="Prrafodelista"/>
        <w:rPr>
          <w:rFonts w:cs="Arial"/>
          <w:szCs w:val="20"/>
          <w:lang w:val="es-ES_tradnl"/>
        </w:rPr>
      </w:pPr>
      <w:r w:rsidRPr="008B4714">
        <w:rPr>
          <w:rFonts w:eastAsiaTheme="minorHAnsi"/>
          <w:noProof/>
          <w:lang w:eastAsia="ca-ES"/>
        </w:rPr>
        <w:drawing>
          <wp:inline distT="0" distB="0" distL="0" distR="0" wp14:anchorId="2174FF69" wp14:editId="207724C1">
            <wp:extent cx="5400040" cy="4055745"/>
            <wp:effectExtent l="0" t="0" r="0" b="1905"/>
            <wp:docPr id="1348002045"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4055745"/>
                    </a:xfrm>
                    <a:prstGeom prst="rect">
                      <a:avLst/>
                    </a:prstGeom>
                    <a:noFill/>
                    <a:ln>
                      <a:noFill/>
                    </a:ln>
                  </pic:spPr>
                </pic:pic>
              </a:graphicData>
            </a:graphic>
          </wp:inline>
        </w:drawing>
      </w:r>
    </w:p>
    <w:p w14:paraId="3FB8C4C7" w14:textId="107934DD" w:rsidR="004028C2" w:rsidRDefault="004028C2" w:rsidP="004028C2">
      <w:pPr>
        <w:pStyle w:val="Prrafodelista"/>
        <w:rPr>
          <w:rFonts w:cs="Arial"/>
          <w:szCs w:val="20"/>
          <w:lang w:val="es-ES_tradnl"/>
        </w:rPr>
      </w:pPr>
      <w:r w:rsidRPr="008B4714">
        <w:rPr>
          <w:rFonts w:eastAsiaTheme="minorHAnsi"/>
          <w:noProof/>
          <w:lang w:eastAsia="ca-ES"/>
        </w:rPr>
        <w:drawing>
          <wp:inline distT="0" distB="0" distL="0" distR="0" wp14:anchorId="14EDCDD1" wp14:editId="01FD8201">
            <wp:extent cx="5400040" cy="3427730"/>
            <wp:effectExtent l="0" t="0" r="0" b="1270"/>
            <wp:docPr id="96982410"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3427730"/>
                    </a:xfrm>
                    <a:prstGeom prst="rect">
                      <a:avLst/>
                    </a:prstGeom>
                    <a:noFill/>
                    <a:ln>
                      <a:noFill/>
                    </a:ln>
                  </pic:spPr>
                </pic:pic>
              </a:graphicData>
            </a:graphic>
          </wp:inline>
        </w:drawing>
      </w:r>
    </w:p>
    <w:p w14:paraId="1A4DA8BE" w14:textId="77777777" w:rsidR="004028C2" w:rsidRDefault="004028C2" w:rsidP="004028C2">
      <w:pPr>
        <w:pStyle w:val="Prrafodelista"/>
        <w:rPr>
          <w:rFonts w:cs="Arial"/>
          <w:szCs w:val="20"/>
          <w:lang w:val="es-ES_tradnl"/>
        </w:rPr>
      </w:pPr>
    </w:p>
    <w:p w14:paraId="363E061E" w14:textId="77777777" w:rsidR="004028C2" w:rsidRDefault="004028C2" w:rsidP="004028C2">
      <w:pPr>
        <w:pStyle w:val="Prrafodelista"/>
        <w:rPr>
          <w:rFonts w:cs="Arial"/>
          <w:szCs w:val="20"/>
          <w:lang w:val="es-ES_tradnl"/>
        </w:rPr>
      </w:pPr>
    </w:p>
    <w:p w14:paraId="63D01975" w14:textId="77777777" w:rsidR="004028C2" w:rsidRPr="003F4BB6" w:rsidRDefault="004028C2" w:rsidP="004028C2">
      <w:pPr>
        <w:rPr>
          <w:rFonts w:cs="Arial"/>
          <w:szCs w:val="20"/>
          <w:lang w:val="es-ES_tradnl"/>
        </w:rPr>
      </w:pPr>
    </w:p>
    <w:p w14:paraId="663BFAEE" w14:textId="77777777" w:rsidR="008B4DB0" w:rsidRPr="003F4BB6" w:rsidRDefault="008B4DB0">
      <w:pPr>
        <w:rPr>
          <w:rFonts w:eastAsia="Calibri" w:cs="Arial"/>
          <w:b/>
          <w:szCs w:val="20"/>
          <w:lang w:val="es-ES_tradnl" w:eastAsia="en-US"/>
        </w:rPr>
      </w:pPr>
    </w:p>
    <w:p w14:paraId="26166643" w14:textId="77777777" w:rsidR="008B4DB0" w:rsidRPr="003F4BB6" w:rsidRDefault="008B4DB0" w:rsidP="00214C73">
      <w:pPr>
        <w:numPr>
          <w:ilvl w:val="0"/>
          <w:numId w:val="117"/>
        </w:numPr>
        <w:autoSpaceDE w:val="0"/>
        <w:autoSpaceDN w:val="0"/>
        <w:rPr>
          <w:rFonts w:cs="Arial"/>
          <w:b/>
          <w:szCs w:val="20"/>
          <w:u w:val="single"/>
          <w:lang w:val="es-ES_tradnl"/>
        </w:rPr>
      </w:pPr>
      <w:r w:rsidRPr="003F4BB6">
        <w:rPr>
          <w:rFonts w:cs="Arial"/>
          <w:b/>
          <w:szCs w:val="20"/>
          <w:u w:val="single"/>
          <w:lang w:val="es-ES_tradnl"/>
        </w:rPr>
        <w:t>Criterios Evaluables Según Juicios de Valor (</w:t>
      </w:r>
      <w:proofErr w:type="spellStart"/>
      <w:r w:rsidRPr="003F4BB6">
        <w:rPr>
          <w:rFonts w:cs="Arial"/>
          <w:b/>
          <w:szCs w:val="20"/>
          <w:u w:val="single"/>
          <w:lang w:val="es-ES_tradnl"/>
        </w:rPr>
        <w:t>PVi</w:t>
      </w:r>
      <w:proofErr w:type="spellEnd"/>
      <w:r w:rsidRPr="003F4BB6">
        <w:rPr>
          <w:rFonts w:cs="Arial"/>
          <w:b/>
          <w:szCs w:val="20"/>
          <w:u w:val="single"/>
          <w:lang w:val="es-ES_tradnl"/>
        </w:rPr>
        <w:t>): (49 puntos).</w:t>
      </w:r>
    </w:p>
    <w:p w14:paraId="2A55E5A7" w14:textId="77777777" w:rsidR="008B4DB0" w:rsidRPr="003F4BB6" w:rsidRDefault="008B4DB0" w:rsidP="00214C73">
      <w:pPr>
        <w:ind w:left="360" w:right="-2"/>
        <w:rPr>
          <w:rFonts w:cs="Arial"/>
          <w:szCs w:val="20"/>
          <w:lang w:val="es-ES_tradnl"/>
        </w:rPr>
      </w:pPr>
    </w:p>
    <w:p w14:paraId="601E430A" w14:textId="76B574FC" w:rsidR="008B4DB0" w:rsidRPr="003F4BB6" w:rsidRDefault="008B4DB0" w:rsidP="00214C73">
      <w:pPr>
        <w:ind w:left="360" w:right="-2"/>
        <w:rPr>
          <w:rFonts w:cs="Arial"/>
          <w:szCs w:val="20"/>
          <w:lang w:val="es-ES_tradnl"/>
        </w:rPr>
      </w:pPr>
      <w:r w:rsidRPr="003F4BB6">
        <w:rPr>
          <w:rFonts w:cs="Arial"/>
          <w:szCs w:val="20"/>
          <w:lang w:val="es-ES_tradnl"/>
        </w:rPr>
        <w:t>Se valorará la proposición técnica en relación a los criterios sometidos a juicio de valor de acuerdo con los valores numéricos establecidos para cada criterio.</w:t>
      </w:r>
    </w:p>
    <w:p w14:paraId="03FECE4C" w14:textId="77777777" w:rsidR="008B4DB0" w:rsidRPr="003F4BB6" w:rsidRDefault="008B4DB0">
      <w:pPr>
        <w:autoSpaceDE w:val="0"/>
        <w:autoSpaceDN w:val="0"/>
        <w:adjustRightInd w:val="0"/>
        <w:ind w:left="142"/>
        <w:rPr>
          <w:rFonts w:cs="Arial"/>
          <w:szCs w:val="20"/>
          <w:lang w:val="es-ES_tradnl" w:eastAsia="ca-ES"/>
        </w:rPr>
      </w:pPr>
    </w:p>
    <w:p w14:paraId="613CF028" w14:textId="77777777" w:rsidR="008B4DB0" w:rsidRPr="003F4BB6" w:rsidRDefault="008B4DB0" w:rsidP="00214C73">
      <w:pPr>
        <w:autoSpaceDE w:val="0"/>
        <w:autoSpaceDN w:val="0"/>
        <w:adjustRightInd w:val="0"/>
        <w:ind w:left="360"/>
        <w:rPr>
          <w:rFonts w:cs="Arial"/>
          <w:szCs w:val="20"/>
          <w:lang w:val="es-ES_tradnl" w:eastAsia="ca-ES"/>
        </w:rPr>
      </w:pPr>
      <w:r w:rsidRPr="003F4BB6">
        <w:rPr>
          <w:rFonts w:cs="Arial"/>
          <w:szCs w:val="20"/>
          <w:lang w:val="es-ES_tradnl" w:eastAsia="ca-ES"/>
        </w:rPr>
        <w:t xml:space="preserve">Por cada criterio se tendrá en cuenta cuál es la propuesta más completa y que mejor se adapta a las necesidades requeridas por el CMPSB. Esta será la propuesta que obtendrá la mejor puntuación (no necesariamente la máxima posible) y por comparación se hará la asignación de los puntos al resto de licitadores. La asignación de puntuación constará debidamente motivada en el informe técnico de valoración siendo la diferencia de puntuación respecto de la máxima posible, o bien respecto de la otorgada a otros licitadores, fruto de la opinión técnica asumida por la mesa de contratación. En ningún caso la valoración de los criterios sujetos a juicio de valor implica el establecimiento de una puntuación que siga un criterio de proporcionalidad, aunque la justificación de los criterios de valoración debe responder a un tratamiento homogéneo de las ofertas presentadas. </w:t>
      </w:r>
    </w:p>
    <w:p w14:paraId="79D6115C" w14:textId="77777777" w:rsidR="008B4DB0" w:rsidRPr="003F4BB6" w:rsidRDefault="008B4DB0" w:rsidP="00214C73">
      <w:pPr>
        <w:autoSpaceDE w:val="0"/>
        <w:autoSpaceDN w:val="0"/>
        <w:adjustRightInd w:val="0"/>
        <w:ind w:left="360"/>
        <w:rPr>
          <w:rFonts w:cs="Arial"/>
          <w:szCs w:val="20"/>
          <w:lang w:val="es-ES_tradnl" w:eastAsia="ca-ES"/>
        </w:rPr>
      </w:pPr>
    </w:p>
    <w:p w14:paraId="2464E6AB" w14:textId="23C5575E" w:rsidR="008B4DB0" w:rsidRPr="003F4BB6" w:rsidRDefault="008B4DB0" w:rsidP="00214C73">
      <w:pPr>
        <w:autoSpaceDE w:val="0"/>
        <w:autoSpaceDN w:val="0"/>
        <w:adjustRightInd w:val="0"/>
        <w:ind w:left="360"/>
        <w:rPr>
          <w:rFonts w:cs="Arial"/>
          <w:szCs w:val="20"/>
          <w:lang w:val="es-ES_tradnl" w:eastAsia="ca-ES"/>
        </w:rPr>
      </w:pPr>
      <w:r w:rsidRPr="003F4BB6">
        <w:rPr>
          <w:rFonts w:cs="Arial"/>
          <w:szCs w:val="20"/>
          <w:lang w:val="es-ES_tradnl" w:eastAsia="ca-ES"/>
        </w:rPr>
        <w:t>Seguidamente se aplicará la metodología descrita en la Directriz 1/2020 de aplicación de fórmulas de valoración y puntuación de las proposiciones económica y técnica de la Dirección General de Contratación Pública de la Generali</w:t>
      </w:r>
      <w:r w:rsidR="00B809EA">
        <w:rPr>
          <w:rFonts w:cs="Arial"/>
          <w:szCs w:val="20"/>
          <w:lang w:val="es-ES_tradnl" w:eastAsia="ca-ES"/>
        </w:rPr>
        <w:t>tat de Catalunya</w:t>
      </w:r>
      <w:r w:rsidRPr="003F4BB6">
        <w:rPr>
          <w:rFonts w:cs="Arial"/>
          <w:szCs w:val="20"/>
          <w:lang w:val="es-ES_tradnl" w:eastAsia="ca-ES"/>
        </w:rPr>
        <w:t xml:space="preserve"> para la valoración de los criterios evaluables según juicios de valor, en los términos que se indica posteriormente. </w:t>
      </w:r>
    </w:p>
    <w:p w14:paraId="4DF1E57E" w14:textId="77777777" w:rsidR="008B4DB0" w:rsidRPr="003F4BB6" w:rsidRDefault="008B4DB0" w:rsidP="00214C73">
      <w:pPr>
        <w:autoSpaceDE w:val="0"/>
        <w:autoSpaceDN w:val="0"/>
        <w:adjustRightInd w:val="0"/>
        <w:ind w:left="360"/>
        <w:rPr>
          <w:rFonts w:cs="Arial"/>
          <w:szCs w:val="20"/>
          <w:lang w:val="es-ES_tradnl" w:eastAsia="ca-ES"/>
        </w:rPr>
      </w:pPr>
    </w:p>
    <w:p w14:paraId="53FDF587" w14:textId="77777777" w:rsidR="008B4DB0" w:rsidRPr="003F4BB6" w:rsidRDefault="008B4DB0" w:rsidP="00214C73">
      <w:pPr>
        <w:autoSpaceDE w:val="0"/>
        <w:autoSpaceDN w:val="0"/>
        <w:adjustRightInd w:val="0"/>
        <w:ind w:left="360"/>
        <w:rPr>
          <w:rFonts w:cs="Arial"/>
          <w:szCs w:val="20"/>
          <w:lang w:val="es-ES_tradnl" w:eastAsia="ca-ES"/>
        </w:rPr>
      </w:pPr>
      <w:r w:rsidRPr="003F4BB6">
        <w:rPr>
          <w:rFonts w:cs="Arial"/>
          <w:szCs w:val="20"/>
          <w:lang w:val="es-ES_tradnl" w:eastAsia="ca-ES"/>
        </w:rPr>
        <w:t>1. Se ordenarán las diferentes propuestas valoradas por orden decreciente de puntuación.</w:t>
      </w:r>
    </w:p>
    <w:p w14:paraId="50C12551" w14:textId="77777777" w:rsidR="008B4DB0" w:rsidRPr="003F4BB6" w:rsidRDefault="008B4DB0" w:rsidP="00214C73">
      <w:pPr>
        <w:autoSpaceDE w:val="0"/>
        <w:autoSpaceDN w:val="0"/>
        <w:adjustRightInd w:val="0"/>
        <w:ind w:left="360"/>
        <w:rPr>
          <w:rFonts w:cs="Arial"/>
          <w:szCs w:val="20"/>
          <w:lang w:val="es-ES_tradnl" w:eastAsia="ca-ES"/>
        </w:rPr>
      </w:pPr>
    </w:p>
    <w:p w14:paraId="1CC17622" w14:textId="77777777" w:rsidR="008B4DB0" w:rsidRPr="003F4BB6" w:rsidRDefault="008B4DB0" w:rsidP="00214C73">
      <w:pPr>
        <w:autoSpaceDE w:val="0"/>
        <w:autoSpaceDN w:val="0"/>
        <w:adjustRightInd w:val="0"/>
        <w:ind w:left="360"/>
        <w:rPr>
          <w:rFonts w:cs="Arial"/>
          <w:szCs w:val="20"/>
          <w:lang w:val="es-ES_tradnl" w:eastAsia="ca-ES"/>
        </w:rPr>
      </w:pPr>
      <w:r w:rsidRPr="003F4BB6">
        <w:rPr>
          <w:rFonts w:cs="Arial"/>
          <w:szCs w:val="20"/>
          <w:lang w:val="es-ES_tradnl" w:eastAsia="ca-ES"/>
        </w:rPr>
        <w:t>2.a. En todos los criterios donde alguna de las propuestas consiga una puntuación igual o superior al 75% de su puntuación máxima, se aplicará, por aquel criterio y para todas las propuestas, la fórmula siguiente:</w:t>
      </w:r>
    </w:p>
    <w:p w14:paraId="44DDCACC" w14:textId="77777777" w:rsidR="008B4DB0" w:rsidRPr="003F4BB6" w:rsidRDefault="008B4DB0" w:rsidP="00214C73">
      <w:pPr>
        <w:autoSpaceDE w:val="0"/>
        <w:autoSpaceDN w:val="0"/>
        <w:adjustRightInd w:val="0"/>
        <w:ind w:left="360"/>
        <w:rPr>
          <w:rFonts w:cs="Arial"/>
          <w:szCs w:val="20"/>
          <w:lang w:val="es-ES_tradnl" w:eastAsia="ca-ES"/>
        </w:rPr>
      </w:pPr>
    </w:p>
    <w:p w14:paraId="0BB9C2CA" w14:textId="77777777" w:rsidR="008B4DB0" w:rsidRPr="003F4BB6" w:rsidRDefault="008B4DB0" w:rsidP="00214C73">
      <w:pPr>
        <w:autoSpaceDE w:val="0"/>
        <w:autoSpaceDN w:val="0"/>
        <w:adjustRightInd w:val="0"/>
        <w:ind w:left="1145"/>
        <w:rPr>
          <w:rFonts w:cs="Arial"/>
          <w:szCs w:val="20"/>
          <w:lang w:val="es-ES_tradnl" w:eastAsia="ca-ES"/>
        </w:rPr>
      </w:pPr>
      <w:r w:rsidRPr="003F4BB6">
        <w:rPr>
          <w:rFonts w:cs="Arial"/>
          <w:noProof/>
          <w:szCs w:val="20"/>
          <w:lang w:eastAsia="ca-ES"/>
        </w:rPr>
        <w:drawing>
          <wp:inline distT="0" distB="0" distL="0" distR="0" wp14:anchorId="56DD1030" wp14:editId="79C2F114">
            <wp:extent cx="1104265" cy="427355"/>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inline>
        </w:drawing>
      </w:r>
    </w:p>
    <w:p w14:paraId="70726837" w14:textId="77777777" w:rsidR="008B4DB0" w:rsidRPr="003F4BB6" w:rsidRDefault="008B4DB0" w:rsidP="00214C73">
      <w:pPr>
        <w:autoSpaceDE w:val="0"/>
        <w:autoSpaceDN w:val="0"/>
        <w:adjustRightInd w:val="0"/>
        <w:ind w:left="1145"/>
        <w:rPr>
          <w:rFonts w:cs="Arial"/>
          <w:szCs w:val="20"/>
          <w:lang w:val="es-ES_tradnl" w:eastAsia="ca-ES"/>
        </w:rPr>
      </w:pPr>
    </w:p>
    <w:p w14:paraId="701505F5" w14:textId="77777777" w:rsidR="008B4DB0" w:rsidRPr="003F4BB6" w:rsidRDefault="008B4DB0" w:rsidP="00214C73">
      <w:pPr>
        <w:autoSpaceDE w:val="0"/>
        <w:autoSpaceDN w:val="0"/>
        <w:adjustRightInd w:val="0"/>
        <w:ind w:left="1145"/>
        <w:rPr>
          <w:rFonts w:cs="Arial"/>
          <w:szCs w:val="20"/>
          <w:lang w:val="es-ES_tradnl" w:eastAsia="ca-ES"/>
        </w:rPr>
      </w:pPr>
      <w:r w:rsidRPr="003F4BB6">
        <w:rPr>
          <w:rFonts w:cs="Arial"/>
          <w:szCs w:val="20"/>
          <w:lang w:val="es-ES_tradnl" w:eastAsia="ca-ES"/>
        </w:rPr>
        <w:t>Pop = Puntuación final de la oferta a puntuar</w:t>
      </w:r>
    </w:p>
    <w:p w14:paraId="71926B22" w14:textId="77777777" w:rsidR="008B4DB0" w:rsidRPr="003F4BB6" w:rsidRDefault="008B4DB0" w:rsidP="00214C73">
      <w:pPr>
        <w:autoSpaceDE w:val="0"/>
        <w:autoSpaceDN w:val="0"/>
        <w:adjustRightInd w:val="0"/>
        <w:ind w:left="1145"/>
        <w:rPr>
          <w:rFonts w:cs="Arial"/>
          <w:szCs w:val="20"/>
          <w:lang w:val="es-ES_tradnl" w:eastAsia="ca-ES"/>
        </w:rPr>
      </w:pPr>
      <w:r w:rsidRPr="003F4BB6">
        <w:rPr>
          <w:rFonts w:cs="Arial"/>
          <w:szCs w:val="20"/>
          <w:lang w:val="es-ES_tradnl" w:eastAsia="ca-ES"/>
        </w:rPr>
        <w:t>P = Puntuación del criterio que se valora</w:t>
      </w:r>
    </w:p>
    <w:p w14:paraId="1924DD2F" w14:textId="77777777" w:rsidR="008B4DB0" w:rsidRPr="003F4BB6" w:rsidRDefault="008B4DB0" w:rsidP="00214C73">
      <w:pPr>
        <w:autoSpaceDE w:val="0"/>
        <w:autoSpaceDN w:val="0"/>
        <w:adjustRightInd w:val="0"/>
        <w:ind w:left="1145"/>
        <w:rPr>
          <w:rFonts w:cs="Arial"/>
          <w:szCs w:val="20"/>
          <w:lang w:val="es-ES_tradnl" w:eastAsia="ca-ES"/>
        </w:rPr>
      </w:pPr>
      <w:proofErr w:type="spellStart"/>
      <w:r w:rsidRPr="003F4BB6">
        <w:rPr>
          <w:rFonts w:cs="Arial"/>
          <w:szCs w:val="20"/>
          <w:lang w:val="es-ES_tradnl" w:eastAsia="ca-ES"/>
        </w:rPr>
        <w:t>VTop</w:t>
      </w:r>
      <w:proofErr w:type="spellEnd"/>
      <w:r w:rsidRPr="003F4BB6">
        <w:rPr>
          <w:rFonts w:cs="Arial"/>
          <w:szCs w:val="20"/>
          <w:lang w:val="es-ES_tradnl" w:eastAsia="ca-ES"/>
        </w:rPr>
        <w:t xml:space="preserve"> = Valoración Técnica de la oferta que se puntúa</w:t>
      </w:r>
    </w:p>
    <w:p w14:paraId="364601DB" w14:textId="77777777" w:rsidR="008B4DB0" w:rsidRPr="003F4BB6" w:rsidRDefault="008B4DB0" w:rsidP="00214C73">
      <w:pPr>
        <w:autoSpaceDE w:val="0"/>
        <w:autoSpaceDN w:val="0"/>
        <w:adjustRightInd w:val="0"/>
        <w:ind w:left="1145"/>
        <w:rPr>
          <w:rFonts w:cs="Arial"/>
          <w:szCs w:val="20"/>
          <w:lang w:val="es-ES_tradnl" w:eastAsia="ca-ES"/>
        </w:rPr>
      </w:pPr>
      <w:proofErr w:type="spellStart"/>
      <w:r w:rsidRPr="003F4BB6">
        <w:rPr>
          <w:rFonts w:cs="Arial"/>
          <w:szCs w:val="20"/>
          <w:lang w:val="es-ES_tradnl" w:eastAsia="ca-ES"/>
        </w:rPr>
        <w:t>VTmv</w:t>
      </w:r>
      <w:proofErr w:type="spellEnd"/>
      <w:r w:rsidRPr="003F4BB6">
        <w:rPr>
          <w:rFonts w:cs="Arial"/>
          <w:szCs w:val="20"/>
          <w:lang w:val="es-ES_tradnl" w:eastAsia="ca-ES"/>
        </w:rPr>
        <w:t xml:space="preserve"> = Valoración Técnica de la oferta mejor valorada</w:t>
      </w:r>
    </w:p>
    <w:p w14:paraId="36C207B9" w14:textId="77777777" w:rsidR="008B4DB0" w:rsidRPr="003F4BB6" w:rsidRDefault="008B4DB0" w:rsidP="00214C73">
      <w:pPr>
        <w:autoSpaceDE w:val="0"/>
        <w:autoSpaceDN w:val="0"/>
        <w:adjustRightInd w:val="0"/>
        <w:ind w:left="360"/>
        <w:rPr>
          <w:rFonts w:cs="Arial"/>
          <w:szCs w:val="20"/>
          <w:lang w:val="es-ES_tradnl" w:eastAsia="ca-ES"/>
        </w:rPr>
      </w:pPr>
    </w:p>
    <w:p w14:paraId="4CAF23E4" w14:textId="77777777" w:rsidR="008B4DB0" w:rsidRPr="003F4BB6" w:rsidRDefault="008B4DB0" w:rsidP="00214C73">
      <w:pPr>
        <w:autoSpaceDE w:val="0"/>
        <w:autoSpaceDN w:val="0"/>
        <w:adjustRightInd w:val="0"/>
        <w:ind w:left="360"/>
        <w:rPr>
          <w:rFonts w:cs="Arial"/>
          <w:szCs w:val="20"/>
          <w:lang w:val="es-ES_tradnl" w:eastAsia="ca-ES"/>
        </w:rPr>
      </w:pPr>
      <w:r w:rsidRPr="003F4BB6">
        <w:rPr>
          <w:rFonts w:cs="Arial"/>
          <w:szCs w:val="20"/>
          <w:lang w:val="es-ES_tradnl" w:eastAsia="ca-ES"/>
        </w:rPr>
        <w:t>2.b. En todos los criterios en que al menos una de las propuestas consiga inicialmente la puntuación máxima otorgada al criterio, la valoración final del criterio para todas las propuestas coincidirá con la obtenida inicialmente (a consecuencia de la aplicación de la fórmula anterior).</w:t>
      </w:r>
    </w:p>
    <w:p w14:paraId="7600B9F1" w14:textId="77777777" w:rsidR="008B4DB0" w:rsidRPr="003F4BB6" w:rsidRDefault="008B4DB0" w:rsidP="00214C73">
      <w:pPr>
        <w:autoSpaceDE w:val="0"/>
        <w:autoSpaceDN w:val="0"/>
        <w:adjustRightInd w:val="0"/>
        <w:ind w:left="360"/>
        <w:rPr>
          <w:rFonts w:cs="Arial"/>
          <w:szCs w:val="20"/>
          <w:lang w:val="es-ES_tradnl" w:eastAsia="ca-ES"/>
        </w:rPr>
      </w:pPr>
    </w:p>
    <w:p w14:paraId="14EA43C5" w14:textId="77777777" w:rsidR="008B4DB0" w:rsidRPr="003F4BB6" w:rsidRDefault="008B4DB0" w:rsidP="00214C73">
      <w:pPr>
        <w:autoSpaceDE w:val="0"/>
        <w:autoSpaceDN w:val="0"/>
        <w:adjustRightInd w:val="0"/>
        <w:ind w:left="360"/>
        <w:rPr>
          <w:rFonts w:cs="Arial"/>
          <w:szCs w:val="20"/>
          <w:lang w:val="es-ES_tradnl" w:eastAsia="ca-ES"/>
        </w:rPr>
      </w:pPr>
      <w:r w:rsidRPr="003F4BB6">
        <w:rPr>
          <w:rFonts w:cs="Arial"/>
          <w:szCs w:val="20"/>
          <w:lang w:val="es-ES_tradnl" w:eastAsia="ca-ES"/>
        </w:rPr>
        <w:t xml:space="preserve">2.c. Para todos los criterios en que ninguna de las propuestas consigan inicialmente una puntuación igual o superior al 75% de su puntuación máxima, la puntuación final de todas las propuestas coincidirá con la obtenida inicialmente (ya que no se aplicará la fórmula anterior de ordenación de puntuaciones). </w:t>
      </w:r>
    </w:p>
    <w:p w14:paraId="7A36A1B9" w14:textId="77777777" w:rsidR="008B4DB0" w:rsidRPr="003F4BB6" w:rsidRDefault="008B4DB0" w:rsidP="00214C73">
      <w:pPr>
        <w:autoSpaceDE w:val="0"/>
        <w:autoSpaceDN w:val="0"/>
        <w:adjustRightInd w:val="0"/>
        <w:ind w:left="360"/>
        <w:rPr>
          <w:rFonts w:cs="Arial"/>
          <w:szCs w:val="20"/>
          <w:lang w:val="es-ES_tradnl" w:eastAsia="ca-ES"/>
        </w:rPr>
      </w:pPr>
    </w:p>
    <w:p w14:paraId="1CE72926" w14:textId="6D69A793" w:rsidR="008B4DB0" w:rsidRPr="003F4BB6" w:rsidRDefault="008B4DB0" w:rsidP="00214C73">
      <w:pPr>
        <w:autoSpaceDE w:val="0"/>
        <w:autoSpaceDN w:val="0"/>
        <w:adjustRightInd w:val="0"/>
        <w:ind w:left="360"/>
        <w:rPr>
          <w:rFonts w:cs="Arial"/>
          <w:szCs w:val="20"/>
          <w:lang w:val="es-ES_tradnl" w:eastAsia="ca-ES"/>
        </w:rPr>
      </w:pPr>
      <w:r w:rsidRPr="003F4BB6">
        <w:rPr>
          <w:rFonts w:cs="Arial"/>
          <w:szCs w:val="20"/>
          <w:lang w:val="es-ES_tradnl" w:eastAsia="ca-ES"/>
        </w:rPr>
        <w:t>3. Una vez aplicada la Directriz 1/2020 de aplicación de fórmulas de valoración y puntuación de las proposiciones económica y técnica de la Dirección General de Contratación Pública de la Generali</w:t>
      </w:r>
      <w:r w:rsidR="00B809EA">
        <w:rPr>
          <w:rFonts w:cs="Arial"/>
          <w:szCs w:val="20"/>
          <w:lang w:val="es-ES_tradnl" w:eastAsia="ca-ES"/>
        </w:rPr>
        <w:t>tat de Catalunya</w:t>
      </w:r>
      <w:r w:rsidRPr="003F4BB6">
        <w:rPr>
          <w:rFonts w:cs="Arial"/>
          <w:szCs w:val="20"/>
          <w:lang w:val="es-ES_tradnl" w:eastAsia="ca-ES"/>
        </w:rPr>
        <w:t xml:space="preserve">, se considerarán propuestas con </w:t>
      </w:r>
      <w:r w:rsidRPr="003F4BB6">
        <w:rPr>
          <w:rFonts w:cs="Arial"/>
          <w:b/>
          <w:szCs w:val="20"/>
          <w:u w:val="single"/>
          <w:lang w:val="es-ES_tradnl" w:eastAsia="ca-ES"/>
        </w:rPr>
        <w:t>calidad técnica inaceptable</w:t>
      </w:r>
      <w:r w:rsidRPr="003F4BB6">
        <w:rPr>
          <w:rFonts w:cs="Arial"/>
          <w:szCs w:val="20"/>
          <w:lang w:val="es-ES_tradnl" w:eastAsia="ca-ES"/>
        </w:rPr>
        <w:t xml:space="preserve">, y por tanto, serán excluidas de la licitación, las que finalmente obtengan una puntuación total (suma de puntuaciones de todos los criterios) inferior al 65% de la puntuación total de los criterios evaluables según juicios de valor (es decir, menos de 31,85 puntos sobre los 49,00 totales posibles). </w:t>
      </w:r>
    </w:p>
    <w:p w14:paraId="6B2262DB" w14:textId="77777777" w:rsidR="008B4DB0" w:rsidRPr="003F4BB6" w:rsidRDefault="008B4DB0" w:rsidP="00214C73">
      <w:pPr>
        <w:tabs>
          <w:tab w:val="left" w:pos="567"/>
          <w:tab w:val="left" w:pos="1134"/>
          <w:tab w:val="left" w:pos="1702"/>
          <w:tab w:val="left" w:pos="4678"/>
          <w:tab w:val="left" w:pos="4892"/>
          <w:tab w:val="left" w:pos="5245"/>
        </w:tabs>
        <w:ind w:left="218" w:right="-2"/>
        <w:rPr>
          <w:rFonts w:cs="Arial"/>
          <w:szCs w:val="20"/>
          <w:lang w:val="es-ES_tradnl"/>
        </w:rPr>
      </w:pPr>
    </w:p>
    <w:p w14:paraId="21375369" w14:textId="77777777" w:rsidR="008B4DB0" w:rsidRPr="003F4BB6" w:rsidRDefault="008B4DB0" w:rsidP="00214C73">
      <w:pPr>
        <w:ind w:left="218"/>
        <w:rPr>
          <w:rFonts w:eastAsia="Calibri" w:cs="Arial"/>
          <w:szCs w:val="20"/>
          <w:lang w:val="es-ES_tradnl" w:eastAsia="en-US"/>
        </w:rPr>
      </w:pPr>
      <w:r w:rsidRPr="003F4BB6">
        <w:rPr>
          <w:rFonts w:eastAsia="Calibri" w:cs="Arial"/>
          <w:szCs w:val="20"/>
          <w:u w:val="single"/>
          <w:lang w:val="es-ES_tradnl" w:eastAsia="en-US"/>
        </w:rPr>
        <w:t>Justificación de los criterios de adjudicación establecidos</w:t>
      </w:r>
      <w:r w:rsidRPr="003F4BB6">
        <w:rPr>
          <w:rFonts w:eastAsia="Calibri" w:cs="Arial"/>
          <w:szCs w:val="20"/>
          <w:lang w:val="es-ES_tradnl" w:eastAsia="en-US"/>
        </w:rPr>
        <w:t>: Los criterios de adjudicación que se han establecido son los que se han considerado más adecuados para identificar la oferta con la mejor relación calidad precio, teniendo en cuenta la naturaleza y características del servicio y las necesidades específicas del CMPSB. Por este motivo, la oferta económica tiene una ponderación de 20,00 puntos, mientras que los aspectos cualitativos del servicio (evaluables de forma automática y según juicios de valor, según el caso) tienen una ponderación total de 80,00 puntos y van dirigidos a poder conceder una mayor puntuación a aquellas empresas que presenten una propuesta más ajustada a las necesidades del CMPSB en aquellos aspectos que han sido identificados como críticos en la prestación del servicio.</w:t>
      </w:r>
    </w:p>
    <w:p w14:paraId="43F1565A" w14:textId="359E85EE" w:rsidR="008B4DB0" w:rsidRDefault="004028C2" w:rsidP="00214C73">
      <w:pPr>
        <w:ind w:left="709"/>
        <w:rPr>
          <w:rFonts w:eastAsia="Calibri" w:cs="Arial"/>
          <w:szCs w:val="20"/>
          <w:lang w:val="es-ES_tradnl" w:eastAsia="en-US"/>
        </w:rPr>
      </w:pPr>
      <w:r w:rsidRPr="00A1698E">
        <w:rPr>
          <w:noProof/>
          <w:lang w:eastAsia="ca-ES"/>
        </w:rPr>
        <w:drawing>
          <wp:inline distT="0" distB="0" distL="0" distR="0" wp14:anchorId="1D84D0CF" wp14:editId="0B4B4468">
            <wp:extent cx="5400040" cy="5420360"/>
            <wp:effectExtent l="0" t="0" r="0" b="8890"/>
            <wp:docPr id="161798885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5420360"/>
                    </a:xfrm>
                    <a:prstGeom prst="rect">
                      <a:avLst/>
                    </a:prstGeom>
                    <a:noFill/>
                    <a:ln>
                      <a:noFill/>
                    </a:ln>
                  </pic:spPr>
                </pic:pic>
              </a:graphicData>
            </a:graphic>
          </wp:inline>
        </w:drawing>
      </w:r>
    </w:p>
    <w:p w14:paraId="0438EFF1" w14:textId="77777777" w:rsidR="004028C2" w:rsidRDefault="004028C2" w:rsidP="00214C73">
      <w:pPr>
        <w:ind w:left="709"/>
        <w:rPr>
          <w:rFonts w:eastAsia="Calibri" w:cs="Arial"/>
          <w:szCs w:val="20"/>
          <w:lang w:val="es-ES_tradnl" w:eastAsia="en-US"/>
        </w:rPr>
      </w:pPr>
    </w:p>
    <w:p w14:paraId="636F83CD" w14:textId="3411B50E"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265BB547" wp14:editId="27461A72">
            <wp:extent cx="5400040" cy="3122930"/>
            <wp:effectExtent l="0" t="0" r="0" b="1270"/>
            <wp:docPr id="18585785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3122930"/>
                    </a:xfrm>
                    <a:prstGeom prst="rect">
                      <a:avLst/>
                    </a:prstGeom>
                    <a:noFill/>
                    <a:ln>
                      <a:noFill/>
                    </a:ln>
                  </pic:spPr>
                </pic:pic>
              </a:graphicData>
            </a:graphic>
          </wp:inline>
        </w:drawing>
      </w:r>
    </w:p>
    <w:p w14:paraId="6BF23CE5" w14:textId="77777777" w:rsidR="004028C2" w:rsidRDefault="004028C2" w:rsidP="00214C73">
      <w:pPr>
        <w:ind w:left="709"/>
        <w:rPr>
          <w:rFonts w:eastAsia="Calibri" w:cs="Arial"/>
          <w:szCs w:val="20"/>
          <w:lang w:val="es-ES_tradnl" w:eastAsia="en-US"/>
        </w:rPr>
      </w:pPr>
    </w:p>
    <w:p w14:paraId="5862F064" w14:textId="60D3B187"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344E60D6" wp14:editId="3DE5AE96">
            <wp:extent cx="5400040" cy="3006090"/>
            <wp:effectExtent l="0" t="0" r="0" b="3810"/>
            <wp:docPr id="13610006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3006090"/>
                    </a:xfrm>
                    <a:prstGeom prst="rect">
                      <a:avLst/>
                    </a:prstGeom>
                    <a:noFill/>
                    <a:ln>
                      <a:noFill/>
                    </a:ln>
                  </pic:spPr>
                </pic:pic>
              </a:graphicData>
            </a:graphic>
          </wp:inline>
        </w:drawing>
      </w:r>
    </w:p>
    <w:p w14:paraId="1C7FD768" w14:textId="77777777" w:rsidR="004028C2" w:rsidRDefault="004028C2" w:rsidP="00214C73">
      <w:pPr>
        <w:ind w:left="709"/>
        <w:rPr>
          <w:rFonts w:eastAsia="Calibri" w:cs="Arial"/>
          <w:szCs w:val="20"/>
          <w:lang w:val="es-ES_tradnl" w:eastAsia="en-US"/>
        </w:rPr>
      </w:pPr>
    </w:p>
    <w:p w14:paraId="54451304" w14:textId="19A847C0"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67D54CEA" wp14:editId="7CF4A7BD">
            <wp:extent cx="5400040" cy="1981200"/>
            <wp:effectExtent l="0" t="0" r="0" b="0"/>
            <wp:docPr id="186776846"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1981200"/>
                    </a:xfrm>
                    <a:prstGeom prst="rect">
                      <a:avLst/>
                    </a:prstGeom>
                    <a:noFill/>
                    <a:ln>
                      <a:noFill/>
                    </a:ln>
                  </pic:spPr>
                </pic:pic>
              </a:graphicData>
            </a:graphic>
          </wp:inline>
        </w:drawing>
      </w:r>
    </w:p>
    <w:p w14:paraId="278CDCCC" w14:textId="77777777" w:rsidR="004028C2" w:rsidRDefault="004028C2" w:rsidP="00214C73">
      <w:pPr>
        <w:ind w:left="709"/>
        <w:rPr>
          <w:rFonts w:eastAsia="Calibri" w:cs="Arial"/>
          <w:szCs w:val="20"/>
          <w:lang w:val="es-ES_tradnl" w:eastAsia="en-US"/>
        </w:rPr>
      </w:pPr>
    </w:p>
    <w:p w14:paraId="165A7673" w14:textId="135933A2"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601E8380" wp14:editId="0DA7A171">
            <wp:extent cx="5400040" cy="1712595"/>
            <wp:effectExtent l="0" t="0" r="0" b="1905"/>
            <wp:docPr id="16936688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1712595"/>
                    </a:xfrm>
                    <a:prstGeom prst="rect">
                      <a:avLst/>
                    </a:prstGeom>
                    <a:noFill/>
                    <a:ln>
                      <a:noFill/>
                    </a:ln>
                  </pic:spPr>
                </pic:pic>
              </a:graphicData>
            </a:graphic>
          </wp:inline>
        </w:drawing>
      </w:r>
    </w:p>
    <w:p w14:paraId="0167930E" w14:textId="77777777" w:rsidR="004028C2" w:rsidRDefault="004028C2" w:rsidP="00214C73">
      <w:pPr>
        <w:ind w:left="709"/>
        <w:rPr>
          <w:rFonts w:eastAsia="Calibri" w:cs="Arial"/>
          <w:szCs w:val="20"/>
          <w:lang w:val="es-ES_tradnl" w:eastAsia="en-US"/>
        </w:rPr>
      </w:pPr>
    </w:p>
    <w:p w14:paraId="61F43DDA" w14:textId="183F7504"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5578DA4B" wp14:editId="185B3FCC">
            <wp:extent cx="5400040" cy="1651000"/>
            <wp:effectExtent l="0" t="0" r="0" b="6350"/>
            <wp:docPr id="122135238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1651000"/>
                    </a:xfrm>
                    <a:prstGeom prst="rect">
                      <a:avLst/>
                    </a:prstGeom>
                    <a:noFill/>
                    <a:ln>
                      <a:noFill/>
                    </a:ln>
                  </pic:spPr>
                </pic:pic>
              </a:graphicData>
            </a:graphic>
          </wp:inline>
        </w:drawing>
      </w:r>
    </w:p>
    <w:p w14:paraId="081201E6" w14:textId="77777777" w:rsidR="004028C2" w:rsidRDefault="004028C2" w:rsidP="00214C73">
      <w:pPr>
        <w:ind w:left="709"/>
        <w:rPr>
          <w:rFonts w:eastAsia="Calibri" w:cs="Arial"/>
          <w:szCs w:val="20"/>
          <w:lang w:val="es-ES_tradnl" w:eastAsia="en-US"/>
        </w:rPr>
      </w:pPr>
    </w:p>
    <w:p w14:paraId="596FE3BA" w14:textId="3EFECFF5"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507CAE6A" wp14:editId="5A3C0321">
            <wp:extent cx="5400040" cy="3219450"/>
            <wp:effectExtent l="0" t="0" r="0" b="0"/>
            <wp:docPr id="165577867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3219450"/>
                    </a:xfrm>
                    <a:prstGeom prst="rect">
                      <a:avLst/>
                    </a:prstGeom>
                    <a:noFill/>
                    <a:ln>
                      <a:noFill/>
                    </a:ln>
                  </pic:spPr>
                </pic:pic>
              </a:graphicData>
            </a:graphic>
          </wp:inline>
        </w:drawing>
      </w:r>
    </w:p>
    <w:p w14:paraId="63241762" w14:textId="77777777" w:rsidR="004028C2" w:rsidRDefault="004028C2" w:rsidP="00214C73">
      <w:pPr>
        <w:ind w:left="709"/>
        <w:rPr>
          <w:rFonts w:eastAsia="Calibri" w:cs="Arial"/>
          <w:szCs w:val="20"/>
          <w:lang w:val="es-ES_tradnl" w:eastAsia="en-US"/>
        </w:rPr>
      </w:pPr>
    </w:p>
    <w:p w14:paraId="344360FE" w14:textId="11F44750"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63607851" wp14:editId="06F4945F">
            <wp:extent cx="5400040" cy="1554480"/>
            <wp:effectExtent l="0" t="0" r="0" b="7620"/>
            <wp:docPr id="822811399"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1554480"/>
                    </a:xfrm>
                    <a:prstGeom prst="rect">
                      <a:avLst/>
                    </a:prstGeom>
                    <a:noFill/>
                    <a:ln>
                      <a:noFill/>
                    </a:ln>
                  </pic:spPr>
                </pic:pic>
              </a:graphicData>
            </a:graphic>
          </wp:inline>
        </w:drawing>
      </w:r>
    </w:p>
    <w:p w14:paraId="70AF4794" w14:textId="77777777" w:rsidR="004028C2" w:rsidRDefault="004028C2" w:rsidP="00214C73">
      <w:pPr>
        <w:ind w:left="709"/>
        <w:rPr>
          <w:rFonts w:eastAsia="Calibri" w:cs="Arial"/>
          <w:szCs w:val="20"/>
          <w:lang w:val="es-ES_tradnl" w:eastAsia="en-US"/>
        </w:rPr>
      </w:pPr>
    </w:p>
    <w:p w14:paraId="09B113D8" w14:textId="2B57EAEC"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66DC1DFF" wp14:editId="2577BDAB">
            <wp:extent cx="5400040" cy="1740535"/>
            <wp:effectExtent l="0" t="0" r="0" b="0"/>
            <wp:docPr id="132978487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1740535"/>
                    </a:xfrm>
                    <a:prstGeom prst="rect">
                      <a:avLst/>
                    </a:prstGeom>
                    <a:noFill/>
                    <a:ln>
                      <a:noFill/>
                    </a:ln>
                  </pic:spPr>
                </pic:pic>
              </a:graphicData>
            </a:graphic>
          </wp:inline>
        </w:drawing>
      </w:r>
    </w:p>
    <w:p w14:paraId="5F258DA9" w14:textId="77777777" w:rsidR="004028C2" w:rsidRDefault="004028C2" w:rsidP="00214C73">
      <w:pPr>
        <w:ind w:left="709"/>
        <w:rPr>
          <w:rFonts w:eastAsia="Calibri" w:cs="Arial"/>
          <w:szCs w:val="20"/>
          <w:lang w:val="es-ES_tradnl" w:eastAsia="en-US"/>
        </w:rPr>
      </w:pPr>
    </w:p>
    <w:p w14:paraId="43C3B722" w14:textId="28530FF2" w:rsidR="004028C2" w:rsidRDefault="004028C2" w:rsidP="00214C73">
      <w:pPr>
        <w:ind w:left="709"/>
        <w:rPr>
          <w:rFonts w:eastAsia="Calibri" w:cs="Arial"/>
          <w:szCs w:val="20"/>
          <w:lang w:val="es-ES_tradnl" w:eastAsia="en-US"/>
        </w:rPr>
      </w:pPr>
      <w:r w:rsidRPr="00A1698E">
        <w:rPr>
          <w:noProof/>
          <w:lang w:eastAsia="ca-ES"/>
        </w:rPr>
        <w:drawing>
          <wp:inline distT="0" distB="0" distL="0" distR="0" wp14:anchorId="15977F26" wp14:editId="6FF58C2D">
            <wp:extent cx="5400040" cy="1905635"/>
            <wp:effectExtent l="0" t="0" r="0" b="0"/>
            <wp:docPr id="702337545"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1905635"/>
                    </a:xfrm>
                    <a:prstGeom prst="rect">
                      <a:avLst/>
                    </a:prstGeom>
                    <a:noFill/>
                    <a:ln>
                      <a:noFill/>
                    </a:ln>
                  </pic:spPr>
                </pic:pic>
              </a:graphicData>
            </a:graphic>
          </wp:inline>
        </w:drawing>
      </w:r>
    </w:p>
    <w:p w14:paraId="2F7D9655" w14:textId="77777777" w:rsidR="004028C2" w:rsidRDefault="004028C2" w:rsidP="00214C73">
      <w:pPr>
        <w:ind w:left="709"/>
        <w:rPr>
          <w:rFonts w:eastAsia="Calibri" w:cs="Arial"/>
          <w:szCs w:val="20"/>
          <w:lang w:val="es-ES_tradnl" w:eastAsia="en-US"/>
        </w:rPr>
      </w:pPr>
    </w:p>
    <w:p w14:paraId="29953997" w14:textId="77777777" w:rsidR="004028C2" w:rsidRPr="003F4BB6" w:rsidRDefault="004028C2" w:rsidP="00214C73">
      <w:pPr>
        <w:ind w:left="709"/>
        <w:rPr>
          <w:rFonts w:eastAsia="Calibri" w:cs="Arial"/>
          <w:szCs w:val="20"/>
          <w:lang w:val="es-ES_tradnl" w:eastAsia="en-US"/>
        </w:rPr>
      </w:pPr>
    </w:p>
    <w:p w14:paraId="1C8A913D" w14:textId="77777777" w:rsidR="008B4DB0" w:rsidRPr="003F4BB6" w:rsidRDefault="008B4DB0" w:rsidP="00214C73">
      <w:pPr>
        <w:ind w:left="709"/>
        <w:rPr>
          <w:rFonts w:eastAsia="Calibri" w:cs="Arial"/>
          <w:szCs w:val="20"/>
          <w:lang w:val="es-ES_tradnl" w:eastAsia="en-US"/>
        </w:rPr>
      </w:pPr>
      <w:r w:rsidRPr="003F4BB6">
        <w:rPr>
          <w:rFonts w:eastAsia="Calibri" w:cs="Arial"/>
          <w:b/>
          <w:bCs/>
          <w:szCs w:val="20"/>
          <w:u w:val="single"/>
          <w:lang w:val="es-ES_tradnl" w:eastAsia="en-US"/>
        </w:rPr>
        <w:t>IMPORTANTE</w:t>
      </w:r>
      <w:r w:rsidRPr="003F4BB6">
        <w:rPr>
          <w:rFonts w:eastAsia="Calibri" w:cs="Arial"/>
          <w:szCs w:val="20"/>
          <w:lang w:val="es-ES_tradnl" w:eastAsia="en-US"/>
        </w:rPr>
        <w:t>:</w:t>
      </w:r>
    </w:p>
    <w:p w14:paraId="0AF2A323" w14:textId="77777777" w:rsidR="008B4DB0" w:rsidRPr="003F4BB6" w:rsidRDefault="008B4DB0" w:rsidP="00214C73">
      <w:pPr>
        <w:ind w:left="709"/>
        <w:rPr>
          <w:rFonts w:eastAsia="Calibri" w:cs="Arial"/>
          <w:szCs w:val="20"/>
          <w:lang w:val="es-ES_tradnl" w:eastAsia="en-US"/>
        </w:rPr>
      </w:pPr>
    </w:p>
    <w:p w14:paraId="5C56071B" w14:textId="77777777" w:rsidR="00EA6FAF" w:rsidRPr="00EA6FAF" w:rsidRDefault="00EA6FAF" w:rsidP="00EA6FAF">
      <w:pPr>
        <w:ind w:left="709"/>
        <w:rPr>
          <w:rFonts w:eastAsia="Calibri" w:cs="Arial"/>
          <w:bCs/>
          <w:szCs w:val="20"/>
          <w:lang w:val="es-ES_tradnl" w:eastAsia="en-US"/>
        </w:rPr>
      </w:pPr>
      <w:r w:rsidRPr="00EA6FAF">
        <w:rPr>
          <w:rFonts w:eastAsia="Calibri" w:cs="Arial"/>
          <w:bCs/>
          <w:szCs w:val="20"/>
          <w:lang w:val="es-ES_tradnl" w:eastAsia="en-US"/>
        </w:rPr>
        <w:t>Para todos los criterios evaluable según juicio de valor, las memorias técnicas deben tener un máximo de 15 páginas (DINA4, Arial 10, 1 espacio).</w:t>
      </w:r>
    </w:p>
    <w:p w14:paraId="6B5B7032" w14:textId="77777777" w:rsidR="00EA6FAF" w:rsidRPr="00EA6FAF" w:rsidRDefault="00EA6FAF" w:rsidP="00EA6FAF">
      <w:pPr>
        <w:ind w:left="709"/>
        <w:rPr>
          <w:rFonts w:eastAsia="Calibri" w:cs="Arial"/>
          <w:bCs/>
          <w:szCs w:val="20"/>
          <w:lang w:val="es-ES_tradnl" w:eastAsia="en-US"/>
        </w:rPr>
      </w:pPr>
    </w:p>
    <w:p w14:paraId="38D59D2A" w14:textId="36D3D7B7" w:rsidR="008B4DB0" w:rsidRPr="003F4BB6" w:rsidRDefault="008B4DB0">
      <w:pPr>
        <w:tabs>
          <w:tab w:val="left" w:pos="567"/>
          <w:tab w:val="left" w:pos="1134"/>
          <w:tab w:val="left" w:pos="1702"/>
          <w:tab w:val="left" w:pos="4678"/>
          <w:tab w:val="left" w:pos="4892"/>
          <w:tab w:val="left" w:pos="5245"/>
        </w:tabs>
        <w:ind w:left="142" w:right="-2"/>
        <w:rPr>
          <w:rFonts w:cs="Arial"/>
          <w:b/>
          <w:szCs w:val="20"/>
          <w:lang w:val="es-ES_tradnl"/>
        </w:rPr>
      </w:pPr>
    </w:p>
    <w:p w14:paraId="58A44E3B" w14:textId="77777777" w:rsidR="0033551B" w:rsidRPr="003F4BB6" w:rsidRDefault="0033551B">
      <w:pPr>
        <w:widowControl w:val="0"/>
        <w:ind w:left="284" w:firstLine="141"/>
        <w:rPr>
          <w:rFonts w:cs="Arial"/>
          <w:b/>
          <w:szCs w:val="20"/>
          <w:lang w:val="es-ES_tradnl"/>
        </w:rPr>
      </w:pPr>
    </w:p>
    <w:p w14:paraId="3BC2A5B3" w14:textId="77777777" w:rsidR="000557BC" w:rsidRPr="003F4BB6" w:rsidRDefault="000557BC">
      <w:pPr>
        <w:jc w:val="left"/>
        <w:rPr>
          <w:rFonts w:cs="Arial"/>
          <w:b/>
          <w:szCs w:val="20"/>
          <w:lang w:val="es-ES_tradnl"/>
        </w:rPr>
      </w:pPr>
      <w:r w:rsidRPr="003F4BB6">
        <w:rPr>
          <w:rFonts w:cs="Arial"/>
          <w:b/>
          <w:szCs w:val="20"/>
          <w:lang w:val="es-ES_tradnl"/>
        </w:rPr>
        <w:br w:type="page"/>
      </w:r>
    </w:p>
    <w:p w14:paraId="080398B5" w14:textId="451E702F"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ANEXO 5</w:t>
      </w:r>
    </w:p>
    <w:p w14:paraId="0D060A42" w14:textId="77777777" w:rsidR="0059623E" w:rsidRPr="003F4BB6" w:rsidRDefault="0059623E">
      <w:pPr>
        <w:autoSpaceDE w:val="0"/>
        <w:autoSpaceDN w:val="0"/>
        <w:adjustRightInd w:val="0"/>
        <w:ind w:left="284"/>
        <w:rPr>
          <w:rFonts w:cs="Arial"/>
          <w:b/>
          <w:szCs w:val="20"/>
          <w:lang w:val="es-ES_tradnl"/>
        </w:rPr>
      </w:pPr>
    </w:p>
    <w:p w14:paraId="3BC449CA"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MODIFICACIONES DEL CONTRATO</w:t>
      </w:r>
    </w:p>
    <w:p w14:paraId="744F8C9E" w14:textId="77777777" w:rsidR="0059623E" w:rsidRPr="003F4BB6" w:rsidRDefault="0059623E">
      <w:pPr>
        <w:autoSpaceDE w:val="0"/>
        <w:autoSpaceDN w:val="0"/>
        <w:adjustRightInd w:val="0"/>
        <w:ind w:left="284"/>
        <w:rPr>
          <w:rFonts w:cs="Arial"/>
          <w:b/>
          <w:szCs w:val="20"/>
          <w:lang w:val="es-ES_tradnl"/>
        </w:rPr>
      </w:pPr>
    </w:p>
    <w:p w14:paraId="7E7D60BF" w14:textId="77777777" w:rsidR="00B2059C" w:rsidRPr="003F4BB6" w:rsidRDefault="00B2059C">
      <w:pPr>
        <w:widowControl w:val="0"/>
        <w:ind w:left="284"/>
        <w:rPr>
          <w:rFonts w:cs="Arial"/>
          <w:szCs w:val="20"/>
          <w:lang w:val="es-ES_tradnl"/>
        </w:rPr>
      </w:pPr>
      <w:r w:rsidRPr="003F4BB6">
        <w:rPr>
          <w:rFonts w:cs="Arial"/>
          <w:szCs w:val="20"/>
          <w:lang w:val="es-ES_tradnl"/>
        </w:rPr>
        <w:t>Las modificaciones contractuales se harán de conformidad con las previsiones establecidas en la LCSP y en la Directiva 2014/24/UE, de 26 de febrero de 2014, sobre contratación pública.</w:t>
      </w:r>
    </w:p>
    <w:p w14:paraId="1ED139B3" w14:textId="0FAEB813" w:rsidR="00D67997" w:rsidRPr="003F4BB6" w:rsidRDefault="00D67997">
      <w:pPr>
        <w:widowControl w:val="0"/>
        <w:ind w:left="284"/>
        <w:rPr>
          <w:rFonts w:cs="Arial"/>
          <w:szCs w:val="20"/>
          <w:lang w:val="es-ES_tradnl"/>
        </w:rPr>
      </w:pPr>
    </w:p>
    <w:p w14:paraId="78E07C9C" w14:textId="77777777" w:rsidR="00556C68" w:rsidRPr="003F4BB6" w:rsidRDefault="00556C68">
      <w:pPr>
        <w:widowControl w:val="0"/>
        <w:ind w:left="284"/>
        <w:rPr>
          <w:rFonts w:cs="Arial"/>
          <w:b/>
          <w:szCs w:val="20"/>
          <w:lang w:val="es-ES_tradnl"/>
        </w:rPr>
      </w:pPr>
      <w:r w:rsidRPr="003F4BB6">
        <w:rPr>
          <w:u w:val="single"/>
          <w:lang w:val="es-ES_tradnl"/>
        </w:rPr>
        <w:t>Modificaciones previstas</w:t>
      </w:r>
      <w:r w:rsidRPr="003F4BB6">
        <w:rPr>
          <w:lang w:val="es-ES_tradnl"/>
        </w:rPr>
        <w:t xml:space="preserve">: </w:t>
      </w:r>
    </w:p>
    <w:p w14:paraId="3CD8602F" w14:textId="77777777" w:rsidR="00556C68" w:rsidRPr="003F4BB6" w:rsidRDefault="00556C68">
      <w:pPr>
        <w:widowControl w:val="0"/>
        <w:ind w:left="284"/>
        <w:rPr>
          <w:rFonts w:cs="Arial"/>
          <w:szCs w:val="20"/>
          <w:lang w:val="es-ES_tradnl"/>
        </w:rPr>
      </w:pPr>
    </w:p>
    <w:p w14:paraId="74AE1A65" w14:textId="6128F2ED" w:rsidR="00E43B18" w:rsidRPr="003F4BB6" w:rsidRDefault="00E43B18">
      <w:pPr>
        <w:widowControl w:val="0"/>
        <w:ind w:left="284"/>
        <w:rPr>
          <w:rFonts w:cs="Arial"/>
          <w:i/>
          <w:szCs w:val="20"/>
          <w:lang w:val="es-ES_tradnl"/>
        </w:rPr>
      </w:pPr>
      <w:r w:rsidRPr="003F4BB6">
        <w:rPr>
          <w:rFonts w:cs="Arial"/>
          <w:szCs w:val="20"/>
          <w:lang w:val="es-ES_tradnl"/>
        </w:rPr>
        <w:t>De acuerdo con el artículo 204 de la LCSP, se prevén modificaciones hasta un 20% del precio del contrato inicial, respecto al servicio de cocina global, en los siguientes supuestos:</w:t>
      </w:r>
    </w:p>
    <w:p w14:paraId="56378109" w14:textId="77777777" w:rsidR="00E43B18" w:rsidRPr="003F4BB6" w:rsidRDefault="00E43B18">
      <w:pPr>
        <w:widowControl w:val="0"/>
        <w:ind w:left="284"/>
        <w:rPr>
          <w:rFonts w:cs="Arial"/>
          <w:szCs w:val="20"/>
          <w:lang w:val="es-ES_tradnl"/>
        </w:rPr>
      </w:pPr>
    </w:p>
    <w:p w14:paraId="2A5E2949" w14:textId="77777777" w:rsidR="00E43B18" w:rsidRPr="003F4BB6" w:rsidRDefault="00E43B18"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Necesidad de ofrecer el servicio de gestión de cocina y alimentación en un centro que ahora no sea del CMPSB y le sea encargada su gestión o en un centro de nueva creación.</w:t>
      </w:r>
    </w:p>
    <w:p w14:paraId="7962A863" w14:textId="77777777" w:rsidR="00E43B18" w:rsidRPr="003F4BB6" w:rsidRDefault="00E43B18">
      <w:pPr>
        <w:widowControl w:val="0"/>
        <w:ind w:left="709"/>
        <w:rPr>
          <w:rFonts w:cs="Arial"/>
          <w:szCs w:val="20"/>
          <w:lang w:val="es-ES_tradnl"/>
        </w:rPr>
      </w:pPr>
    </w:p>
    <w:p w14:paraId="58E2DA1F" w14:textId="77777777" w:rsidR="00E43B18" w:rsidRPr="003F4BB6" w:rsidRDefault="00E43B18"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Necesidad de ocupación de espacios hasta ahora sin ocupar, debido a la reordenación de servicios, y que por tanto sea necesario disponer del servicio de cocina y alimentación.</w:t>
      </w:r>
    </w:p>
    <w:p w14:paraId="11D6B05B" w14:textId="77777777" w:rsidR="00E43B18" w:rsidRPr="003F4BB6" w:rsidRDefault="00E43B18">
      <w:pPr>
        <w:widowControl w:val="0"/>
        <w:ind w:left="709"/>
        <w:rPr>
          <w:rFonts w:cs="Arial"/>
          <w:szCs w:val="20"/>
          <w:lang w:val="es-ES_tradnl"/>
        </w:rPr>
      </w:pPr>
    </w:p>
    <w:p w14:paraId="74384568" w14:textId="77777777" w:rsidR="00E43B18" w:rsidRPr="003F4BB6" w:rsidRDefault="00E43B18"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Atribuciones del servicio de cocina y alimentación debidas a cierres parciales de zonas de un Centro, por cierres de verano, reestructuraciones de servicios, ajustes de costes, trabajos de mantenimiento o cualquier imprevisto que obligue a cerrar una zona determinada.</w:t>
      </w:r>
    </w:p>
    <w:p w14:paraId="2DCBA962" w14:textId="77777777" w:rsidR="00E43B18" w:rsidRPr="003F4BB6" w:rsidRDefault="00E43B18">
      <w:pPr>
        <w:widowControl w:val="0"/>
        <w:ind w:left="709"/>
        <w:rPr>
          <w:rFonts w:cs="Arial"/>
          <w:szCs w:val="20"/>
          <w:lang w:val="es-ES_tradnl"/>
        </w:rPr>
      </w:pPr>
    </w:p>
    <w:p w14:paraId="792DDF27" w14:textId="77777777" w:rsidR="00E43B18" w:rsidRPr="003F4BB6" w:rsidRDefault="00E43B18"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Ampliaciones del servicio debidas a aperturas de zonas de un Centro, que por motivos de optimización de costes ahora están cerradas, pero que por necesidades funcionales sea necesario volver a poner en servicio y por tanto requieran del servicio de cocina y alimentación.</w:t>
      </w:r>
    </w:p>
    <w:p w14:paraId="6FD6D11A" w14:textId="77777777" w:rsidR="00E43B18" w:rsidRPr="003F4BB6" w:rsidRDefault="00E43B18">
      <w:pPr>
        <w:widowControl w:val="0"/>
        <w:ind w:left="709"/>
        <w:rPr>
          <w:rFonts w:cs="Arial"/>
          <w:szCs w:val="20"/>
          <w:lang w:val="es-ES_tradnl"/>
        </w:rPr>
      </w:pPr>
    </w:p>
    <w:p w14:paraId="1F20CF0E" w14:textId="77777777" w:rsidR="00E43B18" w:rsidRPr="003F4BB6" w:rsidRDefault="00E43B18"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Cambio en los criterios dietéticos de algún tipo de dieta de pacientes de manera que supondrían un aumento en cuanto a la ingesta.</w:t>
      </w:r>
    </w:p>
    <w:p w14:paraId="48B40242" w14:textId="77777777" w:rsidR="00E43B18" w:rsidRPr="003F4BB6" w:rsidRDefault="00E43B18">
      <w:pPr>
        <w:widowControl w:val="0"/>
        <w:ind w:left="709"/>
        <w:rPr>
          <w:rFonts w:cs="Arial"/>
          <w:szCs w:val="20"/>
          <w:lang w:val="es-ES_tradnl"/>
        </w:rPr>
      </w:pPr>
    </w:p>
    <w:p w14:paraId="3CC78454" w14:textId="77777777" w:rsidR="00E43B18" w:rsidRPr="003F4BB6" w:rsidRDefault="00E43B18"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Cambio en las patologías de los pacientes que lleven asociados incrementos en sus dietas.</w:t>
      </w:r>
    </w:p>
    <w:p w14:paraId="4D2C6900" w14:textId="77777777" w:rsidR="00E43B18" w:rsidRPr="003F4BB6" w:rsidRDefault="00E43B18">
      <w:pPr>
        <w:widowControl w:val="0"/>
        <w:ind w:left="709"/>
        <w:rPr>
          <w:rFonts w:cs="Arial"/>
          <w:szCs w:val="20"/>
          <w:lang w:val="es-ES_tradnl"/>
        </w:rPr>
      </w:pPr>
    </w:p>
    <w:p w14:paraId="3BC500B6" w14:textId="33F39093" w:rsidR="00E43B18" w:rsidRPr="003F4BB6" w:rsidRDefault="008F5131"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 xml:space="preserve">Traslado de la cocina actual del Hospital del Mar a una ubicación provisional mientras se lleva a cabo la finalización de la cocina en el espacio definitivo, a ejecutar en la llamada fase 3 de ampliación del Hospital del Mar. Durante el tiempo que se esté realizando el servicio desde la ubicación provisional (cocina de transición), el adjudicatario, según la propuesta que él mejor considere y describa en su oferta (Sobre núm. 2),  quizás se deberá incurrir en sobrecostes respecto a la situación inicial del contrato (por ejemplo, llevar comida cocinada desde una instalación externa al Hospital del Mar, incremento de personal o materiales, etc.). La modificación del contrato se podrá establecer de tal manera que cubra el posible sobre-coste a asumir por la empresa contratista derivado del cambio temporal en el sistema de prestación del servicio. Estos </w:t>
      </w:r>
      <w:r w:rsidRPr="003F4BB6">
        <w:rPr>
          <w:rFonts w:cs="Arial"/>
          <w:szCs w:val="20"/>
          <w:u w:val="single"/>
          <w:lang w:val="es-ES_tradnl"/>
        </w:rPr>
        <w:t>posibles sobrecostes</w:t>
      </w:r>
      <w:r w:rsidRPr="003F4BB6">
        <w:rPr>
          <w:rFonts w:cs="Arial"/>
          <w:szCs w:val="20"/>
          <w:lang w:val="es-ES_tradnl"/>
        </w:rPr>
        <w:t xml:space="preserve"> son los que se contemplan dentro de esta modificación prevista del contrato inicial en base a establecer un porcentaje de incremento sobre el coste de la pensión del Hospital del Mar (desayuno + comida + cena). Este incremento de coste, a título informativo, deberá quedar reflejado en la propuesta económica del Sobre núm. 3</w:t>
      </w:r>
      <w:r w:rsidR="00E43B18" w:rsidRPr="003F4BB6">
        <w:rPr>
          <w:rFonts w:cs="Arial"/>
          <w:szCs w:val="20"/>
          <w:lang w:val="es-ES_tradnl"/>
        </w:rPr>
        <w:t>.</w:t>
      </w:r>
    </w:p>
    <w:p w14:paraId="0FB92C8C" w14:textId="77777777" w:rsidR="00E43B18" w:rsidRPr="003F4BB6" w:rsidRDefault="00E43B18">
      <w:pPr>
        <w:widowControl w:val="0"/>
        <w:ind w:left="709"/>
        <w:rPr>
          <w:rFonts w:cs="Arial"/>
          <w:szCs w:val="20"/>
          <w:lang w:val="es-ES_tradnl"/>
        </w:rPr>
      </w:pPr>
    </w:p>
    <w:p w14:paraId="4DEEB5F3" w14:textId="77777777" w:rsidR="00E43B18" w:rsidRPr="003F4BB6" w:rsidRDefault="00E43B18"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 xml:space="preserve">Cambios en los protocolos asistenciales que lleven asociadas modificaciones de pautas dietéticas a pacientes o pautas organizativas, como por ejemplo entregar botellas de agua a los pacientes. </w:t>
      </w:r>
    </w:p>
    <w:p w14:paraId="59C702DE" w14:textId="77777777" w:rsidR="00E43B18" w:rsidRPr="003F4BB6" w:rsidRDefault="00E43B18">
      <w:pPr>
        <w:widowControl w:val="0"/>
        <w:ind w:left="709"/>
        <w:rPr>
          <w:rFonts w:cs="Arial"/>
          <w:szCs w:val="20"/>
          <w:lang w:val="es-ES_tradnl"/>
        </w:rPr>
      </w:pPr>
    </w:p>
    <w:p w14:paraId="42C5E573" w14:textId="4A621C84" w:rsidR="00E43B18" w:rsidRPr="003F4BB6" w:rsidRDefault="00E43B18" w:rsidP="00214C73">
      <w:pPr>
        <w:widowControl w:val="0"/>
        <w:numPr>
          <w:ilvl w:val="0"/>
          <w:numId w:val="19"/>
        </w:numPr>
        <w:tabs>
          <w:tab w:val="clear" w:pos="1004"/>
          <w:tab w:val="num" w:pos="720"/>
        </w:tabs>
        <w:ind w:left="709"/>
        <w:rPr>
          <w:rFonts w:cs="Arial"/>
          <w:szCs w:val="20"/>
          <w:lang w:val="es-ES_tradnl"/>
        </w:rPr>
      </w:pPr>
      <w:r w:rsidRPr="003F4BB6">
        <w:rPr>
          <w:rFonts w:cs="Arial"/>
          <w:szCs w:val="20"/>
          <w:lang w:val="es-ES_tradnl"/>
        </w:rPr>
        <w:t xml:space="preserve">Desequilibrio económico del contrato (en relación con la gestión de la cafetería) derivado de la repercusión íntegra del importe de la renta del local que tiene arrendado el </w:t>
      </w:r>
      <w:proofErr w:type="spellStart"/>
      <w:r w:rsidRPr="003F4BB6">
        <w:rPr>
          <w:rFonts w:cs="Arial"/>
          <w:szCs w:val="20"/>
          <w:lang w:val="es-ES_tradnl"/>
        </w:rPr>
        <w:t>Consorci</w:t>
      </w:r>
      <w:proofErr w:type="spellEnd"/>
      <w:r w:rsidRPr="003F4BB6">
        <w:rPr>
          <w:rFonts w:cs="Arial"/>
          <w:szCs w:val="20"/>
          <w:lang w:val="es-ES_tradnl"/>
        </w:rPr>
        <w:t xml:space="preserve"> Mar </w:t>
      </w:r>
      <w:proofErr w:type="spellStart"/>
      <w:r w:rsidRPr="003F4BB6">
        <w:rPr>
          <w:rFonts w:cs="Arial"/>
          <w:szCs w:val="20"/>
          <w:lang w:val="es-ES_tradnl"/>
        </w:rPr>
        <w:t>Parc</w:t>
      </w:r>
      <w:proofErr w:type="spellEnd"/>
      <w:r w:rsidRPr="003F4BB6">
        <w:rPr>
          <w:rFonts w:cs="Arial"/>
          <w:szCs w:val="20"/>
          <w:lang w:val="es-ES_tradnl"/>
        </w:rPr>
        <w:t xml:space="preserve"> de </w:t>
      </w:r>
      <w:proofErr w:type="spellStart"/>
      <w:r w:rsidRPr="003F4BB6">
        <w:rPr>
          <w:rFonts w:cs="Arial"/>
          <w:szCs w:val="20"/>
          <w:lang w:val="es-ES_tradnl"/>
        </w:rPr>
        <w:t>Salut</w:t>
      </w:r>
      <w:proofErr w:type="spellEnd"/>
      <w:r w:rsidRPr="003F4BB6">
        <w:rPr>
          <w:rFonts w:cs="Arial"/>
          <w:szCs w:val="20"/>
          <w:lang w:val="es-ES_tradnl"/>
        </w:rPr>
        <w:t xml:space="preserve"> de Barcelona a Barcelona </w:t>
      </w:r>
      <w:proofErr w:type="spellStart"/>
      <w:r w:rsidRPr="003F4BB6">
        <w:rPr>
          <w:rFonts w:cs="Arial"/>
          <w:szCs w:val="20"/>
          <w:lang w:val="es-ES_tradnl"/>
        </w:rPr>
        <w:t>Serveis</w:t>
      </w:r>
      <w:proofErr w:type="spellEnd"/>
      <w:r w:rsidRPr="003F4BB6">
        <w:rPr>
          <w:rFonts w:cs="Arial"/>
          <w:szCs w:val="20"/>
          <w:lang w:val="es-ES_tradnl"/>
        </w:rPr>
        <w:t xml:space="preserve"> </w:t>
      </w:r>
      <w:proofErr w:type="spellStart"/>
      <w:r w:rsidRPr="003F4BB6">
        <w:rPr>
          <w:rFonts w:cs="Arial"/>
          <w:szCs w:val="20"/>
          <w:lang w:val="es-ES_tradnl"/>
        </w:rPr>
        <w:t>Municipals</w:t>
      </w:r>
      <w:proofErr w:type="spellEnd"/>
      <w:r w:rsidRPr="003F4BB6">
        <w:rPr>
          <w:rFonts w:cs="Arial"/>
          <w:szCs w:val="20"/>
          <w:lang w:val="es-ES_tradnl"/>
        </w:rPr>
        <w:t>, S.A.: incremento o reducción de la renta, cambio de tipo impositivo aplicable (IVA).</w:t>
      </w:r>
    </w:p>
    <w:p w14:paraId="1000D336" w14:textId="77777777" w:rsidR="00F90725" w:rsidRPr="003F4BB6" w:rsidRDefault="00F90725">
      <w:pPr>
        <w:widowControl w:val="0"/>
        <w:ind w:left="284"/>
        <w:rPr>
          <w:rFonts w:cs="Arial"/>
          <w:szCs w:val="20"/>
          <w:lang w:val="es-ES_tradnl"/>
        </w:rPr>
      </w:pPr>
    </w:p>
    <w:p w14:paraId="24966928" w14:textId="61FF5B68" w:rsidR="00DB3CDE" w:rsidRPr="003F4BB6" w:rsidRDefault="00DB3CDE">
      <w:pPr>
        <w:pStyle w:val="text"/>
        <w:spacing w:line="240" w:lineRule="auto"/>
        <w:ind w:left="284"/>
        <w:rPr>
          <w:rFonts w:ascii="Arial" w:hAnsi="Arial" w:cs="Arial"/>
          <w:lang w:val="es-ES_tradnl"/>
        </w:rPr>
      </w:pPr>
      <w:r w:rsidRPr="003F4BB6">
        <w:rPr>
          <w:rFonts w:ascii="Arial" w:hAnsi="Arial" w:cs="Arial"/>
          <w:lang w:val="es-ES_tradnl"/>
        </w:rPr>
        <w:t>La formalización de la modificación deberá hacerse mediante comparecencia, previo trámite de audiencia con el adjudicatario, antes de la finalización del contrato.</w:t>
      </w:r>
    </w:p>
    <w:p w14:paraId="394CEA1D" w14:textId="77777777" w:rsidR="00DB3CDE" w:rsidRPr="003F4BB6" w:rsidRDefault="00DB3CDE">
      <w:pPr>
        <w:pStyle w:val="text"/>
        <w:spacing w:line="240" w:lineRule="auto"/>
        <w:ind w:left="284"/>
        <w:rPr>
          <w:rFonts w:ascii="Arial" w:hAnsi="Arial" w:cs="Arial"/>
          <w:lang w:val="es-ES_tradnl"/>
        </w:rPr>
      </w:pPr>
    </w:p>
    <w:p w14:paraId="74C76606" w14:textId="309E2EA8" w:rsidR="0059623E" w:rsidRPr="003F4BB6" w:rsidRDefault="00DB3CDE">
      <w:pPr>
        <w:widowControl w:val="0"/>
        <w:ind w:left="284"/>
        <w:rPr>
          <w:rFonts w:cs="Arial"/>
          <w:b/>
          <w:szCs w:val="20"/>
          <w:lang w:val="es-ES_tradnl"/>
        </w:rPr>
      </w:pPr>
      <w:r w:rsidRPr="003F4BB6">
        <w:rPr>
          <w:rFonts w:cs="Arial"/>
          <w:szCs w:val="20"/>
          <w:lang w:val="es-ES_tradnl"/>
        </w:rPr>
        <w:t>El adjudicatario quedará obligado a seguir las prestaciones con estricta sujeción a las normas que, en consecuencia, le sean fijadas, sin derecho a reclamar indemnización alguna y sin que por motivo alguno pueda disminuir el ritmo de los servicios ni suspenderlos.</w:t>
      </w:r>
      <w:r w:rsidR="0059623E" w:rsidRPr="003F4BB6">
        <w:rPr>
          <w:rFonts w:cs="Arial"/>
          <w:b/>
          <w:szCs w:val="20"/>
          <w:lang w:val="es-ES_tradnl"/>
        </w:rPr>
        <w:br w:type="page"/>
      </w:r>
    </w:p>
    <w:p w14:paraId="20A1F0CA"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ANEXO 6</w:t>
      </w:r>
    </w:p>
    <w:p w14:paraId="7F9F2B8D" w14:textId="77777777" w:rsidR="0059623E" w:rsidRPr="003F4BB6" w:rsidRDefault="0059623E">
      <w:pPr>
        <w:autoSpaceDE w:val="0"/>
        <w:autoSpaceDN w:val="0"/>
        <w:adjustRightInd w:val="0"/>
        <w:ind w:left="284"/>
        <w:rPr>
          <w:rFonts w:cs="Arial"/>
          <w:b/>
          <w:szCs w:val="20"/>
          <w:lang w:val="es-ES_tradnl"/>
        </w:rPr>
      </w:pPr>
    </w:p>
    <w:p w14:paraId="1856CCF1"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RÉGIMEN DE PENALIDADES</w:t>
      </w:r>
    </w:p>
    <w:p w14:paraId="5500F1D2" w14:textId="77777777" w:rsidR="0059623E" w:rsidRPr="003F4BB6" w:rsidRDefault="0059623E">
      <w:pPr>
        <w:autoSpaceDE w:val="0"/>
        <w:autoSpaceDN w:val="0"/>
        <w:adjustRightInd w:val="0"/>
        <w:ind w:left="284"/>
        <w:rPr>
          <w:rFonts w:cs="Arial"/>
          <w:b/>
          <w:szCs w:val="20"/>
          <w:lang w:val="es-ES_tradnl"/>
        </w:rPr>
      </w:pPr>
    </w:p>
    <w:p w14:paraId="2049EEF1" w14:textId="77777777" w:rsidR="0059623E" w:rsidRPr="003F4BB6" w:rsidRDefault="0059623E">
      <w:pPr>
        <w:autoSpaceDE w:val="0"/>
        <w:autoSpaceDN w:val="0"/>
        <w:adjustRightInd w:val="0"/>
        <w:ind w:left="284"/>
        <w:rPr>
          <w:rFonts w:cs="Arial"/>
          <w:b/>
          <w:szCs w:val="20"/>
          <w:u w:val="single"/>
          <w:lang w:val="es-ES_tradnl"/>
        </w:rPr>
      </w:pPr>
      <w:r w:rsidRPr="003F4BB6">
        <w:rPr>
          <w:rFonts w:cs="Arial"/>
          <w:b/>
          <w:szCs w:val="20"/>
          <w:u w:val="single"/>
          <w:lang w:val="es-ES_tradnl"/>
        </w:rPr>
        <w:t>Incumplimientos</w:t>
      </w:r>
    </w:p>
    <w:p w14:paraId="4F604B5F" w14:textId="77777777" w:rsidR="0059623E" w:rsidRPr="003F4BB6" w:rsidRDefault="0059623E">
      <w:pPr>
        <w:autoSpaceDE w:val="0"/>
        <w:autoSpaceDN w:val="0"/>
        <w:adjustRightInd w:val="0"/>
        <w:ind w:left="284"/>
        <w:rPr>
          <w:rFonts w:cs="Arial"/>
          <w:szCs w:val="20"/>
          <w:lang w:val="es-ES_tradnl"/>
        </w:rPr>
      </w:pPr>
    </w:p>
    <w:p w14:paraId="64773C84" w14:textId="77777777" w:rsidR="00E478B5" w:rsidRPr="003F4BB6" w:rsidRDefault="00E478B5">
      <w:pPr>
        <w:autoSpaceDE w:val="0"/>
        <w:autoSpaceDN w:val="0"/>
        <w:adjustRightInd w:val="0"/>
        <w:ind w:left="284"/>
        <w:rPr>
          <w:rFonts w:cs="Arial"/>
          <w:b/>
          <w:szCs w:val="20"/>
          <w:lang w:val="es-ES_tradnl"/>
        </w:rPr>
      </w:pPr>
      <w:r w:rsidRPr="003F4BB6">
        <w:rPr>
          <w:rFonts w:cs="Arial"/>
          <w:b/>
          <w:szCs w:val="20"/>
          <w:lang w:val="es-ES_tradnl"/>
        </w:rPr>
        <w:t>Son incumplimientos muy graves:</w:t>
      </w:r>
    </w:p>
    <w:p w14:paraId="4D598266" w14:textId="77777777" w:rsidR="00E478B5" w:rsidRPr="003F4BB6" w:rsidRDefault="00E478B5">
      <w:pPr>
        <w:autoSpaceDE w:val="0"/>
        <w:autoSpaceDN w:val="0"/>
        <w:adjustRightInd w:val="0"/>
        <w:ind w:left="284"/>
        <w:rPr>
          <w:rFonts w:cs="Arial"/>
          <w:szCs w:val="20"/>
          <w:lang w:val="es-ES_tradnl"/>
        </w:rPr>
      </w:pPr>
    </w:p>
    <w:p w14:paraId="7DEC52DA"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paralización total y absoluta de la ejecución de las prestaciones objeto de este contrato imputable al contratista.</w:t>
      </w:r>
    </w:p>
    <w:p w14:paraId="6E336031"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43FE2053"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resistencia a los requerimientos efectuados por el CMPSB, o su inobservancia, cuando produzca un perjuicio muy grave a la ejecución del contrato.</w:t>
      </w:r>
    </w:p>
    <w:p w14:paraId="072AF8FB"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169E6D15" w14:textId="68A8B49C"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utilización de sistemas de trabajo, elementos, materiales, máquinas o personal distintos de los previstos en los Pliegos y en las ofertas del contratista, en su caso, cuando produzca un perjuicio muy grave a la ejecución del contrato.</w:t>
      </w:r>
    </w:p>
    <w:p w14:paraId="56CB856F"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58CAE61D" w14:textId="2B25C0FB"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Retrasos en el tiempo de respuesta y resolución de problemas que afecten a la calidad del ambiente y de la seguridad en el puesto de trabajo. Un retraso de 3 meses se considerará incumplimiento muy grave.</w:t>
      </w:r>
    </w:p>
    <w:p w14:paraId="7AEACADC"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1C756272"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El falseamiento de las prestaciones consignadas por el contratista en el documento de cobro.</w:t>
      </w:r>
    </w:p>
    <w:p w14:paraId="5E4E6117"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7FEF999A"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El incumplimiento de las prescripciones relativas a la subcontratación de prestaciones y a la cesión contractual.</w:t>
      </w:r>
    </w:p>
    <w:p w14:paraId="25E49884"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4DBBC543"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El incumplimiento del plazo de inicio de la ejecución de las prestaciones.</w:t>
      </w:r>
    </w:p>
    <w:p w14:paraId="378B75DB"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7C351637"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El incumplimiento de la ejecución parcial de las prestaciones definidas en el contrato que produzca un perjuicio muy grave.</w:t>
      </w:r>
    </w:p>
    <w:p w14:paraId="1BA23D02"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3A0B4779"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 xml:space="preserve">El incumplimiento de alguna de las obligaciones esenciales del contrato o de las condiciones especiales de ejecución previstas. </w:t>
      </w:r>
    </w:p>
    <w:p w14:paraId="5DC1CD50"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6EEE6687"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reincidencia en la comisión de incumplimientos graves.</w:t>
      </w:r>
    </w:p>
    <w:p w14:paraId="4AE03B88"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1758BF3A" w14:textId="77777777" w:rsidR="00E478B5" w:rsidRPr="003F4BB6" w:rsidRDefault="00E478B5">
      <w:pPr>
        <w:numPr>
          <w:ilvl w:val="0"/>
          <w:numId w:val="7"/>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aplicación en ofertas o facturas de precios unitarios superiores a los precios máximos aplicables de esta licitación.</w:t>
      </w:r>
    </w:p>
    <w:p w14:paraId="42ACE059"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7D278CB9" w14:textId="77777777" w:rsidR="00E478B5" w:rsidRPr="003F4BB6" w:rsidRDefault="00E478B5">
      <w:pPr>
        <w:autoSpaceDE w:val="0"/>
        <w:autoSpaceDN w:val="0"/>
        <w:adjustRightInd w:val="0"/>
        <w:ind w:left="284"/>
        <w:rPr>
          <w:rFonts w:cs="Arial"/>
          <w:b/>
          <w:szCs w:val="20"/>
          <w:lang w:val="es-ES_tradnl"/>
        </w:rPr>
      </w:pPr>
      <w:r w:rsidRPr="003F4BB6">
        <w:rPr>
          <w:rFonts w:cs="Arial"/>
          <w:b/>
          <w:szCs w:val="20"/>
          <w:lang w:val="es-ES_tradnl"/>
        </w:rPr>
        <w:t>Son incumplimientos graves:</w:t>
      </w:r>
    </w:p>
    <w:p w14:paraId="714E7F9A" w14:textId="77777777" w:rsidR="00E478B5" w:rsidRPr="003F4BB6" w:rsidRDefault="00E478B5">
      <w:pPr>
        <w:autoSpaceDE w:val="0"/>
        <w:autoSpaceDN w:val="0"/>
        <w:adjustRightInd w:val="0"/>
        <w:ind w:left="284"/>
        <w:rPr>
          <w:rFonts w:cs="Arial"/>
          <w:szCs w:val="20"/>
          <w:lang w:val="es-ES_tradnl"/>
        </w:rPr>
      </w:pPr>
    </w:p>
    <w:p w14:paraId="6B823473" w14:textId="77777777" w:rsidR="00E478B5" w:rsidRPr="003F4BB6" w:rsidRDefault="00E478B5">
      <w:pPr>
        <w:numPr>
          <w:ilvl w:val="0"/>
          <w:numId w:val="8"/>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resistencia a los requerimientos efectuados por el CMPSB, o su inobservancia, cuando no produzca un perjuicio muy grave.</w:t>
      </w:r>
    </w:p>
    <w:p w14:paraId="7D230334"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433EE397" w14:textId="62691DC5" w:rsidR="00E478B5" w:rsidRPr="003F4BB6" w:rsidRDefault="00E478B5">
      <w:pPr>
        <w:numPr>
          <w:ilvl w:val="0"/>
          <w:numId w:val="8"/>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5EAE01E1"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548AEF67" w14:textId="77777777" w:rsidR="00E478B5" w:rsidRPr="003F4BB6" w:rsidRDefault="00E478B5">
      <w:pPr>
        <w:numPr>
          <w:ilvl w:val="0"/>
          <w:numId w:val="8"/>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inobservancia de requisitos de orden formal establecidos en el presente pliego y en las disposiciones de aplicación para la ejecución del contrato.</w:t>
      </w:r>
    </w:p>
    <w:p w14:paraId="710F1403" w14:textId="77777777" w:rsidR="00E478B5" w:rsidRPr="003F4BB6" w:rsidRDefault="00E478B5">
      <w:pPr>
        <w:tabs>
          <w:tab w:val="left" w:pos="567"/>
        </w:tabs>
        <w:autoSpaceDE w:val="0"/>
        <w:autoSpaceDN w:val="0"/>
        <w:adjustRightInd w:val="0"/>
        <w:ind w:left="567" w:hanging="283"/>
        <w:rPr>
          <w:rFonts w:cs="Arial"/>
          <w:szCs w:val="20"/>
          <w:lang w:val="es-ES_tradnl"/>
        </w:rPr>
      </w:pPr>
    </w:p>
    <w:p w14:paraId="6A7FAFDF" w14:textId="75A7FE6E" w:rsidR="00E478B5" w:rsidRPr="003F4BB6" w:rsidRDefault="00E478B5">
      <w:pPr>
        <w:numPr>
          <w:ilvl w:val="0"/>
          <w:numId w:val="8"/>
        </w:numPr>
        <w:tabs>
          <w:tab w:val="left" w:pos="567"/>
        </w:tabs>
        <w:autoSpaceDE w:val="0"/>
        <w:autoSpaceDN w:val="0"/>
        <w:adjustRightInd w:val="0"/>
        <w:ind w:left="567" w:hanging="283"/>
        <w:rPr>
          <w:rFonts w:cs="Arial"/>
          <w:szCs w:val="20"/>
          <w:lang w:val="es-ES_tradnl"/>
        </w:rPr>
      </w:pPr>
      <w:r w:rsidRPr="003F4BB6">
        <w:rPr>
          <w:rFonts w:cs="Arial"/>
          <w:szCs w:val="20"/>
          <w:lang w:val="es-ES_tradnl"/>
        </w:rPr>
        <w:t xml:space="preserve">Retrasos en el tiempo de respuesta y resolución de problemas que afecten a la calidad del ambiente y de la seguridad en el puesto de trabajo. </w:t>
      </w:r>
    </w:p>
    <w:p w14:paraId="3F8AF6B9" w14:textId="77777777" w:rsidR="00E478B5" w:rsidRPr="003F4BB6" w:rsidRDefault="00E478B5">
      <w:pPr>
        <w:tabs>
          <w:tab w:val="left" w:pos="567"/>
        </w:tabs>
        <w:autoSpaceDE w:val="0"/>
        <w:autoSpaceDN w:val="0"/>
        <w:adjustRightInd w:val="0"/>
        <w:ind w:left="567"/>
        <w:rPr>
          <w:rFonts w:cs="Arial"/>
          <w:szCs w:val="20"/>
          <w:lang w:val="es-ES_tradnl"/>
        </w:rPr>
      </w:pPr>
    </w:p>
    <w:p w14:paraId="5127E296" w14:textId="77777777" w:rsidR="00E478B5" w:rsidRPr="003F4BB6" w:rsidRDefault="00E478B5">
      <w:pPr>
        <w:numPr>
          <w:ilvl w:val="0"/>
          <w:numId w:val="8"/>
        </w:numPr>
        <w:tabs>
          <w:tab w:val="left" w:pos="567"/>
        </w:tabs>
        <w:autoSpaceDE w:val="0"/>
        <w:autoSpaceDN w:val="0"/>
        <w:adjustRightInd w:val="0"/>
        <w:ind w:left="567" w:hanging="283"/>
        <w:rPr>
          <w:rFonts w:cs="Arial"/>
          <w:szCs w:val="20"/>
          <w:lang w:val="es-ES_tradnl"/>
        </w:rPr>
      </w:pPr>
      <w:r w:rsidRPr="003F4BB6">
        <w:rPr>
          <w:rFonts w:cs="Arial"/>
          <w:szCs w:val="20"/>
          <w:lang w:val="es-ES_tradnl"/>
        </w:rPr>
        <w:t>La reincidencia en la comisión de incumplimientos leves.</w:t>
      </w:r>
    </w:p>
    <w:p w14:paraId="022C63FF" w14:textId="7393B59F" w:rsidR="00E478B5" w:rsidRPr="003F4BB6" w:rsidRDefault="00E478B5">
      <w:pPr>
        <w:autoSpaceDE w:val="0"/>
        <w:autoSpaceDN w:val="0"/>
        <w:adjustRightInd w:val="0"/>
        <w:rPr>
          <w:rFonts w:cs="Arial"/>
          <w:szCs w:val="20"/>
          <w:lang w:val="es-ES_tradnl"/>
        </w:rPr>
      </w:pPr>
    </w:p>
    <w:p w14:paraId="04AB7DE4" w14:textId="3CD6EE6A" w:rsidR="00007BCE" w:rsidRPr="003F4BB6" w:rsidRDefault="00007BCE">
      <w:pPr>
        <w:autoSpaceDE w:val="0"/>
        <w:autoSpaceDN w:val="0"/>
        <w:adjustRightInd w:val="0"/>
        <w:rPr>
          <w:rFonts w:cs="Arial"/>
          <w:szCs w:val="20"/>
          <w:lang w:val="es-ES_tradnl"/>
        </w:rPr>
      </w:pPr>
    </w:p>
    <w:p w14:paraId="1C853EF0" w14:textId="244B2AEF" w:rsidR="00007BCE" w:rsidRPr="003F4BB6" w:rsidRDefault="00007BCE">
      <w:pPr>
        <w:autoSpaceDE w:val="0"/>
        <w:autoSpaceDN w:val="0"/>
        <w:adjustRightInd w:val="0"/>
        <w:rPr>
          <w:rFonts w:cs="Arial"/>
          <w:szCs w:val="20"/>
          <w:lang w:val="es-ES_tradnl"/>
        </w:rPr>
      </w:pPr>
    </w:p>
    <w:p w14:paraId="72BAE265" w14:textId="77777777" w:rsidR="00007BCE" w:rsidRPr="003F4BB6" w:rsidRDefault="00007BCE">
      <w:pPr>
        <w:autoSpaceDE w:val="0"/>
        <w:autoSpaceDN w:val="0"/>
        <w:adjustRightInd w:val="0"/>
        <w:rPr>
          <w:rFonts w:cs="Arial"/>
          <w:szCs w:val="20"/>
          <w:lang w:val="es-ES_tradnl"/>
        </w:rPr>
      </w:pPr>
    </w:p>
    <w:p w14:paraId="7C04D665" w14:textId="77777777" w:rsidR="00E478B5" w:rsidRPr="003F4BB6" w:rsidRDefault="00E478B5">
      <w:pPr>
        <w:autoSpaceDE w:val="0"/>
        <w:autoSpaceDN w:val="0"/>
        <w:adjustRightInd w:val="0"/>
        <w:ind w:left="284"/>
        <w:rPr>
          <w:rFonts w:cs="Arial"/>
          <w:b/>
          <w:szCs w:val="20"/>
          <w:lang w:val="es-ES_tradnl"/>
        </w:rPr>
      </w:pPr>
      <w:r w:rsidRPr="003F4BB6">
        <w:rPr>
          <w:rFonts w:cs="Arial"/>
          <w:b/>
          <w:szCs w:val="20"/>
          <w:lang w:val="es-ES_tradnl"/>
        </w:rPr>
        <w:t>Son incumplimientos leves:</w:t>
      </w:r>
    </w:p>
    <w:p w14:paraId="60A1D9B4" w14:textId="77777777" w:rsidR="00E478B5" w:rsidRPr="003F4BB6" w:rsidRDefault="00E478B5">
      <w:pPr>
        <w:autoSpaceDE w:val="0"/>
        <w:autoSpaceDN w:val="0"/>
        <w:adjustRightInd w:val="0"/>
        <w:ind w:left="284"/>
        <w:rPr>
          <w:rFonts w:cs="Arial"/>
          <w:szCs w:val="20"/>
          <w:lang w:val="es-ES_tradnl"/>
        </w:rPr>
      </w:pPr>
    </w:p>
    <w:p w14:paraId="3C29A648" w14:textId="77777777" w:rsidR="00E478B5" w:rsidRPr="003F4BB6" w:rsidRDefault="00E478B5">
      <w:pPr>
        <w:numPr>
          <w:ilvl w:val="0"/>
          <w:numId w:val="8"/>
        </w:numPr>
        <w:tabs>
          <w:tab w:val="left" w:pos="567"/>
        </w:tabs>
        <w:autoSpaceDE w:val="0"/>
        <w:autoSpaceDN w:val="0"/>
        <w:adjustRightInd w:val="0"/>
        <w:ind w:left="567" w:hanging="283"/>
        <w:rPr>
          <w:rFonts w:cs="Arial"/>
          <w:b/>
          <w:szCs w:val="20"/>
          <w:u w:val="single"/>
          <w:lang w:val="es-ES_tradnl"/>
        </w:rPr>
      </w:pPr>
      <w:r w:rsidRPr="003F4BB6">
        <w:rPr>
          <w:rFonts w:cs="Arial"/>
          <w:szCs w:val="20"/>
          <w:lang w:val="es-ES_tradnl"/>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24DCF478" w14:textId="77777777" w:rsidR="00E478B5" w:rsidRPr="003F4BB6" w:rsidRDefault="00E478B5">
      <w:pPr>
        <w:tabs>
          <w:tab w:val="left" w:pos="567"/>
        </w:tabs>
        <w:autoSpaceDE w:val="0"/>
        <w:autoSpaceDN w:val="0"/>
        <w:adjustRightInd w:val="0"/>
        <w:ind w:left="567"/>
        <w:rPr>
          <w:rFonts w:cs="Arial"/>
          <w:szCs w:val="20"/>
          <w:lang w:val="es-ES_tradnl"/>
        </w:rPr>
      </w:pPr>
    </w:p>
    <w:p w14:paraId="4B9B710A" w14:textId="77777777" w:rsidR="00E478B5" w:rsidRPr="003F4BB6" w:rsidRDefault="00E478B5">
      <w:pPr>
        <w:numPr>
          <w:ilvl w:val="0"/>
          <w:numId w:val="8"/>
        </w:numPr>
        <w:tabs>
          <w:tab w:val="left" w:pos="567"/>
        </w:tabs>
        <w:autoSpaceDE w:val="0"/>
        <w:autoSpaceDN w:val="0"/>
        <w:adjustRightInd w:val="0"/>
        <w:ind w:left="567" w:hanging="283"/>
        <w:rPr>
          <w:rFonts w:cs="Arial"/>
          <w:b/>
          <w:szCs w:val="20"/>
          <w:u w:val="single"/>
          <w:lang w:val="es-ES_tradnl"/>
        </w:rPr>
      </w:pPr>
      <w:r w:rsidRPr="003F4BB6">
        <w:rPr>
          <w:rFonts w:cs="Arial"/>
          <w:szCs w:val="20"/>
          <w:lang w:val="es-ES_tradnl"/>
        </w:rPr>
        <w:t>La inobservancia de requisitos de orden formal establecidos en el presente pliego y en las disposiciones de aplicación para la ejecución del contrato, que no constituya incumplimiento grave.</w:t>
      </w:r>
    </w:p>
    <w:p w14:paraId="254C777C" w14:textId="77777777" w:rsidR="00E478B5" w:rsidRPr="003F4BB6" w:rsidRDefault="00E478B5">
      <w:pPr>
        <w:tabs>
          <w:tab w:val="left" w:pos="567"/>
        </w:tabs>
        <w:autoSpaceDE w:val="0"/>
        <w:autoSpaceDN w:val="0"/>
        <w:adjustRightInd w:val="0"/>
        <w:ind w:left="567"/>
        <w:jc w:val="left"/>
        <w:rPr>
          <w:rFonts w:cs="Arial"/>
          <w:b/>
          <w:szCs w:val="20"/>
          <w:u w:val="single"/>
          <w:lang w:val="es-ES_tradnl"/>
        </w:rPr>
      </w:pPr>
    </w:p>
    <w:p w14:paraId="01908447" w14:textId="77777777" w:rsidR="00E478B5" w:rsidRPr="003F4BB6" w:rsidRDefault="00E478B5">
      <w:pPr>
        <w:autoSpaceDE w:val="0"/>
        <w:autoSpaceDN w:val="0"/>
        <w:adjustRightInd w:val="0"/>
        <w:ind w:left="284"/>
        <w:rPr>
          <w:rFonts w:cs="Arial"/>
          <w:b/>
          <w:szCs w:val="20"/>
          <w:u w:val="single"/>
          <w:lang w:val="es-ES_tradnl"/>
        </w:rPr>
      </w:pPr>
      <w:r w:rsidRPr="003F4BB6">
        <w:rPr>
          <w:rFonts w:cs="Arial"/>
          <w:b/>
          <w:szCs w:val="20"/>
          <w:u w:val="single"/>
          <w:lang w:val="es-ES_tradnl"/>
        </w:rPr>
        <w:t>Penalidades</w:t>
      </w:r>
    </w:p>
    <w:p w14:paraId="202F3C0F" w14:textId="77777777" w:rsidR="00E478B5" w:rsidRPr="003F4BB6" w:rsidRDefault="00E478B5">
      <w:pPr>
        <w:autoSpaceDE w:val="0"/>
        <w:autoSpaceDN w:val="0"/>
        <w:adjustRightInd w:val="0"/>
        <w:ind w:left="284"/>
        <w:rPr>
          <w:rFonts w:cs="Arial"/>
          <w:b/>
          <w:szCs w:val="20"/>
          <w:u w:val="single"/>
          <w:lang w:val="es-ES_tradnl"/>
        </w:rPr>
      </w:pPr>
    </w:p>
    <w:p w14:paraId="4F1FE1FE" w14:textId="48D8C96E" w:rsidR="00E478B5" w:rsidRPr="003F4BB6" w:rsidRDefault="00E478B5">
      <w:pPr>
        <w:autoSpaceDE w:val="0"/>
        <w:autoSpaceDN w:val="0"/>
        <w:adjustRightInd w:val="0"/>
        <w:ind w:left="284"/>
        <w:rPr>
          <w:rFonts w:cs="Arial"/>
          <w:szCs w:val="20"/>
          <w:lang w:val="es-ES_tradnl"/>
        </w:rPr>
      </w:pPr>
      <w:r w:rsidRPr="003F4BB6">
        <w:rPr>
          <w:rFonts w:cs="Arial"/>
          <w:szCs w:val="20"/>
          <w:lang w:val="es-ES_tradnl"/>
        </w:rPr>
        <w:t>Independientemente de la obligación de indemnizar por los daños y perjuicios que, en su caso, se originen, el CMPSB podrá aplicar las siguientes penalidades, graduadas en atención al grado de perjuicio, peligrosidad y/o reiteración:</w:t>
      </w:r>
    </w:p>
    <w:p w14:paraId="152DAAC0" w14:textId="77777777" w:rsidR="00E478B5" w:rsidRPr="003F4BB6" w:rsidRDefault="00E478B5">
      <w:pPr>
        <w:autoSpaceDE w:val="0"/>
        <w:autoSpaceDN w:val="0"/>
        <w:adjustRightInd w:val="0"/>
        <w:ind w:left="284"/>
        <w:rPr>
          <w:rFonts w:cs="Arial"/>
          <w:szCs w:val="20"/>
          <w:lang w:val="es-ES_tradnl"/>
        </w:rPr>
      </w:pPr>
    </w:p>
    <w:p w14:paraId="13FC3EE6" w14:textId="77777777" w:rsidR="00E478B5" w:rsidRPr="003F4BB6" w:rsidRDefault="00E478B5">
      <w:pPr>
        <w:numPr>
          <w:ilvl w:val="0"/>
          <w:numId w:val="11"/>
        </w:numPr>
        <w:tabs>
          <w:tab w:val="left" w:pos="709"/>
        </w:tabs>
        <w:autoSpaceDE w:val="0"/>
        <w:autoSpaceDN w:val="0"/>
        <w:adjustRightInd w:val="0"/>
        <w:ind w:left="709" w:hanging="425"/>
        <w:rPr>
          <w:rFonts w:cs="Arial"/>
          <w:szCs w:val="20"/>
          <w:lang w:val="es-ES_tradnl"/>
        </w:rPr>
      </w:pPr>
      <w:r w:rsidRPr="003F4BB6">
        <w:rPr>
          <w:rFonts w:cs="Arial"/>
          <w:szCs w:val="20"/>
          <w:lang w:val="es-ES_tradnl"/>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4F05CB68" w14:textId="77777777" w:rsidR="00E478B5" w:rsidRPr="003F4BB6" w:rsidRDefault="00E478B5">
      <w:pPr>
        <w:numPr>
          <w:ilvl w:val="0"/>
          <w:numId w:val="11"/>
        </w:numPr>
        <w:tabs>
          <w:tab w:val="left" w:pos="709"/>
        </w:tabs>
        <w:autoSpaceDE w:val="0"/>
        <w:autoSpaceDN w:val="0"/>
        <w:adjustRightInd w:val="0"/>
        <w:ind w:left="709" w:hanging="425"/>
        <w:rPr>
          <w:rFonts w:cs="Arial"/>
          <w:szCs w:val="20"/>
          <w:lang w:val="es-ES_tradnl"/>
        </w:rPr>
      </w:pPr>
      <w:r w:rsidRPr="003F4BB6">
        <w:rPr>
          <w:rFonts w:cs="Arial"/>
          <w:szCs w:val="20"/>
          <w:lang w:val="es-ES_tradnl"/>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2C59240F" w14:textId="77777777" w:rsidR="00E478B5" w:rsidRPr="003F4BB6" w:rsidRDefault="00E478B5">
      <w:pPr>
        <w:numPr>
          <w:ilvl w:val="0"/>
          <w:numId w:val="11"/>
        </w:numPr>
        <w:tabs>
          <w:tab w:val="left" w:pos="709"/>
        </w:tabs>
        <w:autoSpaceDE w:val="0"/>
        <w:autoSpaceDN w:val="0"/>
        <w:adjustRightInd w:val="0"/>
        <w:ind w:left="709" w:hanging="425"/>
        <w:rPr>
          <w:rFonts w:cs="Arial"/>
          <w:szCs w:val="20"/>
          <w:lang w:val="es-ES_tradnl"/>
        </w:rPr>
      </w:pPr>
      <w:r w:rsidRPr="003F4BB6">
        <w:rPr>
          <w:rFonts w:cs="Arial"/>
          <w:szCs w:val="20"/>
          <w:lang w:val="es-ES_tradnl"/>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499DE4FC" w14:textId="77777777" w:rsidR="00257D8A" w:rsidRPr="003F4BB6" w:rsidRDefault="00257D8A">
      <w:pPr>
        <w:tabs>
          <w:tab w:val="left" w:pos="709"/>
        </w:tabs>
        <w:autoSpaceDE w:val="0"/>
        <w:autoSpaceDN w:val="0"/>
        <w:adjustRightInd w:val="0"/>
        <w:ind w:left="284"/>
        <w:rPr>
          <w:rFonts w:cs="Arial"/>
          <w:szCs w:val="20"/>
          <w:lang w:val="es-ES_tradnl"/>
        </w:rPr>
      </w:pPr>
    </w:p>
    <w:p w14:paraId="394B259A" w14:textId="198813D9" w:rsidR="00257D8A" w:rsidRPr="003F4BB6" w:rsidRDefault="00257D8A">
      <w:pPr>
        <w:tabs>
          <w:tab w:val="left" w:pos="709"/>
        </w:tabs>
        <w:autoSpaceDE w:val="0"/>
        <w:autoSpaceDN w:val="0"/>
        <w:adjustRightInd w:val="0"/>
        <w:ind w:left="284"/>
        <w:rPr>
          <w:rFonts w:cs="Arial"/>
          <w:bCs/>
          <w:szCs w:val="20"/>
          <w:u w:val="single"/>
          <w:lang w:val="es-ES_tradnl"/>
        </w:rPr>
      </w:pPr>
      <w:r w:rsidRPr="003F4BB6">
        <w:rPr>
          <w:rFonts w:cs="Arial"/>
          <w:bCs/>
          <w:szCs w:val="20"/>
          <w:u w:val="single"/>
          <w:lang w:val="es-ES_tradnl"/>
        </w:rPr>
        <w:t xml:space="preserve">Penalidades específicas </w:t>
      </w:r>
    </w:p>
    <w:p w14:paraId="4F6C6C37" w14:textId="77777777" w:rsidR="00554B95" w:rsidRPr="003F4BB6" w:rsidRDefault="00554B95">
      <w:pPr>
        <w:tabs>
          <w:tab w:val="left" w:pos="709"/>
        </w:tabs>
        <w:autoSpaceDE w:val="0"/>
        <w:autoSpaceDN w:val="0"/>
        <w:adjustRightInd w:val="0"/>
        <w:ind w:left="284"/>
        <w:rPr>
          <w:rFonts w:cs="Arial"/>
          <w:b/>
          <w:bCs/>
          <w:szCs w:val="20"/>
          <w:u w:val="single"/>
          <w:lang w:val="es-ES_tradnl"/>
        </w:rPr>
      </w:pPr>
    </w:p>
    <w:p w14:paraId="6899EA00" w14:textId="77777777" w:rsidR="00554B95" w:rsidRPr="003F4BB6" w:rsidRDefault="00554B95" w:rsidP="00214C73">
      <w:pPr>
        <w:widowControl w:val="0"/>
        <w:ind w:left="709"/>
        <w:rPr>
          <w:rFonts w:cs="Arial"/>
          <w:szCs w:val="20"/>
          <w:lang w:val="es-ES_tradnl"/>
        </w:rPr>
      </w:pPr>
      <w:r w:rsidRPr="003F4BB6">
        <w:rPr>
          <w:rFonts w:cs="Arial"/>
          <w:szCs w:val="20"/>
          <w:lang w:val="es-ES_tradnl"/>
        </w:rPr>
        <w:t xml:space="preserve">Independientemente del resarcimiento por daños y perjuicios, en caso de incumplimiento que no produzca resolución del contrato, el CMPSB podrá aplicar las penalidades siguientes, graduadas en atención al nivel de perjuicio, peligrosidad y/o reiteración: </w:t>
      </w:r>
    </w:p>
    <w:p w14:paraId="73B2FF81" w14:textId="77777777" w:rsidR="00554B95" w:rsidRPr="003F4BB6" w:rsidRDefault="00554B95" w:rsidP="00214C73">
      <w:pPr>
        <w:widowControl w:val="0"/>
        <w:ind w:left="709"/>
        <w:rPr>
          <w:rFonts w:cs="Arial"/>
          <w:szCs w:val="20"/>
          <w:lang w:val="es-ES_tradnl"/>
        </w:rPr>
      </w:pPr>
    </w:p>
    <w:p w14:paraId="3500DB38" w14:textId="77777777" w:rsidR="00554B95" w:rsidRPr="003F4BB6" w:rsidRDefault="00554B95" w:rsidP="00214C73">
      <w:pPr>
        <w:widowControl w:val="0"/>
        <w:ind w:left="709"/>
        <w:rPr>
          <w:rFonts w:cs="Arial"/>
          <w:szCs w:val="20"/>
          <w:lang w:val="es-ES_tradnl"/>
        </w:rPr>
      </w:pPr>
      <w:r w:rsidRPr="003F4BB6">
        <w:rPr>
          <w:rFonts w:cs="Arial"/>
          <w:szCs w:val="20"/>
          <w:lang w:val="es-ES_tradnl"/>
        </w:rPr>
        <w:t xml:space="preserve">- Faltas graves: descuentos en el precio del contrato de hasta un 2 por 100 del importe de adjudicación del servicio de cocina pacientes, médicos de guardia y enfermería (dietas para pacientes, dietas para el personal asistencial de guardia y consumos stocks de planta). </w:t>
      </w:r>
    </w:p>
    <w:p w14:paraId="7CE6C7C9" w14:textId="77777777" w:rsidR="00554B95" w:rsidRPr="003F4BB6" w:rsidRDefault="00554B95" w:rsidP="00214C73">
      <w:pPr>
        <w:widowControl w:val="0"/>
        <w:ind w:left="709"/>
        <w:rPr>
          <w:rFonts w:cs="Arial"/>
          <w:szCs w:val="20"/>
          <w:lang w:val="es-ES_tradnl"/>
        </w:rPr>
      </w:pPr>
    </w:p>
    <w:p w14:paraId="3C8B5F0F" w14:textId="77777777" w:rsidR="00554B95" w:rsidRPr="003F4BB6" w:rsidRDefault="00554B95" w:rsidP="00214C73">
      <w:pPr>
        <w:widowControl w:val="0"/>
        <w:ind w:left="709"/>
        <w:rPr>
          <w:rFonts w:cs="Arial"/>
          <w:szCs w:val="20"/>
          <w:lang w:val="es-ES_tradnl"/>
        </w:rPr>
      </w:pPr>
      <w:r w:rsidRPr="003F4BB6">
        <w:rPr>
          <w:rFonts w:cs="Arial"/>
          <w:szCs w:val="20"/>
          <w:lang w:val="es-ES_tradnl"/>
        </w:rPr>
        <w:t xml:space="preserve">- Faltas leves: descuentos en el precio del contrato de hasta un 0,5 por 100 del importe del importe de adjudicación del servicio de cocina pacientes, médicos de guardia y enfermería (dietas para pacientes, dietas para el personal asistencial de guardia y consumos stocks de planta). </w:t>
      </w:r>
    </w:p>
    <w:p w14:paraId="49CA91CC" w14:textId="77777777" w:rsidR="00554B95" w:rsidRPr="003F4BB6" w:rsidRDefault="00554B95" w:rsidP="00214C73">
      <w:pPr>
        <w:widowControl w:val="0"/>
        <w:ind w:left="709"/>
        <w:rPr>
          <w:rFonts w:cs="Arial"/>
          <w:szCs w:val="20"/>
          <w:lang w:val="es-ES_tradnl"/>
        </w:rPr>
      </w:pPr>
    </w:p>
    <w:p w14:paraId="7B4826A8" w14:textId="77777777" w:rsidR="00554B95" w:rsidRPr="003F4BB6" w:rsidRDefault="00554B95" w:rsidP="00214C73">
      <w:pPr>
        <w:widowControl w:val="0"/>
        <w:ind w:left="709"/>
        <w:rPr>
          <w:rFonts w:cs="Arial"/>
          <w:szCs w:val="20"/>
          <w:lang w:val="es-ES_tradnl"/>
        </w:rPr>
      </w:pPr>
      <w:r w:rsidRPr="003F4BB6">
        <w:rPr>
          <w:rFonts w:cs="Arial"/>
          <w:szCs w:val="20"/>
          <w:lang w:val="es-ES_tradnl"/>
        </w:rPr>
        <w:t xml:space="preserve">No obstante lo establecido, el total de las penalidades no podrá superar el 10% del precio del contrato, IVA excluido. </w:t>
      </w:r>
    </w:p>
    <w:p w14:paraId="19FFFC49" w14:textId="77777777" w:rsidR="00554B95" w:rsidRPr="003F4BB6" w:rsidRDefault="00554B95" w:rsidP="00214C73">
      <w:pPr>
        <w:widowControl w:val="0"/>
        <w:ind w:left="709"/>
        <w:rPr>
          <w:rFonts w:cs="Arial"/>
          <w:szCs w:val="20"/>
          <w:lang w:val="es-ES_tradnl"/>
        </w:rPr>
      </w:pPr>
    </w:p>
    <w:p w14:paraId="0C7E3CBD" w14:textId="77777777" w:rsidR="00554B95" w:rsidRPr="003F4BB6" w:rsidRDefault="00554B95" w:rsidP="00214C73">
      <w:pPr>
        <w:widowControl w:val="0"/>
        <w:ind w:left="709"/>
        <w:rPr>
          <w:rFonts w:cs="Arial"/>
          <w:szCs w:val="20"/>
          <w:lang w:val="es-ES_tradnl"/>
        </w:rPr>
      </w:pPr>
      <w:r w:rsidRPr="003F4BB6">
        <w:rPr>
          <w:rFonts w:cs="Arial"/>
          <w:szCs w:val="20"/>
          <w:lang w:val="es-ES_tradnl"/>
        </w:rPr>
        <w:t xml:space="preserve">En caso de incumplimiento de las obligaciones en materia medioambiental, social o laboral a que se refieren los pliegos, se impondrán las siguientes penalidades: </w:t>
      </w:r>
    </w:p>
    <w:p w14:paraId="61ECC552" w14:textId="77777777" w:rsidR="00554B95" w:rsidRPr="003F4BB6" w:rsidRDefault="00554B95" w:rsidP="00214C73">
      <w:pPr>
        <w:widowControl w:val="0"/>
        <w:ind w:left="709"/>
        <w:rPr>
          <w:rFonts w:cs="Arial"/>
          <w:szCs w:val="20"/>
          <w:lang w:val="es-ES_tradnl"/>
        </w:rPr>
      </w:pPr>
    </w:p>
    <w:p w14:paraId="535AD080" w14:textId="77777777" w:rsidR="00554B95" w:rsidRPr="003F4BB6" w:rsidRDefault="00554B95" w:rsidP="00214C73">
      <w:pPr>
        <w:widowControl w:val="0"/>
        <w:ind w:left="709"/>
        <w:rPr>
          <w:rFonts w:cs="Arial"/>
          <w:szCs w:val="20"/>
          <w:lang w:val="es-ES_tradnl"/>
        </w:rPr>
      </w:pPr>
      <w:r w:rsidRPr="003F4BB6">
        <w:rPr>
          <w:rFonts w:cs="Arial"/>
          <w:szCs w:val="20"/>
          <w:lang w:val="es-ES_tradnl"/>
        </w:rPr>
        <w:t xml:space="preserve">- El incumplimiento leve supondrá una penalización de hasta un máximo del 2% del importe de adjudicación del servicio de cocina pacientes, médicos de guardia y enfermería (dietas para pacientes, dietas para el personal asistencial de guardia y consumos stocks de planta). </w:t>
      </w:r>
    </w:p>
    <w:p w14:paraId="5DFDA60D" w14:textId="77777777" w:rsidR="00554B95" w:rsidRPr="003F4BB6" w:rsidRDefault="00554B95" w:rsidP="00214C73">
      <w:pPr>
        <w:widowControl w:val="0"/>
        <w:ind w:left="709"/>
        <w:rPr>
          <w:rFonts w:cs="Arial"/>
          <w:szCs w:val="20"/>
          <w:lang w:val="es-ES_tradnl"/>
        </w:rPr>
      </w:pPr>
    </w:p>
    <w:p w14:paraId="66D81B9C" w14:textId="77777777" w:rsidR="00554B95" w:rsidRPr="003F4BB6" w:rsidRDefault="00554B95" w:rsidP="00214C73">
      <w:pPr>
        <w:widowControl w:val="0"/>
        <w:ind w:left="709"/>
        <w:rPr>
          <w:rFonts w:cs="Arial"/>
          <w:szCs w:val="20"/>
          <w:lang w:val="es-ES_tradnl"/>
        </w:rPr>
      </w:pPr>
      <w:r w:rsidRPr="003F4BB6">
        <w:rPr>
          <w:rFonts w:cs="Arial"/>
          <w:szCs w:val="20"/>
          <w:lang w:val="es-ES_tradnl"/>
        </w:rPr>
        <w:t xml:space="preserve">- En caso de incumplimiento grave, el órgano de contratación podrá optar por imponer una penalización de hasta un máximo del 10% del del importe de adjudicación del servicio de cocina pacientes, médicos de guardia y enfermería (dietas para pacientes, dietas para el personal asistencial de guardia y consumos stocks de planta) o bien resolver el contrato. </w:t>
      </w:r>
    </w:p>
    <w:p w14:paraId="575745D2" w14:textId="77777777" w:rsidR="00257D8A" w:rsidRPr="003F4BB6" w:rsidRDefault="00257D8A">
      <w:pPr>
        <w:tabs>
          <w:tab w:val="left" w:pos="709"/>
        </w:tabs>
        <w:autoSpaceDE w:val="0"/>
        <w:autoSpaceDN w:val="0"/>
        <w:adjustRightInd w:val="0"/>
        <w:ind w:left="284"/>
        <w:rPr>
          <w:rFonts w:cs="Arial"/>
          <w:b/>
          <w:bCs/>
          <w:szCs w:val="20"/>
          <w:u w:val="single"/>
          <w:lang w:val="es-ES_tradnl"/>
        </w:rPr>
      </w:pPr>
    </w:p>
    <w:p w14:paraId="1CF7E52D" w14:textId="77777777" w:rsidR="00554B95" w:rsidRPr="003F4BB6" w:rsidRDefault="00554B95">
      <w:pPr>
        <w:tabs>
          <w:tab w:val="left" w:pos="709"/>
        </w:tabs>
        <w:autoSpaceDE w:val="0"/>
        <w:autoSpaceDN w:val="0"/>
        <w:adjustRightInd w:val="0"/>
        <w:ind w:left="284"/>
        <w:rPr>
          <w:rFonts w:cs="Arial"/>
          <w:b/>
          <w:bCs/>
          <w:szCs w:val="20"/>
          <w:u w:val="single"/>
          <w:lang w:val="es-ES_tradnl"/>
        </w:rPr>
      </w:pPr>
    </w:p>
    <w:p w14:paraId="759D134D" w14:textId="77777777" w:rsidR="00E6486B" w:rsidRPr="003F4BB6" w:rsidRDefault="00E6486B">
      <w:pPr>
        <w:ind w:left="284"/>
        <w:rPr>
          <w:rFonts w:cs="Arial"/>
          <w:szCs w:val="20"/>
          <w:lang w:val="es-ES_tradnl"/>
        </w:rPr>
      </w:pPr>
      <w:r w:rsidRPr="003F4BB6">
        <w:rPr>
          <w:rFonts w:cs="Arial"/>
          <w:szCs w:val="20"/>
          <w:lang w:val="es-ES_tradnl"/>
        </w:rPr>
        <w:t>Las penalizaciones se harán efectivas en abonos de la facturación emitida, sin perjuicio de que la garantía responda de la efectividad del contrato en los términos del art. 110 de la LCSP.</w:t>
      </w:r>
    </w:p>
    <w:p w14:paraId="647BDD2C" w14:textId="77777777" w:rsidR="00E478B5" w:rsidRPr="003F4BB6" w:rsidRDefault="00E478B5">
      <w:pPr>
        <w:autoSpaceDE w:val="0"/>
        <w:autoSpaceDN w:val="0"/>
        <w:adjustRightInd w:val="0"/>
        <w:ind w:left="284"/>
        <w:rPr>
          <w:rFonts w:cs="Arial"/>
          <w:szCs w:val="20"/>
          <w:lang w:val="es-ES_tradnl"/>
        </w:rPr>
      </w:pPr>
    </w:p>
    <w:p w14:paraId="7EE0CE73" w14:textId="77777777" w:rsidR="00E478B5" w:rsidRPr="003F4BB6" w:rsidRDefault="00E478B5">
      <w:pPr>
        <w:autoSpaceDE w:val="0"/>
        <w:autoSpaceDN w:val="0"/>
        <w:adjustRightInd w:val="0"/>
        <w:ind w:left="284"/>
        <w:rPr>
          <w:rFonts w:cs="Arial"/>
          <w:szCs w:val="20"/>
          <w:lang w:val="es-ES_tradnl"/>
        </w:rPr>
      </w:pPr>
      <w:r w:rsidRPr="003F4BB6">
        <w:rPr>
          <w:rFonts w:cs="Arial"/>
          <w:szCs w:val="20"/>
          <w:lang w:val="es-ES_tradnl"/>
        </w:rPr>
        <w:t>En la tramitación del expediente, se dará audiencia al contratista para que pueda formular alegaciones, y el órgano de contratación resolverá.</w:t>
      </w:r>
    </w:p>
    <w:p w14:paraId="115D2072" w14:textId="77777777" w:rsidR="00E478B5" w:rsidRPr="003F4BB6" w:rsidRDefault="00E478B5">
      <w:pPr>
        <w:autoSpaceDE w:val="0"/>
        <w:autoSpaceDN w:val="0"/>
        <w:adjustRightInd w:val="0"/>
        <w:ind w:left="284"/>
        <w:rPr>
          <w:rFonts w:cs="Arial"/>
          <w:szCs w:val="20"/>
          <w:lang w:val="es-ES_tradnl"/>
        </w:rPr>
      </w:pPr>
    </w:p>
    <w:p w14:paraId="3CB262E5" w14:textId="77777777" w:rsidR="00E478B5" w:rsidRPr="003F4BB6" w:rsidRDefault="00E478B5">
      <w:pPr>
        <w:autoSpaceDE w:val="0"/>
        <w:autoSpaceDN w:val="0"/>
        <w:adjustRightInd w:val="0"/>
        <w:ind w:left="284"/>
        <w:rPr>
          <w:rFonts w:cs="Arial"/>
          <w:szCs w:val="20"/>
          <w:lang w:val="es-ES_tradnl"/>
        </w:rPr>
      </w:pPr>
      <w:r w:rsidRPr="003F4BB6">
        <w:rPr>
          <w:rFonts w:cs="Arial"/>
          <w:szCs w:val="20"/>
          <w:lang w:val="es-ES_tradnl"/>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2288CED9" w14:textId="77777777" w:rsidR="00E478B5" w:rsidRPr="003F4BB6" w:rsidRDefault="00E478B5">
      <w:pPr>
        <w:autoSpaceDE w:val="0"/>
        <w:autoSpaceDN w:val="0"/>
        <w:adjustRightInd w:val="0"/>
        <w:ind w:left="284"/>
        <w:rPr>
          <w:rFonts w:cs="Arial"/>
          <w:szCs w:val="20"/>
          <w:lang w:val="es-ES_tradnl"/>
        </w:rPr>
      </w:pPr>
    </w:p>
    <w:p w14:paraId="757424A2" w14:textId="36A57944" w:rsidR="00E478B5" w:rsidRPr="003F4BB6" w:rsidRDefault="00E478B5">
      <w:pPr>
        <w:autoSpaceDE w:val="0"/>
        <w:autoSpaceDN w:val="0"/>
        <w:adjustRightInd w:val="0"/>
        <w:ind w:left="284"/>
        <w:rPr>
          <w:rFonts w:cs="Arial"/>
          <w:szCs w:val="20"/>
          <w:lang w:val="es-ES_tradnl"/>
        </w:rPr>
      </w:pPr>
      <w:r w:rsidRPr="003F4BB6">
        <w:rPr>
          <w:rFonts w:cs="Arial"/>
          <w:szCs w:val="20"/>
          <w:lang w:val="es-ES_tradnl"/>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03AE57D6" w14:textId="77777777" w:rsidR="00E478B5" w:rsidRPr="003F4BB6" w:rsidRDefault="00E478B5">
      <w:pPr>
        <w:autoSpaceDE w:val="0"/>
        <w:autoSpaceDN w:val="0"/>
        <w:adjustRightInd w:val="0"/>
        <w:ind w:left="284"/>
        <w:rPr>
          <w:rFonts w:cs="Arial"/>
          <w:szCs w:val="20"/>
          <w:lang w:val="es-ES_tradnl"/>
        </w:rPr>
      </w:pPr>
    </w:p>
    <w:p w14:paraId="526C5F51" w14:textId="77777777" w:rsidR="00E478B5" w:rsidRPr="003F4BB6" w:rsidRDefault="00E478B5">
      <w:pPr>
        <w:autoSpaceDE w:val="0"/>
        <w:autoSpaceDN w:val="0"/>
        <w:adjustRightInd w:val="0"/>
        <w:ind w:left="284"/>
        <w:rPr>
          <w:rFonts w:cs="Arial"/>
          <w:szCs w:val="20"/>
          <w:lang w:val="es-ES_tradnl"/>
        </w:rPr>
      </w:pPr>
      <w:r w:rsidRPr="003F4BB6">
        <w:rPr>
          <w:rFonts w:cs="Arial"/>
          <w:szCs w:val="20"/>
          <w:lang w:val="es-ES_tradnl"/>
        </w:rPr>
        <w:t xml:space="preserve">En aquellos contratos en que el contratista tenga la obligación de presentar un programa de trabajo, el incumplimiento de los plazos parciales establecidos en el mismo tendrán la consideración de incumplimientos muy grave y podrán conllevar la aplicación de las penalidades previstas para este tipo de incumplimientos, o bien la resolución del contrato. </w:t>
      </w:r>
    </w:p>
    <w:p w14:paraId="22919792" w14:textId="77777777" w:rsidR="00E478B5" w:rsidRPr="003F4BB6" w:rsidRDefault="00E478B5">
      <w:pPr>
        <w:autoSpaceDE w:val="0"/>
        <w:autoSpaceDN w:val="0"/>
        <w:adjustRightInd w:val="0"/>
        <w:ind w:left="284"/>
        <w:rPr>
          <w:rFonts w:cs="Arial"/>
          <w:szCs w:val="20"/>
          <w:lang w:val="es-ES_tradnl"/>
        </w:rPr>
      </w:pPr>
    </w:p>
    <w:p w14:paraId="6EEB4014" w14:textId="3352164E" w:rsidR="003F7ECE" w:rsidRPr="003F4BB6" w:rsidRDefault="00E478B5">
      <w:pPr>
        <w:autoSpaceDE w:val="0"/>
        <w:autoSpaceDN w:val="0"/>
        <w:adjustRightInd w:val="0"/>
        <w:ind w:left="284"/>
        <w:rPr>
          <w:rFonts w:cs="Arial"/>
          <w:szCs w:val="20"/>
          <w:lang w:val="es-ES_tradnl"/>
        </w:rPr>
      </w:pPr>
      <w:r w:rsidRPr="003F4BB6">
        <w:rPr>
          <w:rFonts w:cs="Arial"/>
          <w:szCs w:val="20"/>
          <w:lang w:val="es-ES_tradnl"/>
        </w:rPr>
        <w:t>De acuerdo con el artículo 192 de la LCSP estas penalidades serán proporcionales a la gravedad del incumplimiento y su cuantía total no superará el 50 por 100 del presupuesto del contrato.</w:t>
      </w:r>
      <w:r w:rsidR="003F7ECE" w:rsidRPr="003F4BB6">
        <w:rPr>
          <w:rFonts w:cs="Arial"/>
          <w:szCs w:val="20"/>
          <w:lang w:val="es-ES_tradnl"/>
        </w:rPr>
        <w:br w:type="page"/>
      </w:r>
    </w:p>
    <w:p w14:paraId="543537F1"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ANEXO 7</w:t>
      </w:r>
    </w:p>
    <w:p w14:paraId="18B00965" w14:textId="77777777" w:rsidR="0059623E" w:rsidRPr="003F4BB6" w:rsidRDefault="0059623E">
      <w:pPr>
        <w:autoSpaceDE w:val="0"/>
        <w:autoSpaceDN w:val="0"/>
        <w:adjustRightInd w:val="0"/>
        <w:ind w:left="284"/>
        <w:rPr>
          <w:rFonts w:cs="Arial"/>
          <w:b/>
          <w:szCs w:val="20"/>
          <w:lang w:val="es-ES_tradnl"/>
        </w:rPr>
      </w:pPr>
    </w:p>
    <w:p w14:paraId="3465304C"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OBLIGACIONES ESENCIALES DEL CONTRATO</w:t>
      </w:r>
    </w:p>
    <w:p w14:paraId="28FAADD3" w14:textId="77777777" w:rsidR="0059623E" w:rsidRPr="003F4BB6" w:rsidRDefault="0059623E">
      <w:pPr>
        <w:autoSpaceDE w:val="0"/>
        <w:autoSpaceDN w:val="0"/>
        <w:adjustRightInd w:val="0"/>
        <w:ind w:left="284"/>
        <w:rPr>
          <w:rFonts w:cs="Arial"/>
          <w:b/>
          <w:szCs w:val="20"/>
          <w:lang w:val="es-ES_tradnl"/>
        </w:rPr>
      </w:pPr>
    </w:p>
    <w:p w14:paraId="33EB45CE" w14:textId="77777777" w:rsidR="0059623E" w:rsidRPr="003F4BB6" w:rsidRDefault="0059623E">
      <w:pPr>
        <w:tabs>
          <w:tab w:val="left" w:pos="0"/>
        </w:tabs>
        <w:suppressAutoHyphens/>
        <w:ind w:left="284" w:right="4"/>
        <w:rPr>
          <w:rFonts w:cs="Arial"/>
          <w:spacing w:val="-3"/>
          <w:szCs w:val="20"/>
          <w:lang w:val="es-ES_tradnl"/>
        </w:rPr>
      </w:pPr>
      <w:r w:rsidRPr="003F4BB6">
        <w:rPr>
          <w:rFonts w:cs="Arial"/>
          <w:spacing w:val="-3"/>
          <w:szCs w:val="20"/>
          <w:lang w:val="es-ES_tradnl"/>
        </w:rPr>
        <w:t>El adjudicatario está obligado a efectuar el servicio en las mejores condiciones posibles y a cumplir con todas las obligaciones dimanantes del Pliego de Prescripciones Técnicas de la licitación.</w:t>
      </w:r>
    </w:p>
    <w:p w14:paraId="63E1B49E" w14:textId="77777777" w:rsidR="0059623E" w:rsidRPr="003F4BB6" w:rsidRDefault="0059623E">
      <w:pPr>
        <w:rPr>
          <w:rFonts w:cs="Arial"/>
          <w:szCs w:val="20"/>
          <w:lang w:val="es-ES_tradnl"/>
        </w:rPr>
      </w:pPr>
    </w:p>
    <w:p w14:paraId="64DB07DC" w14:textId="77777777" w:rsidR="0059623E" w:rsidRPr="003F4BB6" w:rsidRDefault="0059623E">
      <w:pPr>
        <w:suppressAutoHyphens/>
        <w:ind w:left="284" w:right="4"/>
        <w:rPr>
          <w:rFonts w:cs="Arial"/>
          <w:spacing w:val="-3"/>
          <w:szCs w:val="20"/>
          <w:lang w:val="es-ES_tradnl"/>
        </w:rPr>
      </w:pPr>
      <w:r w:rsidRPr="003F4BB6">
        <w:rPr>
          <w:rFonts w:cs="Arial"/>
          <w:spacing w:val="-3"/>
          <w:szCs w:val="20"/>
          <w:lang w:val="es-ES_tradnl"/>
        </w:rPr>
        <w:t>Está obligado también a:</w:t>
      </w:r>
    </w:p>
    <w:p w14:paraId="41C9636E" w14:textId="77777777" w:rsidR="0059623E" w:rsidRPr="003F4BB6" w:rsidRDefault="0059623E">
      <w:pPr>
        <w:suppressAutoHyphens/>
        <w:ind w:left="284" w:right="4"/>
        <w:rPr>
          <w:rFonts w:cs="Arial"/>
          <w:spacing w:val="-3"/>
          <w:szCs w:val="20"/>
          <w:lang w:val="es-ES_tradnl"/>
        </w:rPr>
      </w:pPr>
    </w:p>
    <w:p w14:paraId="65F84B00" w14:textId="77777777" w:rsidR="0059623E" w:rsidRPr="003F4BB6" w:rsidRDefault="006117B4" w:rsidP="00214C73">
      <w:pPr>
        <w:numPr>
          <w:ilvl w:val="0"/>
          <w:numId w:val="21"/>
        </w:numPr>
        <w:tabs>
          <w:tab w:val="clear" w:pos="360"/>
          <w:tab w:val="left" w:pos="0"/>
          <w:tab w:val="num" w:pos="644"/>
        </w:tabs>
        <w:suppressAutoHyphens/>
        <w:ind w:left="644" w:right="4"/>
        <w:rPr>
          <w:rFonts w:cs="Arial"/>
          <w:spacing w:val="-3"/>
          <w:szCs w:val="20"/>
          <w:lang w:val="es-ES_tradnl"/>
        </w:rPr>
      </w:pPr>
      <w:r w:rsidRPr="003F4BB6">
        <w:rPr>
          <w:rFonts w:cs="Arial"/>
          <w:spacing w:val="-3"/>
          <w:szCs w:val="20"/>
          <w:lang w:val="es-ES_tradnl"/>
        </w:rPr>
        <w:t>El contratista está obligado al cumplimiento de las disposiciones vigentes en materia laboral, de Seguridad Social y de seguridad y salud en el trabajo.</w:t>
      </w:r>
    </w:p>
    <w:p w14:paraId="01622941" w14:textId="77777777" w:rsidR="0059623E" w:rsidRPr="003F4BB6" w:rsidRDefault="0059623E">
      <w:pPr>
        <w:tabs>
          <w:tab w:val="left" w:pos="0"/>
        </w:tabs>
        <w:suppressAutoHyphens/>
        <w:ind w:left="644" w:right="4"/>
        <w:rPr>
          <w:rFonts w:cs="Arial"/>
          <w:spacing w:val="-3"/>
          <w:szCs w:val="20"/>
          <w:lang w:val="es-ES_tradnl"/>
        </w:rPr>
      </w:pPr>
    </w:p>
    <w:p w14:paraId="2DD54575" w14:textId="77777777" w:rsidR="0059623E" w:rsidRPr="003F4BB6" w:rsidRDefault="0059623E">
      <w:pPr>
        <w:tabs>
          <w:tab w:val="left" w:pos="0"/>
        </w:tabs>
        <w:suppressAutoHyphens/>
        <w:ind w:left="644" w:right="4"/>
        <w:rPr>
          <w:rFonts w:cs="Arial"/>
          <w:spacing w:val="-3"/>
          <w:szCs w:val="20"/>
          <w:lang w:val="es-ES_tradnl"/>
        </w:rPr>
      </w:pPr>
      <w:r w:rsidRPr="003F4BB6">
        <w:rPr>
          <w:rFonts w:cs="Arial"/>
          <w:spacing w:val="-3"/>
          <w:szCs w:val="20"/>
          <w:lang w:val="es-ES_tradnl"/>
        </w:rPr>
        <w:t>También está obligado a cumplir las disposiciones vigentes en materia de integración social de personas con discapacidad, fiscal y medioambientales.</w:t>
      </w:r>
    </w:p>
    <w:p w14:paraId="69D65EBD" w14:textId="77777777" w:rsidR="0059623E" w:rsidRPr="003F4BB6" w:rsidRDefault="0059623E">
      <w:pPr>
        <w:tabs>
          <w:tab w:val="left" w:pos="0"/>
        </w:tabs>
        <w:suppressAutoHyphens/>
        <w:ind w:left="644" w:right="4"/>
        <w:rPr>
          <w:rFonts w:cs="Arial"/>
          <w:spacing w:val="-3"/>
          <w:szCs w:val="20"/>
          <w:lang w:val="es-ES_tradnl"/>
        </w:rPr>
      </w:pPr>
    </w:p>
    <w:p w14:paraId="5FFD57B4" w14:textId="30ECCE51" w:rsidR="0059623E" w:rsidRPr="003F4BB6" w:rsidRDefault="0059623E" w:rsidP="00214C73">
      <w:pPr>
        <w:numPr>
          <w:ilvl w:val="0"/>
          <w:numId w:val="21"/>
        </w:numPr>
        <w:tabs>
          <w:tab w:val="clear" w:pos="360"/>
          <w:tab w:val="left" w:pos="0"/>
          <w:tab w:val="num" w:pos="644"/>
        </w:tabs>
        <w:suppressAutoHyphens/>
        <w:ind w:left="644" w:right="4"/>
        <w:rPr>
          <w:rFonts w:cs="Arial"/>
          <w:spacing w:val="-3"/>
          <w:szCs w:val="20"/>
          <w:lang w:val="es-ES_tradnl"/>
        </w:rPr>
      </w:pPr>
      <w:r w:rsidRPr="003F4BB6">
        <w:rPr>
          <w:rFonts w:cs="Arial"/>
          <w:spacing w:val="-3"/>
          <w:szCs w:val="20"/>
          <w:lang w:val="es-ES_tradnl"/>
        </w:rPr>
        <w:t xml:space="preserve">El adjudicatario debe emplear el catalán en sus relaciones con el </w:t>
      </w:r>
      <w:proofErr w:type="spellStart"/>
      <w:r w:rsidRPr="003F4BB6">
        <w:rPr>
          <w:rFonts w:cs="Arial"/>
          <w:spacing w:val="-3"/>
          <w:szCs w:val="20"/>
          <w:lang w:val="es-ES_tradnl"/>
        </w:rPr>
        <w:t>Consorci</w:t>
      </w:r>
      <w:proofErr w:type="spellEnd"/>
      <w:r w:rsidRPr="003F4BB6">
        <w:rPr>
          <w:rFonts w:cs="Arial"/>
          <w:spacing w:val="-3"/>
          <w:szCs w:val="20"/>
          <w:lang w:val="es-ES_tradnl"/>
        </w:rPr>
        <w:t xml:space="preserve"> Mar </w:t>
      </w:r>
      <w:proofErr w:type="spellStart"/>
      <w:r w:rsidRPr="003F4BB6">
        <w:rPr>
          <w:rFonts w:cs="Arial"/>
          <w:spacing w:val="-3"/>
          <w:szCs w:val="20"/>
          <w:lang w:val="es-ES_tradnl"/>
        </w:rPr>
        <w:t>Parc</w:t>
      </w:r>
      <w:proofErr w:type="spellEnd"/>
      <w:r w:rsidRPr="003F4BB6">
        <w:rPr>
          <w:rFonts w:cs="Arial"/>
          <w:spacing w:val="-3"/>
          <w:szCs w:val="20"/>
          <w:lang w:val="es-ES_tradnl"/>
        </w:rPr>
        <w:t xml:space="preserve"> de </w:t>
      </w:r>
      <w:proofErr w:type="spellStart"/>
      <w:r w:rsidRPr="003F4BB6">
        <w:rPr>
          <w:rFonts w:cs="Arial"/>
          <w:spacing w:val="-3"/>
          <w:szCs w:val="20"/>
          <w:lang w:val="es-ES_tradnl"/>
        </w:rPr>
        <w:t>Salut</w:t>
      </w:r>
      <w:proofErr w:type="spellEnd"/>
      <w:r w:rsidRPr="003F4BB6">
        <w:rPr>
          <w:rFonts w:cs="Arial"/>
          <w:spacing w:val="-3"/>
          <w:szCs w:val="20"/>
          <w:lang w:val="es-ES_tradnl"/>
        </w:rPr>
        <w:t xml:space="preserve">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151A9139" w14:textId="77777777" w:rsidR="0059623E" w:rsidRPr="003F4BB6" w:rsidRDefault="0059623E">
      <w:pPr>
        <w:tabs>
          <w:tab w:val="left" w:pos="0"/>
        </w:tabs>
        <w:suppressAutoHyphens/>
        <w:ind w:left="284" w:right="4"/>
        <w:rPr>
          <w:rFonts w:cs="Arial"/>
          <w:spacing w:val="-3"/>
          <w:szCs w:val="20"/>
          <w:lang w:val="es-ES_tradnl"/>
        </w:rPr>
      </w:pPr>
    </w:p>
    <w:p w14:paraId="374202B6" w14:textId="77777777" w:rsidR="0059623E" w:rsidRPr="003F4BB6" w:rsidRDefault="0059623E" w:rsidP="00214C73">
      <w:pPr>
        <w:numPr>
          <w:ilvl w:val="0"/>
          <w:numId w:val="21"/>
        </w:numPr>
        <w:tabs>
          <w:tab w:val="clear" w:pos="360"/>
          <w:tab w:val="left" w:pos="0"/>
          <w:tab w:val="num" w:pos="644"/>
          <w:tab w:val="num" w:pos="927"/>
        </w:tabs>
        <w:suppressAutoHyphens/>
        <w:ind w:left="644" w:right="4"/>
        <w:rPr>
          <w:rFonts w:cs="Arial"/>
          <w:spacing w:val="-3"/>
          <w:szCs w:val="20"/>
          <w:lang w:val="es-ES_tradnl"/>
        </w:rPr>
      </w:pPr>
      <w:r w:rsidRPr="003F4BB6">
        <w:rPr>
          <w:rFonts w:cs="Arial"/>
          <w:spacing w:val="-3"/>
          <w:szCs w:val="20"/>
          <w:lang w:val="es-ES_tradnl"/>
        </w:rPr>
        <w:t>Someterse en todo momento a las indicaciones que le dicten desde la Dirección correspondiente del CMPSB.</w:t>
      </w:r>
    </w:p>
    <w:p w14:paraId="7A6ED322" w14:textId="77777777" w:rsidR="0059623E" w:rsidRPr="003F4BB6" w:rsidRDefault="0059623E">
      <w:pPr>
        <w:tabs>
          <w:tab w:val="left" w:pos="0"/>
          <w:tab w:val="num" w:pos="927"/>
        </w:tabs>
        <w:suppressAutoHyphens/>
        <w:ind w:left="644" w:right="4"/>
        <w:rPr>
          <w:rFonts w:cs="Arial"/>
          <w:spacing w:val="-3"/>
          <w:szCs w:val="20"/>
          <w:lang w:val="es-ES_tradnl"/>
        </w:rPr>
      </w:pPr>
    </w:p>
    <w:p w14:paraId="08A6C973" w14:textId="77777777" w:rsidR="0059623E" w:rsidRPr="003F4BB6" w:rsidRDefault="0059623E" w:rsidP="00214C73">
      <w:pPr>
        <w:numPr>
          <w:ilvl w:val="0"/>
          <w:numId w:val="21"/>
        </w:numPr>
        <w:tabs>
          <w:tab w:val="clear" w:pos="360"/>
          <w:tab w:val="left" w:pos="0"/>
          <w:tab w:val="num" w:pos="644"/>
          <w:tab w:val="num" w:pos="927"/>
        </w:tabs>
        <w:suppressAutoHyphens/>
        <w:ind w:left="644" w:right="4"/>
        <w:rPr>
          <w:rFonts w:cs="Arial"/>
          <w:spacing w:val="-3"/>
          <w:szCs w:val="20"/>
          <w:lang w:val="es-ES_tradnl"/>
        </w:rPr>
      </w:pPr>
      <w:r w:rsidRPr="003F4BB6">
        <w:rPr>
          <w:rFonts w:cs="Arial"/>
          <w:spacing w:val="-3"/>
          <w:szCs w:val="20"/>
          <w:lang w:val="es-ES_tradnl"/>
        </w:rPr>
        <w:t>Designar a una persona responsable para la buena marcha de los servicios, que hará de enlace con la Dirección correspondiente del CMPSB.</w:t>
      </w:r>
    </w:p>
    <w:p w14:paraId="018AEB44" w14:textId="77777777" w:rsidR="0059623E" w:rsidRPr="003F4BB6" w:rsidRDefault="0059623E">
      <w:pPr>
        <w:tabs>
          <w:tab w:val="left" w:pos="0"/>
          <w:tab w:val="num" w:pos="927"/>
        </w:tabs>
        <w:suppressAutoHyphens/>
        <w:ind w:left="644" w:right="4"/>
        <w:rPr>
          <w:rFonts w:cs="Arial"/>
          <w:spacing w:val="-3"/>
          <w:szCs w:val="20"/>
          <w:lang w:val="es-ES_tradnl"/>
        </w:rPr>
      </w:pPr>
    </w:p>
    <w:p w14:paraId="497042CE" w14:textId="6F2E742B" w:rsidR="0059623E" w:rsidRPr="003F4BB6" w:rsidRDefault="0059623E" w:rsidP="00214C73">
      <w:pPr>
        <w:numPr>
          <w:ilvl w:val="0"/>
          <w:numId w:val="21"/>
        </w:numPr>
        <w:tabs>
          <w:tab w:val="clear" w:pos="360"/>
          <w:tab w:val="left" w:pos="0"/>
          <w:tab w:val="num" w:pos="644"/>
          <w:tab w:val="num" w:pos="927"/>
        </w:tabs>
        <w:suppressAutoHyphens/>
        <w:ind w:left="644" w:right="4"/>
        <w:rPr>
          <w:rFonts w:cs="Arial"/>
          <w:spacing w:val="-3"/>
          <w:szCs w:val="20"/>
          <w:lang w:val="es-ES_tradnl"/>
        </w:rPr>
      </w:pPr>
      <w:r w:rsidRPr="003F4BB6">
        <w:rPr>
          <w:rFonts w:cs="Arial"/>
          <w:spacing w:val="-3"/>
          <w:szCs w:val="20"/>
          <w:lang w:val="es-ES_tradnl"/>
        </w:rPr>
        <w:t>Guardar reserva de los datos o antecedentes que no sean públicos o notorios y que estén relacionados con el objeto del contrato, de los que ha tenido conocimiento con ocasión del mismo.</w:t>
      </w:r>
    </w:p>
    <w:p w14:paraId="72BFAE07" w14:textId="77777777" w:rsidR="0059623E" w:rsidRPr="003F4BB6" w:rsidRDefault="0059623E">
      <w:pPr>
        <w:tabs>
          <w:tab w:val="left" w:pos="0"/>
          <w:tab w:val="num" w:pos="927"/>
        </w:tabs>
        <w:suppressAutoHyphens/>
        <w:ind w:left="284" w:right="4"/>
        <w:rPr>
          <w:rFonts w:cs="Arial"/>
          <w:spacing w:val="-3"/>
          <w:szCs w:val="20"/>
          <w:lang w:val="es-ES_tradnl"/>
        </w:rPr>
      </w:pPr>
    </w:p>
    <w:p w14:paraId="3E843C01" w14:textId="07B3D584" w:rsidR="0059623E" w:rsidRPr="003F4BB6" w:rsidRDefault="0059623E" w:rsidP="00214C73">
      <w:pPr>
        <w:numPr>
          <w:ilvl w:val="0"/>
          <w:numId w:val="21"/>
        </w:numPr>
        <w:tabs>
          <w:tab w:val="clear" w:pos="360"/>
          <w:tab w:val="left" w:pos="0"/>
          <w:tab w:val="num" w:pos="644"/>
          <w:tab w:val="num" w:pos="927"/>
        </w:tabs>
        <w:suppressAutoHyphens/>
        <w:ind w:left="644" w:right="4"/>
        <w:rPr>
          <w:rFonts w:cs="Arial"/>
          <w:szCs w:val="20"/>
          <w:lang w:val="es-ES_tradnl"/>
        </w:rPr>
      </w:pPr>
      <w:r w:rsidRPr="003F4BB6">
        <w:rPr>
          <w:rFonts w:cs="Arial"/>
          <w:szCs w:val="20"/>
          <w:lang w:val="es-ES_tradnl"/>
        </w:rPr>
        <w:t xml:space="preserve">Aportar todo el personal suficiente para la realización del objeto del contrato, de acuerdo con las condiciones técnicas establecidas y con plena responsabilidad, para ofrecer una ejecución a plena satisfacción del </w:t>
      </w:r>
      <w:proofErr w:type="spellStart"/>
      <w:r w:rsidRPr="003F4BB6">
        <w:rPr>
          <w:rFonts w:cs="Arial"/>
          <w:szCs w:val="20"/>
          <w:lang w:val="es-ES_tradnl"/>
        </w:rPr>
        <w:t>Consorci</w:t>
      </w:r>
      <w:proofErr w:type="spellEnd"/>
      <w:r w:rsidRPr="003F4BB6">
        <w:rPr>
          <w:rFonts w:cs="Arial"/>
          <w:szCs w:val="20"/>
          <w:lang w:val="es-ES_tradnl"/>
        </w:rPr>
        <w:t xml:space="preserve"> Mar </w:t>
      </w:r>
      <w:proofErr w:type="spellStart"/>
      <w:r w:rsidRPr="003F4BB6">
        <w:rPr>
          <w:rFonts w:cs="Arial"/>
          <w:szCs w:val="20"/>
          <w:lang w:val="es-ES_tradnl"/>
        </w:rPr>
        <w:t>Parc</w:t>
      </w:r>
      <w:proofErr w:type="spellEnd"/>
      <w:r w:rsidRPr="003F4BB6">
        <w:rPr>
          <w:rFonts w:cs="Arial"/>
          <w:szCs w:val="20"/>
          <w:lang w:val="es-ES_tradnl"/>
        </w:rPr>
        <w:t xml:space="preserve"> de </w:t>
      </w:r>
      <w:proofErr w:type="spellStart"/>
      <w:r w:rsidRPr="003F4BB6">
        <w:rPr>
          <w:rFonts w:cs="Arial"/>
          <w:szCs w:val="20"/>
          <w:lang w:val="es-ES_tradnl"/>
        </w:rPr>
        <w:t>Salut</w:t>
      </w:r>
      <w:proofErr w:type="spellEnd"/>
      <w:r w:rsidRPr="003F4BB6">
        <w:rPr>
          <w:rFonts w:cs="Arial"/>
          <w:szCs w:val="20"/>
          <w:lang w:val="es-ES_tradnl"/>
        </w:rPr>
        <w:t xml:space="preserve"> de Barcelona. Todo el personal que ejecute el servicio dependerá únicamente del contratista adjudicatario, a todos los efectos sin que exista ningún vínculo de dependencia funcionarial ni laboral con el </w:t>
      </w:r>
      <w:proofErr w:type="spellStart"/>
      <w:r w:rsidRPr="003F4BB6">
        <w:rPr>
          <w:rFonts w:cs="Arial"/>
          <w:szCs w:val="20"/>
          <w:lang w:val="es-ES_tradnl"/>
        </w:rPr>
        <w:t>Consorci</w:t>
      </w:r>
      <w:proofErr w:type="spellEnd"/>
      <w:r w:rsidRPr="003F4BB6">
        <w:rPr>
          <w:rFonts w:cs="Arial"/>
          <w:szCs w:val="20"/>
          <w:lang w:val="es-ES_tradnl"/>
        </w:rPr>
        <w:t>.</w:t>
      </w:r>
    </w:p>
    <w:p w14:paraId="71FEB6C5" w14:textId="77777777" w:rsidR="00F20B75" w:rsidRPr="003F4BB6" w:rsidRDefault="00F20B75">
      <w:pPr>
        <w:tabs>
          <w:tab w:val="left" w:pos="0"/>
        </w:tabs>
        <w:suppressAutoHyphens/>
        <w:ind w:left="644" w:right="4"/>
        <w:rPr>
          <w:rFonts w:cs="Arial"/>
          <w:szCs w:val="20"/>
          <w:lang w:val="es-ES_tradnl"/>
        </w:rPr>
      </w:pPr>
    </w:p>
    <w:p w14:paraId="53B69D8C" w14:textId="2498E522" w:rsidR="0059623E" w:rsidRPr="003F4BB6" w:rsidRDefault="0059623E" w:rsidP="00214C73">
      <w:pPr>
        <w:numPr>
          <w:ilvl w:val="0"/>
          <w:numId w:val="21"/>
        </w:numPr>
        <w:tabs>
          <w:tab w:val="clear" w:pos="360"/>
          <w:tab w:val="left" w:pos="0"/>
          <w:tab w:val="num" w:pos="644"/>
        </w:tabs>
        <w:suppressAutoHyphens/>
        <w:ind w:left="644" w:right="4"/>
        <w:rPr>
          <w:rFonts w:cs="Arial"/>
          <w:szCs w:val="20"/>
          <w:lang w:val="es-ES_tradnl"/>
        </w:rPr>
      </w:pPr>
      <w:r w:rsidRPr="003F4BB6">
        <w:rPr>
          <w:rFonts w:cs="Arial"/>
          <w:szCs w:val="20"/>
          <w:lang w:val="es-ES_tradnl"/>
        </w:rPr>
        <w:t xml:space="preserve">Ser responsable de todos los daños y perjuicios que se ocasionen a terceros y al </w:t>
      </w:r>
      <w:proofErr w:type="spellStart"/>
      <w:r w:rsidRPr="003F4BB6">
        <w:rPr>
          <w:rFonts w:cs="Arial"/>
          <w:szCs w:val="20"/>
          <w:lang w:val="es-ES_tradnl"/>
        </w:rPr>
        <w:t>Consorci</w:t>
      </w:r>
      <w:proofErr w:type="spellEnd"/>
      <w:r w:rsidRPr="003F4BB6">
        <w:rPr>
          <w:rFonts w:cs="Arial"/>
          <w:szCs w:val="20"/>
          <w:lang w:val="es-ES_tradnl"/>
        </w:rPr>
        <w:t xml:space="preserve"> Mar </w:t>
      </w:r>
      <w:proofErr w:type="spellStart"/>
      <w:r w:rsidRPr="003F4BB6">
        <w:rPr>
          <w:rFonts w:cs="Arial"/>
          <w:szCs w:val="20"/>
          <w:lang w:val="es-ES_tradnl"/>
        </w:rPr>
        <w:t>Parc</w:t>
      </w:r>
      <w:proofErr w:type="spellEnd"/>
      <w:r w:rsidRPr="003F4BB6">
        <w:rPr>
          <w:rFonts w:cs="Arial"/>
          <w:szCs w:val="20"/>
          <w:lang w:val="es-ES_tradnl"/>
        </w:rPr>
        <w:t xml:space="preserve"> de </w:t>
      </w:r>
      <w:proofErr w:type="spellStart"/>
      <w:r w:rsidRPr="003F4BB6">
        <w:rPr>
          <w:rFonts w:cs="Arial"/>
          <w:szCs w:val="20"/>
          <w:lang w:val="es-ES_tradnl"/>
        </w:rPr>
        <w:t>Salut</w:t>
      </w:r>
      <w:proofErr w:type="spellEnd"/>
      <w:r w:rsidRPr="003F4BB6">
        <w:rPr>
          <w:rFonts w:cs="Arial"/>
          <w:szCs w:val="20"/>
          <w:lang w:val="es-ES_tradnl"/>
        </w:rPr>
        <w:t xml:space="preserve"> de Barcelona o al personal que de él depende.</w:t>
      </w:r>
    </w:p>
    <w:p w14:paraId="1FC6F8F9" w14:textId="77777777" w:rsidR="0059623E" w:rsidRPr="003F4BB6" w:rsidRDefault="0059623E">
      <w:pPr>
        <w:tabs>
          <w:tab w:val="left" w:pos="0"/>
        </w:tabs>
        <w:suppressAutoHyphens/>
        <w:ind w:left="567" w:right="4"/>
        <w:rPr>
          <w:rFonts w:cs="Arial"/>
          <w:szCs w:val="20"/>
          <w:lang w:val="es-ES_tradnl"/>
        </w:rPr>
      </w:pPr>
    </w:p>
    <w:p w14:paraId="2F4A3EA0" w14:textId="77777777" w:rsidR="0059623E" w:rsidRPr="003F4BB6" w:rsidRDefault="0059623E" w:rsidP="00214C73">
      <w:pPr>
        <w:pStyle w:val="Sangradetextonormal"/>
        <w:numPr>
          <w:ilvl w:val="0"/>
          <w:numId w:val="21"/>
        </w:numPr>
        <w:tabs>
          <w:tab w:val="clear" w:pos="360"/>
          <w:tab w:val="left" w:pos="284"/>
          <w:tab w:val="num" w:pos="644"/>
        </w:tabs>
        <w:ind w:left="644"/>
        <w:rPr>
          <w:rFonts w:ascii="Arial" w:hAnsi="Arial" w:cs="Arial"/>
          <w:b w:val="0"/>
          <w:szCs w:val="20"/>
        </w:rPr>
      </w:pPr>
      <w:r w:rsidRPr="003F4BB6">
        <w:rPr>
          <w:rFonts w:ascii="Arial" w:hAnsi="Arial" w:cs="Arial"/>
          <w:b w:val="0"/>
          <w:szCs w:val="20"/>
        </w:rPr>
        <w:t>La ejecución del contrato es a riesgo y ventura del adjudicatario.</w:t>
      </w:r>
    </w:p>
    <w:p w14:paraId="4E51559E" w14:textId="77777777" w:rsidR="0059623E" w:rsidRPr="003F4BB6" w:rsidRDefault="0059623E">
      <w:pPr>
        <w:pStyle w:val="Sangradetextonormal"/>
        <w:tabs>
          <w:tab w:val="left" w:pos="284"/>
        </w:tabs>
        <w:ind w:left="0"/>
        <w:rPr>
          <w:rFonts w:ascii="Arial" w:hAnsi="Arial" w:cs="Arial"/>
          <w:b w:val="0"/>
          <w:szCs w:val="20"/>
        </w:rPr>
      </w:pPr>
    </w:p>
    <w:p w14:paraId="214E71E8" w14:textId="189B1003" w:rsidR="0059623E" w:rsidRPr="003F4BB6" w:rsidRDefault="0059623E" w:rsidP="00214C73">
      <w:pPr>
        <w:pStyle w:val="Sangradetextonormal"/>
        <w:numPr>
          <w:ilvl w:val="0"/>
          <w:numId w:val="21"/>
        </w:numPr>
        <w:tabs>
          <w:tab w:val="clear" w:pos="360"/>
          <w:tab w:val="left" w:pos="284"/>
          <w:tab w:val="num" w:pos="644"/>
        </w:tabs>
        <w:ind w:left="644"/>
        <w:rPr>
          <w:rFonts w:ascii="Arial" w:hAnsi="Arial" w:cs="Arial"/>
          <w:b w:val="0"/>
          <w:szCs w:val="20"/>
        </w:rPr>
      </w:pPr>
      <w:r w:rsidRPr="003F4BB6">
        <w:rPr>
          <w:rFonts w:ascii="Arial" w:hAnsi="Arial" w:cs="Arial"/>
          <w:b w:val="0"/>
          <w:szCs w:val="20"/>
        </w:rPr>
        <w:t xml:space="preserve">No se podrá efectuar la subcontratación o cesión de contrato, sin autorización expresa del </w:t>
      </w:r>
      <w:proofErr w:type="spellStart"/>
      <w:r w:rsidRPr="003F4BB6">
        <w:rPr>
          <w:rFonts w:ascii="Arial" w:hAnsi="Arial" w:cs="Arial"/>
          <w:b w:val="0"/>
          <w:szCs w:val="20"/>
        </w:rPr>
        <w:t>Consorci</w:t>
      </w:r>
      <w:proofErr w:type="spellEnd"/>
      <w:r w:rsidRPr="003F4BB6">
        <w:rPr>
          <w:rFonts w:ascii="Arial" w:hAnsi="Arial" w:cs="Arial"/>
          <w:b w:val="0"/>
          <w:szCs w:val="20"/>
        </w:rPr>
        <w:t xml:space="preserve"> Mar </w:t>
      </w:r>
      <w:proofErr w:type="spellStart"/>
      <w:r w:rsidRPr="003F4BB6">
        <w:rPr>
          <w:rFonts w:ascii="Arial" w:hAnsi="Arial" w:cs="Arial"/>
          <w:b w:val="0"/>
          <w:szCs w:val="20"/>
        </w:rPr>
        <w:t>Parc</w:t>
      </w:r>
      <w:proofErr w:type="spellEnd"/>
      <w:r w:rsidRPr="003F4BB6">
        <w:rPr>
          <w:rFonts w:ascii="Arial" w:hAnsi="Arial" w:cs="Arial"/>
          <w:b w:val="0"/>
          <w:szCs w:val="20"/>
        </w:rPr>
        <w:t xml:space="preserve"> de </w:t>
      </w:r>
      <w:proofErr w:type="spellStart"/>
      <w:r w:rsidRPr="003F4BB6">
        <w:rPr>
          <w:rFonts w:ascii="Arial" w:hAnsi="Arial" w:cs="Arial"/>
          <w:b w:val="0"/>
          <w:szCs w:val="20"/>
        </w:rPr>
        <w:t>Salut</w:t>
      </w:r>
      <w:proofErr w:type="spellEnd"/>
      <w:r w:rsidRPr="003F4BB6">
        <w:rPr>
          <w:rFonts w:ascii="Arial" w:hAnsi="Arial" w:cs="Arial"/>
          <w:b w:val="0"/>
          <w:szCs w:val="20"/>
        </w:rPr>
        <w:t xml:space="preserve"> de Barcelona y de acuerdo con los art. 215 y 214 de la LCSP.</w:t>
      </w:r>
    </w:p>
    <w:p w14:paraId="59748D26" w14:textId="77777777" w:rsidR="0059623E" w:rsidRPr="003F4BB6" w:rsidRDefault="0059623E">
      <w:pPr>
        <w:pStyle w:val="Sangradetextonormal"/>
        <w:tabs>
          <w:tab w:val="left" w:pos="284"/>
        </w:tabs>
        <w:ind w:left="284"/>
        <w:rPr>
          <w:rFonts w:ascii="Arial" w:hAnsi="Arial" w:cs="Arial"/>
          <w:b w:val="0"/>
          <w:szCs w:val="20"/>
        </w:rPr>
      </w:pPr>
    </w:p>
    <w:p w14:paraId="124CA104" w14:textId="218733F5" w:rsidR="00C67D7D" w:rsidRPr="003F4BB6" w:rsidRDefault="00C67D7D" w:rsidP="00214C73">
      <w:pPr>
        <w:pStyle w:val="Sangradetextonormal"/>
        <w:numPr>
          <w:ilvl w:val="0"/>
          <w:numId w:val="21"/>
        </w:numPr>
        <w:tabs>
          <w:tab w:val="clear" w:pos="360"/>
          <w:tab w:val="left" w:pos="284"/>
          <w:tab w:val="num" w:pos="644"/>
        </w:tabs>
        <w:ind w:left="644"/>
        <w:rPr>
          <w:rFonts w:ascii="Arial" w:hAnsi="Arial" w:cs="Arial"/>
          <w:b w:val="0"/>
          <w:szCs w:val="20"/>
        </w:rPr>
      </w:pPr>
      <w:r w:rsidRPr="003F4BB6">
        <w:rPr>
          <w:rFonts w:ascii="Arial" w:hAnsi="Arial" w:cs="Arial"/>
          <w:b w:val="0"/>
          <w:szCs w:val="20"/>
        </w:rPr>
        <w:t>El cumplimiento de las condiciones especiales de ejecución establecidas en el</w:t>
      </w:r>
      <w:r w:rsidR="00222CB1" w:rsidRPr="003F4BB6">
        <w:rPr>
          <w:rFonts w:ascii="Arial" w:hAnsi="Arial" w:cs="Arial"/>
          <w:bCs/>
          <w:szCs w:val="20"/>
        </w:rPr>
        <w:t xml:space="preserve"> Anexo 14</w:t>
      </w:r>
      <w:r w:rsidRPr="003F4BB6">
        <w:rPr>
          <w:rFonts w:ascii="Arial" w:hAnsi="Arial" w:cs="Arial"/>
          <w:b w:val="0"/>
          <w:szCs w:val="20"/>
        </w:rPr>
        <w:t xml:space="preserve"> del PCAP. </w:t>
      </w:r>
    </w:p>
    <w:p w14:paraId="20C9D685" w14:textId="77777777" w:rsidR="00C67D7D" w:rsidRPr="003F4BB6" w:rsidRDefault="00C67D7D">
      <w:pPr>
        <w:pStyle w:val="Sangradetextonormal"/>
        <w:ind w:left="709"/>
        <w:rPr>
          <w:rFonts w:ascii="Arial" w:hAnsi="Arial" w:cs="Arial"/>
          <w:b w:val="0"/>
          <w:szCs w:val="20"/>
        </w:rPr>
      </w:pPr>
    </w:p>
    <w:p w14:paraId="7A376B67" w14:textId="77777777" w:rsidR="00C67D7D" w:rsidRPr="003F4BB6" w:rsidRDefault="00C67D7D" w:rsidP="00214C73">
      <w:pPr>
        <w:pStyle w:val="Sangradetextonormal"/>
        <w:numPr>
          <w:ilvl w:val="0"/>
          <w:numId w:val="21"/>
        </w:numPr>
        <w:tabs>
          <w:tab w:val="clear" w:pos="360"/>
          <w:tab w:val="left" w:pos="284"/>
          <w:tab w:val="num" w:pos="644"/>
        </w:tabs>
        <w:ind w:left="644"/>
        <w:rPr>
          <w:rFonts w:ascii="Arial" w:hAnsi="Arial" w:cs="Arial"/>
          <w:b w:val="0"/>
          <w:szCs w:val="20"/>
        </w:rPr>
      </w:pPr>
      <w:r w:rsidRPr="003F4BB6">
        <w:rPr>
          <w:rFonts w:ascii="Arial" w:hAnsi="Arial" w:cs="Arial"/>
          <w:b w:val="0"/>
          <w:szCs w:val="20"/>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14:paraId="56AB482A" w14:textId="77777777" w:rsidR="00C63C20" w:rsidRPr="003F4BB6" w:rsidRDefault="00C63C20">
      <w:pPr>
        <w:pStyle w:val="Sangradetextonormal"/>
        <w:tabs>
          <w:tab w:val="left" w:pos="284"/>
        </w:tabs>
        <w:ind w:left="0"/>
        <w:rPr>
          <w:rFonts w:ascii="Arial" w:hAnsi="Arial" w:cs="Arial"/>
          <w:b w:val="0"/>
          <w:szCs w:val="20"/>
        </w:rPr>
      </w:pPr>
    </w:p>
    <w:p w14:paraId="672CED60" w14:textId="77777777" w:rsidR="004A5DA2" w:rsidRPr="003F4BB6" w:rsidRDefault="004A5DA2" w:rsidP="00214C73">
      <w:pPr>
        <w:pStyle w:val="Sangradetextonormal"/>
        <w:numPr>
          <w:ilvl w:val="0"/>
          <w:numId w:val="21"/>
        </w:numPr>
        <w:tabs>
          <w:tab w:val="clear" w:pos="360"/>
          <w:tab w:val="left" w:pos="284"/>
          <w:tab w:val="num" w:pos="644"/>
        </w:tabs>
        <w:ind w:left="644"/>
        <w:rPr>
          <w:rFonts w:ascii="Arial" w:hAnsi="Arial" w:cs="Arial"/>
          <w:b w:val="0"/>
          <w:szCs w:val="20"/>
        </w:rPr>
      </w:pPr>
      <w:r w:rsidRPr="003F4BB6">
        <w:rPr>
          <w:rFonts w:ascii="Arial" w:hAnsi="Arial" w:cs="Arial"/>
          <w:b w:val="0"/>
          <w:szCs w:val="20"/>
        </w:rPr>
        <w:t>La ejecución del contrato es a riesgo y ventura del adjudicatario.</w:t>
      </w:r>
    </w:p>
    <w:p w14:paraId="419B769C" w14:textId="1D9A342A" w:rsidR="004A5DA2" w:rsidRPr="003F4BB6" w:rsidRDefault="003D313F">
      <w:pPr>
        <w:pStyle w:val="Sangradetextonormal"/>
        <w:tabs>
          <w:tab w:val="left" w:pos="284"/>
        </w:tabs>
        <w:rPr>
          <w:rFonts w:ascii="Arial" w:hAnsi="Arial" w:cs="Arial"/>
          <w:b w:val="0"/>
          <w:szCs w:val="20"/>
        </w:rPr>
      </w:pPr>
      <w:r w:rsidRPr="003F4BB6">
        <w:rPr>
          <w:rFonts w:ascii="Arial" w:hAnsi="Arial" w:cs="Arial"/>
          <w:b w:val="0"/>
          <w:szCs w:val="20"/>
        </w:rPr>
        <w:tab/>
      </w:r>
    </w:p>
    <w:p w14:paraId="04220662" w14:textId="0FC20195" w:rsidR="004A5DA2" w:rsidRPr="003F4BB6" w:rsidRDefault="004A5DA2" w:rsidP="00214C73">
      <w:pPr>
        <w:pStyle w:val="Sangradetextonormal"/>
        <w:numPr>
          <w:ilvl w:val="0"/>
          <w:numId w:val="21"/>
        </w:numPr>
        <w:tabs>
          <w:tab w:val="clear" w:pos="360"/>
        </w:tabs>
        <w:ind w:left="644"/>
        <w:rPr>
          <w:rFonts w:ascii="Arial" w:hAnsi="Arial" w:cs="Arial"/>
          <w:b w:val="0"/>
          <w:szCs w:val="20"/>
        </w:rPr>
      </w:pPr>
      <w:r w:rsidRPr="003F4BB6">
        <w:rPr>
          <w:rFonts w:ascii="Arial" w:hAnsi="Arial" w:cs="Arial"/>
          <w:b w:val="0"/>
          <w:szCs w:val="20"/>
        </w:rPr>
        <w:t xml:space="preserve">No se podrá efectuar la subcontratación o cesión de contrato, sin autorización expresa del </w:t>
      </w:r>
      <w:proofErr w:type="spellStart"/>
      <w:r w:rsidRPr="003F4BB6">
        <w:rPr>
          <w:rFonts w:ascii="Arial" w:hAnsi="Arial" w:cs="Arial"/>
          <w:b w:val="0"/>
          <w:szCs w:val="20"/>
        </w:rPr>
        <w:t>Consorci</w:t>
      </w:r>
      <w:proofErr w:type="spellEnd"/>
      <w:r w:rsidRPr="003F4BB6">
        <w:rPr>
          <w:rFonts w:ascii="Arial" w:hAnsi="Arial" w:cs="Arial"/>
          <w:b w:val="0"/>
          <w:szCs w:val="20"/>
        </w:rPr>
        <w:t xml:space="preserve"> Mar </w:t>
      </w:r>
      <w:proofErr w:type="spellStart"/>
      <w:r w:rsidRPr="003F4BB6">
        <w:rPr>
          <w:rFonts w:ascii="Arial" w:hAnsi="Arial" w:cs="Arial"/>
          <w:b w:val="0"/>
          <w:szCs w:val="20"/>
        </w:rPr>
        <w:t>Parc</w:t>
      </w:r>
      <w:proofErr w:type="spellEnd"/>
      <w:r w:rsidRPr="003F4BB6">
        <w:rPr>
          <w:rFonts w:ascii="Arial" w:hAnsi="Arial" w:cs="Arial"/>
          <w:b w:val="0"/>
          <w:szCs w:val="20"/>
        </w:rPr>
        <w:t xml:space="preserve"> de </w:t>
      </w:r>
      <w:proofErr w:type="spellStart"/>
      <w:r w:rsidRPr="003F4BB6">
        <w:rPr>
          <w:rFonts w:ascii="Arial" w:hAnsi="Arial" w:cs="Arial"/>
          <w:b w:val="0"/>
          <w:szCs w:val="20"/>
        </w:rPr>
        <w:t>Salut</w:t>
      </w:r>
      <w:proofErr w:type="spellEnd"/>
      <w:r w:rsidRPr="003F4BB6">
        <w:rPr>
          <w:rFonts w:ascii="Arial" w:hAnsi="Arial" w:cs="Arial"/>
          <w:b w:val="0"/>
          <w:szCs w:val="20"/>
        </w:rPr>
        <w:t xml:space="preserve"> de Barcelona y de acuerdo con los art. 215 y 214 de la LCSP.</w:t>
      </w:r>
    </w:p>
    <w:p w14:paraId="285B8A8F" w14:textId="30817F44" w:rsidR="004A5DA2" w:rsidRPr="003F4BB6" w:rsidRDefault="004A5DA2">
      <w:pPr>
        <w:pStyle w:val="Sangradetextonormal"/>
        <w:tabs>
          <w:tab w:val="left" w:pos="284"/>
        </w:tabs>
        <w:rPr>
          <w:rFonts w:ascii="Arial" w:hAnsi="Arial" w:cs="Arial"/>
          <w:b w:val="0"/>
          <w:szCs w:val="20"/>
        </w:rPr>
      </w:pPr>
    </w:p>
    <w:p w14:paraId="39CBBC04" w14:textId="601029C5" w:rsidR="001F679D" w:rsidRPr="003F4BB6" w:rsidRDefault="001F679D" w:rsidP="00214C73">
      <w:pPr>
        <w:numPr>
          <w:ilvl w:val="0"/>
          <w:numId w:val="21"/>
        </w:numPr>
        <w:tabs>
          <w:tab w:val="clear" w:pos="360"/>
          <w:tab w:val="left" w:pos="0"/>
          <w:tab w:val="num" w:pos="644"/>
          <w:tab w:val="num" w:pos="927"/>
        </w:tabs>
        <w:suppressAutoHyphens/>
        <w:ind w:left="644" w:right="4"/>
        <w:rPr>
          <w:rFonts w:cs="Arial"/>
          <w:szCs w:val="20"/>
          <w:lang w:val="es-ES_tradnl"/>
        </w:rPr>
      </w:pPr>
      <w:r w:rsidRPr="003F4BB6">
        <w:rPr>
          <w:rFonts w:cs="Arial"/>
          <w:szCs w:val="20"/>
          <w:lang w:val="es-ES_tradnl"/>
        </w:rPr>
        <w:t>De conformidad con lo establecido en el artículo 130 LCSP, el adjudicatario tiene la obligación de subrogarse como empleador en relación con el personal del actual prestatario del servicio. Se adjunta la información laboral necesaria de los actuales trabajadores.</w:t>
      </w:r>
    </w:p>
    <w:p w14:paraId="72FC0EF8" w14:textId="77777777" w:rsidR="001F679D" w:rsidRPr="003F4BB6" w:rsidRDefault="001F679D">
      <w:pPr>
        <w:pStyle w:val="Sangradetextonormal"/>
        <w:tabs>
          <w:tab w:val="left" w:pos="284"/>
        </w:tabs>
        <w:rPr>
          <w:rFonts w:ascii="Arial" w:hAnsi="Arial" w:cs="Arial"/>
          <w:b w:val="0"/>
          <w:szCs w:val="20"/>
        </w:rPr>
      </w:pPr>
    </w:p>
    <w:p w14:paraId="079D0084" w14:textId="20C37757" w:rsidR="00C67D7D" w:rsidRPr="003F4BB6" w:rsidRDefault="00C67D7D">
      <w:pPr>
        <w:autoSpaceDE w:val="0"/>
        <w:autoSpaceDN w:val="0"/>
        <w:ind w:left="284"/>
        <w:contextualSpacing/>
        <w:rPr>
          <w:rFonts w:cs="Arial"/>
          <w:b/>
          <w:szCs w:val="20"/>
          <w:lang w:val="es-ES_tradnl"/>
        </w:rPr>
      </w:pPr>
      <w:r w:rsidRPr="003F4BB6">
        <w:rPr>
          <w:rFonts w:cs="Arial"/>
          <w:szCs w:val="20"/>
          <w:lang w:val="es-ES_tradnl"/>
        </w:rPr>
        <w:t xml:space="preserve">Asimismo, en caso de incumplimiento de alguna de las prestaciones objeto del contrato, reiterada repetidamente su ejecución, el </w:t>
      </w:r>
      <w:proofErr w:type="spellStart"/>
      <w:r w:rsidRPr="003F4BB6">
        <w:rPr>
          <w:rFonts w:cs="Arial"/>
          <w:szCs w:val="20"/>
          <w:lang w:val="es-ES_tradnl"/>
        </w:rPr>
        <w:t>Consorci</w:t>
      </w:r>
      <w:proofErr w:type="spellEnd"/>
      <w:r w:rsidRPr="003F4BB6">
        <w:rPr>
          <w:rFonts w:cs="Arial"/>
          <w:szCs w:val="20"/>
          <w:lang w:val="es-ES_tradnl"/>
        </w:rPr>
        <w:t xml:space="preserve"> Mar </w:t>
      </w:r>
      <w:proofErr w:type="spellStart"/>
      <w:r w:rsidRPr="003F4BB6">
        <w:rPr>
          <w:rFonts w:cs="Arial"/>
          <w:szCs w:val="20"/>
          <w:lang w:val="es-ES_tradnl"/>
        </w:rPr>
        <w:t>Parc</w:t>
      </w:r>
      <w:proofErr w:type="spellEnd"/>
      <w:r w:rsidRPr="003F4BB6">
        <w:rPr>
          <w:rFonts w:cs="Arial"/>
          <w:szCs w:val="20"/>
          <w:lang w:val="es-ES_tradnl"/>
        </w:rPr>
        <w:t xml:space="preserve"> de </w:t>
      </w:r>
      <w:proofErr w:type="spellStart"/>
      <w:r w:rsidRPr="003F4BB6">
        <w:rPr>
          <w:rFonts w:cs="Arial"/>
          <w:szCs w:val="20"/>
          <w:lang w:val="es-ES_tradnl"/>
        </w:rPr>
        <w:t>Salut</w:t>
      </w:r>
      <w:proofErr w:type="spellEnd"/>
      <w:r w:rsidRPr="003F4BB6">
        <w:rPr>
          <w:rFonts w:cs="Arial"/>
          <w:szCs w:val="20"/>
          <w:lang w:val="es-ES_tradnl"/>
        </w:rPr>
        <w:t xml:space="preserve"> de Barcelona podrá ordenar su realización, corriendo los gastos de la misma a cargo del contratista.</w:t>
      </w:r>
    </w:p>
    <w:p w14:paraId="4188A2E4" w14:textId="77777777" w:rsidR="00047C38" w:rsidRPr="003F4BB6" w:rsidRDefault="00047C38">
      <w:pPr>
        <w:jc w:val="left"/>
        <w:rPr>
          <w:rFonts w:cs="Arial"/>
          <w:b/>
          <w:szCs w:val="20"/>
          <w:lang w:val="es-ES_tradnl"/>
        </w:rPr>
      </w:pPr>
    </w:p>
    <w:p w14:paraId="154C1C46" w14:textId="77777777" w:rsidR="00047C38" w:rsidRPr="003F4BB6" w:rsidRDefault="00047C38">
      <w:pPr>
        <w:autoSpaceDE w:val="0"/>
        <w:autoSpaceDN w:val="0"/>
        <w:ind w:left="284"/>
        <w:contextualSpacing/>
        <w:rPr>
          <w:rFonts w:cs="Arial"/>
          <w:b/>
          <w:szCs w:val="20"/>
          <w:lang w:val="es-ES_tradnl"/>
        </w:rPr>
      </w:pPr>
      <w:r w:rsidRPr="003F4BB6">
        <w:rPr>
          <w:rFonts w:cs="Arial"/>
          <w:b/>
          <w:szCs w:val="20"/>
          <w:lang w:val="es-ES_tradnl"/>
        </w:rPr>
        <w:t>Herramienta Informática coordinación empresarial de PRL</w:t>
      </w:r>
    </w:p>
    <w:p w14:paraId="23E57483" w14:textId="77777777" w:rsidR="00047C38" w:rsidRPr="003F4BB6" w:rsidRDefault="00047C38">
      <w:pPr>
        <w:ind w:left="284"/>
        <w:jc w:val="left"/>
        <w:rPr>
          <w:rFonts w:cs="Arial"/>
          <w:b/>
          <w:szCs w:val="20"/>
          <w:lang w:val="es-ES_tradnl"/>
        </w:rPr>
      </w:pPr>
    </w:p>
    <w:p w14:paraId="34B37937" w14:textId="77777777" w:rsidR="00047C38" w:rsidRPr="003F4BB6" w:rsidRDefault="00047C38">
      <w:pPr>
        <w:autoSpaceDE w:val="0"/>
        <w:autoSpaceDN w:val="0"/>
        <w:adjustRightInd w:val="0"/>
        <w:ind w:left="284"/>
        <w:rPr>
          <w:rFonts w:cs="Arial"/>
          <w:color w:val="000000"/>
          <w:szCs w:val="20"/>
          <w:lang w:val="es-ES_tradnl"/>
        </w:rPr>
      </w:pPr>
      <w:r w:rsidRPr="003F4BB6">
        <w:rPr>
          <w:rFonts w:cs="Arial"/>
          <w:color w:val="000000"/>
          <w:szCs w:val="20"/>
          <w:lang w:val="es-ES_tradnl"/>
        </w:rPr>
        <w:t xml:space="preserve">El CMPSB ha adquirido una herramienta informática propia con el propósito de que todas las empresas externas mantengan actualizada toda la documentación relativa a la coordinación empresarial de PRL en su base de datos. </w:t>
      </w:r>
      <w:r w:rsidRPr="003F4BB6">
        <w:rPr>
          <w:rFonts w:cs="Arial"/>
          <w:color w:val="000000"/>
          <w:szCs w:val="20"/>
          <w:u w:val="single"/>
          <w:lang w:val="es-ES_tradnl"/>
        </w:rPr>
        <w:t>El adjudicatario en caso de requerirle</w:t>
      </w:r>
      <w:r w:rsidRPr="003F4BB6">
        <w:rPr>
          <w:rFonts w:cs="Arial"/>
          <w:color w:val="000000"/>
          <w:szCs w:val="20"/>
          <w:lang w:val="es-ES_tradnl"/>
        </w:rPr>
        <w:t>, deberá adaptarse obligatoriamente al uso de esta herramienta.</w:t>
      </w:r>
    </w:p>
    <w:p w14:paraId="643E1296" w14:textId="77777777" w:rsidR="00047C38" w:rsidRPr="003F4BB6" w:rsidRDefault="00047C38">
      <w:pPr>
        <w:autoSpaceDE w:val="0"/>
        <w:autoSpaceDN w:val="0"/>
        <w:adjustRightInd w:val="0"/>
        <w:ind w:left="284"/>
        <w:rPr>
          <w:rFonts w:cs="Arial"/>
          <w:color w:val="000000"/>
          <w:szCs w:val="20"/>
          <w:lang w:val="es-ES_tradnl"/>
        </w:rPr>
      </w:pPr>
    </w:p>
    <w:p w14:paraId="3C5BFC01" w14:textId="77777777" w:rsidR="00047C38" w:rsidRPr="003F4BB6" w:rsidRDefault="00047C38">
      <w:pPr>
        <w:autoSpaceDE w:val="0"/>
        <w:autoSpaceDN w:val="0"/>
        <w:adjustRightInd w:val="0"/>
        <w:ind w:left="284"/>
        <w:rPr>
          <w:rFonts w:cs="Arial"/>
          <w:color w:val="000000"/>
          <w:szCs w:val="20"/>
          <w:lang w:val="es-ES_tradnl"/>
        </w:rPr>
      </w:pPr>
      <w:r w:rsidRPr="003F4BB6">
        <w:rPr>
          <w:rFonts w:cs="Arial"/>
          <w:color w:val="000000"/>
          <w:szCs w:val="20"/>
          <w:lang w:val="es-ES_tradnl"/>
        </w:rPr>
        <w:t xml:space="preserve">Si hubiera adaptaciones técnicas y/o costes asociados, éstos deberán asumirlos el adjudicatario. </w:t>
      </w:r>
    </w:p>
    <w:p w14:paraId="2FDF8157" w14:textId="77777777" w:rsidR="00047C38" w:rsidRPr="003F4BB6" w:rsidRDefault="00047C38">
      <w:pPr>
        <w:ind w:left="284"/>
        <w:rPr>
          <w:rFonts w:cs="Arial"/>
          <w:color w:val="000000"/>
          <w:szCs w:val="20"/>
          <w:lang w:val="es-ES_tradnl"/>
        </w:rPr>
      </w:pPr>
    </w:p>
    <w:p w14:paraId="2C71AB51" w14:textId="77777777" w:rsidR="00047C38" w:rsidRPr="003F4BB6" w:rsidRDefault="00047C38">
      <w:pPr>
        <w:ind w:left="284"/>
        <w:rPr>
          <w:rFonts w:cs="Arial"/>
          <w:b/>
          <w:szCs w:val="20"/>
          <w:lang w:val="es-ES_tradnl"/>
        </w:rPr>
      </w:pPr>
      <w:r w:rsidRPr="003F4BB6">
        <w:rPr>
          <w:rFonts w:cs="Arial"/>
          <w:color w:val="000000"/>
          <w:szCs w:val="20"/>
          <w:lang w:val="es-ES_tradnl"/>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1FC60B8F" w14:textId="77777777" w:rsidR="00047C38" w:rsidRPr="003F4BB6" w:rsidRDefault="00047C38">
      <w:pPr>
        <w:ind w:left="284"/>
        <w:rPr>
          <w:rFonts w:cs="Arial"/>
          <w:b/>
          <w:szCs w:val="20"/>
          <w:lang w:val="es-ES_tradnl"/>
        </w:rPr>
      </w:pPr>
    </w:p>
    <w:p w14:paraId="0BB62B38" w14:textId="77777777" w:rsidR="00047C38" w:rsidRPr="003F4BB6" w:rsidRDefault="00047C38">
      <w:pPr>
        <w:ind w:left="284"/>
        <w:rPr>
          <w:rFonts w:cs="Arial"/>
          <w:b/>
          <w:szCs w:val="20"/>
          <w:lang w:val="es-ES_tradnl"/>
        </w:rPr>
      </w:pPr>
      <w:r w:rsidRPr="003F4BB6">
        <w:rPr>
          <w:rFonts w:cs="Arial"/>
          <w:szCs w:val="20"/>
          <w:lang w:val="es-ES_tradnl"/>
        </w:rPr>
        <w:t>Antes de la formalización del contrato, la empresa adjudicataria deberá cumplir con todos los requerimientos indicados en el anexo II de la memoria justificativa.</w:t>
      </w:r>
    </w:p>
    <w:p w14:paraId="364B9AED" w14:textId="0E71DF1A" w:rsidR="004A5DA2" w:rsidRPr="003F4BB6" w:rsidRDefault="004A5DA2">
      <w:pPr>
        <w:jc w:val="left"/>
        <w:rPr>
          <w:rFonts w:cs="Arial"/>
          <w:b/>
          <w:szCs w:val="20"/>
          <w:lang w:val="es-ES_tradnl"/>
        </w:rPr>
      </w:pPr>
      <w:r w:rsidRPr="003F4BB6">
        <w:rPr>
          <w:rFonts w:cs="Arial"/>
          <w:b/>
          <w:szCs w:val="20"/>
          <w:lang w:val="es-ES_tradnl"/>
        </w:rPr>
        <w:br w:type="page"/>
      </w:r>
    </w:p>
    <w:p w14:paraId="7CE5D004" w14:textId="7F27E080"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ANEXO 8</w:t>
      </w:r>
    </w:p>
    <w:p w14:paraId="176A1D12" w14:textId="77777777" w:rsidR="0059623E" w:rsidRPr="003F4BB6" w:rsidRDefault="0059623E">
      <w:pPr>
        <w:autoSpaceDE w:val="0"/>
        <w:autoSpaceDN w:val="0"/>
        <w:adjustRightInd w:val="0"/>
        <w:ind w:left="284"/>
        <w:rPr>
          <w:rFonts w:cs="Arial"/>
          <w:b/>
          <w:szCs w:val="20"/>
          <w:lang w:val="es-ES_tradnl"/>
        </w:rPr>
      </w:pPr>
    </w:p>
    <w:p w14:paraId="5CE9F981"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DISTRIBUCIÓN DE LOS LOTES, ANUALIDADES y TIPOS DE FACTURACIÓN</w:t>
      </w:r>
    </w:p>
    <w:p w14:paraId="1715AC06" w14:textId="77777777" w:rsidR="0059623E" w:rsidRPr="003F4BB6" w:rsidRDefault="0059623E">
      <w:pPr>
        <w:autoSpaceDE w:val="0"/>
        <w:autoSpaceDN w:val="0"/>
        <w:adjustRightInd w:val="0"/>
        <w:ind w:left="284"/>
        <w:rPr>
          <w:rFonts w:cs="Arial"/>
          <w:b/>
          <w:szCs w:val="20"/>
          <w:lang w:val="es-ES_tradnl"/>
        </w:rPr>
      </w:pPr>
    </w:p>
    <w:p w14:paraId="357513B5" w14:textId="73B15A96" w:rsidR="003F22F1" w:rsidRPr="003F4BB6" w:rsidRDefault="003F22F1">
      <w:pPr>
        <w:tabs>
          <w:tab w:val="left" w:pos="-720"/>
        </w:tabs>
        <w:suppressAutoHyphens/>
        <w:ind w:left="284"/>
        <w:rPr>
          <w:rFonts w:cs="Arial"/>
          <w:szCs w:val="20"/>
          <w:lang w:val="es-ES_tradnl"/>
        </w:rPr>
      </w:pPr>
      <w:r w:rsidRPr="003F4BB6">
        <w:rPr>
          <w:rFonts w:cs="Arial"/>
          <w:szCs w:val="20"/>
          <w:u w:val="single"/>
          <w:lang w:val="es-ES_tradnl"/>
        </w:rPr>
        <w:t>DISTRIBUCIÓN DE LOS LOTES</w:t>
      </w:r>
      <w:r w:rsidRPr="003F4BB6">
        <w:rPr>
          <w:rFonts w:cs="Arial"/>
          <w:szCs w:val="20"/>
          <w:lang w:val="es-ES_tradnl"/>
        </w:rPr>
        <w:t>: -</w:t>
      </w:r>
    </w:p>
    <w:p w14:paraId="5D928EA7" w14:textId="77777777" w:rsidR="00AA2AD6" w:rsidRPr="003F4BB6" w:rsidRDefault="00AA2AD6">
      <w:pPr>
        <w:pStyle w:val="Sinespaciado1"/>
        <w:ind w:left="567"/>
        <w:jc w:val="center"/>
        <w:rPr>
          <w:rFonts w:cs="Arial"/>
          <w:szCs w:val="20"/>
          <w:lang w:val="es-ES_tradnl"/>
        </w:rPr>
      </w:pPr>
    </w:p>
    <w:p w14:paraId="76179887" w14:textId="15AC06FA" w:rsidR="00A60701" w:rsidRPr="003F4BB6" w:rsidRDefault="00A60701">
      <w:pPr>
        <w:autoSpaceDE w:val="0"/>
        <w:autoSpaceDN w:val="0"/>
        <w:adjustRightInd w:val="0"/>
        <w:ind w:left="284"/>
        <w:rPr>
          <w:rFonts w:cs="Arial"/>
          <w:szCs w:val="20"/>
          <w:lang w:val="es-ES_tradnl"/>
        </w:rPr>
      </w:pPr>
      <w:r w:rsidRPr="003F4BB6">
        <w:rPr>
          <w:rFonts w:cs="Arial"/>
          <w:szCs w:val="20"/>
          <w:u w:val="single"/>
          <w:lang w:val="es-ES_tradnl"/>
        </w:rPr>
        <w:t>ANUALIDADES</w:t>
      </w:r>
      <w:r w:rsidRPr="003F4BB6">
        <w:rPr>
          <w:rFonts w:cs="Arial"/>
          <w:szCs w:val="20"/>
          <w:lang w:val="es-ES_tradnl"/>
        </w:rPr>
        <w:t xml:space="preserve">: Fecha de inicio prevista para el 01/01/2026. </w:t>
      </w:r>
    </w:p>
    <w:p w14:paraId="67E555DF" w14:textId="77777777" w:rsidR="006F3BED" w:rsidRPr="003F4BB6" w:rsidRDefault="006F3BED">
      <w:pPr>
        <w:autoSpaceDE w:val="0"/>
        <w:autoSpaceDN w:val="0"/>
        <w:adjustRightInd w:val="0"/>
        <w:ind w:left="284"/>
        <w:rPr>
          <w:rFonts w:cs="Arial"/>
          <w:szCs w:val="20"/>
          <w:lang w:val="es-ES_tradnl"/>
        </w:rPr>
      </w:pPr>
    </w:p>
    <w:p w14:paraId="28439E17" w14:textId="50495253" w:rsidR="006F3BED" w:rsidRPr="003F4BB6" w:rsidRDefault="006F3BED">
      <w:pPr>
        <w:autoSpaceDE w:val="0"/>
        <w:autoSpaceDN w:val="0"/>
        <w:adjustRightInd w:val="0"/>
        <w:ind w:left="284"/>
        <w:rPr>
          <w:rFonts w:cs="Arial"/>
          <w:szCs w:val="20"/>
          <w:lang w:val="es-ES_tradnl"/>
        </w:rPr>
      </w:pPr>
      <w:r w:rsidRPr="003F4BB6">
        <w:rPr>
          <w:rFonts w:cs="Arial"/>
          <w:szCs w:val="20"/>
          <w:lang w:val="es-ES_tradnl"/>
        </w:rPr>
        <w:t xml:space="preserve">Servicio de cocina y alimentación de pacientes: </w:t>
      </w:r>
    </w:p>
    <w:p w14:paraId="50D32D32" w14:textId="63A44511" w:rsidR="00BF0395" w:rsidRPr="003F4BB6" w:rsidRDefault="00BF0395">
      <w:pPr>
        <w:autoSpaceDE w:val="0"/>
        <w:autoSpaceDN w:val="0"/>
        <w:adjustRightInd w:val="0"/>
        <w:ind w:left="1418"/>
        <w:rPr>
          <w:rFonts w:cs="Arial"/>
          <w:szCs w:val="20"/>
          <w:lang w:val="es-ES_tradnl"/>
        </w:rPr>
      </w:pPr>
    </w:p>
    <w:tbl>
      <w:tblPr>
        <w:tblW w:w="731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4"/>
        <w:gridCol w:w="2232"/>
        <w:gridCol w:w="1827"/>
        <w:gridCol w:w="1816"/>
      </w:tblGrid>
      <w:tr w:rsidR="000854BE" w:rsidRPr="003F4BB6" w14:paraId="70F36F32" w14:textId="77777777" w:rsidTr="007F1250">
        <w:trPr>
          <w:trHeight w:val="655"/>
        </w:trPr>
        <w:tc>
          <w:tcPr>
            <w:tcW w:w="1444" w:type="dxa"/>
            <w:shd w:val="clear" w:color="000000" w:fill="D9D9D9"/>
            <w:vAlign w:val="center"/>
            <w:hideMark/>
          </w:tcPr>
          <w:p w14:paraId="700492BC" w14:textId="77777777" w:rsidR="00316E64" w:rsidRPr="003F4BB6" w:rsidRDefault="00316E64">
            <w:pPr>
              <w:jc w:val="center"/>
              <w:rPr>
                <w:rFonts w:cs="Arial"/>
                <w:b/>
                <w:bCs/>
                <w:color w:val="000000"/>
                <w:szCs w:val="20"/>
                <w:lang w:val="es-ES_tradnl"/>
              </w:rPr>
            </w:pPr>
            <w:r w:rsidRPr="003F4BB6">
              <w:rPr>
                <w:rFonts w:cs="Arial"/>
                <w:b/>
                <w:bCs/>
                <w:color w:val="000000"/>
                <w:szCs w:val="20"/>
                <w:lang w:val="es-ES_tradnl"/>
              </w:rPr>
              <w:t>Años</w:t>
            </w:r>
          </w:p>
        </w:tc>
        <w:tc>
          <w:tcPr>
            <w:tcW w:w="2232" w:type="dxa"/>
            <w:shd w:val="clear" w:color="000000" w:fill="D9D9D9"/>
            <w:vAlign w:val="center"/>
            <w:hideMark/>
          </w:tcPr>
          <w:p w14:paraId="7A7E31C7" w14:textId="77777777" w:rsidR="00316E64" w:rsidRPr="003F4BB6" w:rsidRDefault="00316E64">
            <w:pPr>
              <w:jc w:val="center"/>
              <w:rPr>
                <w:rFonts w:cs="Arial"/>
                <w:b/>
                <w:bCs/>
                <w:color w:val="000000"/>
                <w:szCs w:val="20"/>
                <w:lang w:val="es-ES_tradnl"/>
              </w:rPr>
            </w:pPr>
            <w:r w:rsidRPr="003F4BB6">
              <w:rPr>
                <w:rFonts w:cs="Arial"/>
                <w:b/>
                <w:bCs/>
                <w:color w:val="000000"/>
                <w:szCs w:val="20"/>
                <w:lang w:val="es-ES_tradnl"/>
              </w:rPr>
              <w:t xml:space="preserve">Base Imponible </w:t>
            </w:r>
          </w:p>
        </w:tc>
        <w:tc>
          <w:tcPr>
            <w:tcW w:w="1827" w:type="dxa"/>
            <w:shd w:val="clear" w:color="000000" w:fill="D9D9D9"/>
            <w:vAlign w:val="center"/>
            <w:hideMark/>
          </w:tcPr>
          <w:p w14:paraId="56488651" w14:textId="03946AA8" w:rsidR="00316E64" w:rsidRPr="003F4BB6" w:rsidRDefault="00374E63">
            <w:pPr>
              <w:jc w:val="center"/>
              <w:rPr>
                <w:rFonts w:cs="Arial"/>
                <w:b/>
                <w:bCs/>
                <w:color w:val="000000"/>
                <w:szCs w:val="20"/>
                <w:lang w:val="es-ES_tradnl"/>
              </w:rPr>
            </w:pPr>
            <w:r w:rsidRPr="003F4BB6">
              <w:rPr>
                <w:rFonts w:cs="Arial"/>
                <w:b/>
                <w:bCs/>
                <w:color w:val="000000"/>
                <w:szCs w:val="20"/>
                <w:lang w:val="es-ES_tradnl"/>
              </w:rPr>
              <w:t>10% de IVA</w:t>
            </w:r>
          </w:p>
        </w:tc>
        <w:tc>
          <w:tcPr>
            <w:tcW w:w="1816" w:type="dxa"/>
            <w:shd w:val="clear" w:color="000000" w:fill="D9D9D9"/>
            <w:vAlign w:val="center"/>
            <w:hideMark/>
          </w:tcPr>
          <w:p w14:paraId="3755C856" w14:textId="77777777" w:rsidR="00316E64" w:rsidRPr="003F4BB6" w:rsidRDefault="00316E64">
            <w:pPr>
              <w:jc w:val="center"/>
              <w:rPr>
                <w:rFonts w:cs="Arial"/>
                <w:b/>
                <w:bCs/>
                <w:color w:val="000000"/>
                <w:szCs w:val="20"/>
                <w:lang w:val="es-ES_tradnl"/>
              </w:rPr>
            </w:pPr>
            <w:r w:rsidRPr="003F4BB6">
              <w:rPr>
                <w:rFonts w:cs="Arial"/>
                <w:b/>
                <w:bCs/>
                <w:color w:val="000000"/>
                <w:szCs w:val="20"/>
                <w:lang w:val="es-ES_tradnl"/>
              </w:rPr>
              <w:t>TOTAL</w:t>
            </w:r>
          </w:p>
        </w:tc>
      </w:tr>
      <w:tr w:rsidR="00BB4FA9" w:rsidRPr="003F4BB6" w14:paraId="055664F4" w14:textId="77777777" w:rsidTr="002A6F13">
        <w:trPr>
          <w:trHeight w:val="393"/>
        </w:trPr>
        <w:tc>
          <w:tcPr>
            <w:tcW w:w="1444" w:type="dxa"/>
            <w:shd w:val="clear" w:color="auto" w:fill="auto"/>
            <w:noWrap/>
            <w:vAlign w:val="center"/>
            <w:hideMark/>
          </w:tcPr>
          <w:p w14:paraId="24342385" w14:textId="16794AE9" w:rsidR="00BB4FA9" w:rsidRPr="003F4BB6" w:rsidRDefault="00BB4FA9">
            <w:pPr>
              <w:jc w:val="center"/>
              <w:rPr>
                <w:rFonts w:cs="Arial"/>
                <w:color w:val="000000"/>
                <w:szCs w:val="20"/>
                <w:lang w:val="es-ES_tradnl"/>
              </w:rPr>
            </w:pPr>
            <w:r w:rsidRPr="003F4BB6">
              <w:rPr>
                <w:rFonts w:cs="Arial"/>
                <w:color w:val="000000"/>
                <w:szCs w:val="20"/>
                <w:lang w:val="es-ES_tradnl"/>
              </w:rPr>
              <w:t>2026</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7F4366A6" w14:textId="1B8B0763" w:rsidR="00BB4FA9" w:rsidRPr="003F4BB6" w:rsidRDefault="006F3BED">
            <w:pPr>
              <w:jc w:val="right"/>
              <w:rPr>
                <w:rFonts w:cs="Arial"/>
                <w:color w:val="000000"/>
                <w:szCs w:val="20"/>
                <w:lang w:val="es-ES_tradnl"/>
              </w:rPr>
            </w:pPr>
            <w:r w:rsidRPr="003F4BB6">
              <w:rPr>
                <w:rFonts w:cs="Arial"/>
                <w:color w:val="000000"/>
                <w:szCs w:val="20"/>
                <w:lang w:val="es-ES_tradnl"/>
              </w:rPr>
              <w:t>5.853.992,77 €</w:t>
            </w:r>
          </w:p>
        </w:tc>
        <w:tc>
          <w:tcPr>
            <w:tcW w:w="1827" w:type="dxa"/>
            <w:tcBorders>
              <w:top w:val="nil"/>
              <w:left w:val="nil"/>
              <w:bottom w:val="single" w:sz="4" w:space="0" w:color="auto"/>
              <w:right w:val="single" w:sz="4" w:space="0" w:color="auto"/>
            </w:tcBorders>
            <w:shd w:val="clear" w:color="auto" w:fill="auto"/>
            <w:vAlign w:val="center"/>
          </w:tcPr>
          <w:p w14:paraId="57C5FD7E" w14:textId="68EE954F" w:rsidR="00BB4FA9" w:rsidRPr="003F4BB6" w:rsidRDefault="006F3BED">
            <w:pPr>
              <w:jc w:val="right"/>
              <w:rPr>
                <w:rFonts w:cs="Arial"/>
                <w:color w:val="000000"/>
                <w:szCs w:val="20"/>
                <w:lang w:val="es-ES_tradnl"/>
              </w:rPr>
            </w:pPr>
            <w:r w:rsidRPr="003F4BB6">
              <w:rPr>
                <w:rFonts w:cs="Arial"/>
                <w:color w:val="000000"/>
                <w:szCs w:val="20"/>
                <w:lang w:val="es-ES_tradnl"/>
              </w:rPr>
              <w:t>585.399,28 €</w:t>
            </w:r>
          </w:p>
        </w:tc>
        <w:tc>
          <w:tcPr>
            <w:tcW w:w="1816" w:type="dxa"/>
            <w:tcBorders>
              <w:top w:val="nil"/>
              <w:left w:val="nil"/>
              <w:bottom w:val="single" w:sz="4" w:space="0" w:color="auto"/>
              <w:right w:val="single" w:sz="4" w:space="0" w:color="auto"/>
            </w:tcBorders>
            <w:shd w:val="clear" w:color="auto" w:fill="auto"/>
            <w:noWrap/>
            <w:vAlign w:val="center"/>
          </w:tcPr>
          <w:p w14:paraId="619AA91B" w14:textId="6BCDB873" w:rsidR="00BB4FA9" w:rsidRPr="003F4BB6" w:rsidRDefault="006F3BED">
            <w:pPr>
              <w:jc w:val="right"/>
              <w:rPr>
                <w:rFonts w:cs="Arial"/>
                <w:color w:val="000000"/>
                <w:szCs w:val="20"/>
                <w:lang w:val="es-ES_tradnl"/>
              </w:rPr>
            </w:pPr>
            <w:r w:rsidRPr="003F4BB6">
              <w:rPr>
                <w:rFonts w:cs="Arial"/>
                <w:color w:val="000000"/>
                <w:szCs w:val="20"/>
                <w:lang w:val="es-ES_tradnl"/>
              </w:rPr>
              <w:t>6.439.392,05 €</w:t>
            </w:r>
          </w:p>
        </w:tc>
      </w:tr>
      <w:tr w:rsidR="00BB4FA9" w:rsidRPr="003F4BB6" w14:paraId="435AE794" w14:textId="77777777" w:rsidTr="002A6F13">
        <w:trPr>
          <w:trHeight w:val="393"/>
        </w:trPr>
        <w:tc>
          <w:tcPr>
            <w:tcW w:w="1444" w:type="dxa"/>
            <w:shd w:val="clear" w:color="auto" w:fill="auto"/>
            <w:noWrap/>
            <w:vAlign w:val="center"/>
          </w:tcPr>
          <w:p w14:paraId="562509EA" w14:textId="0EE32A0A" w:rsidR="00BB4FA9" w:rsidRPr="003F4BB6" w:rsidRDefault="00BB4FA9">
            <w:pPr>
              <w:jc w:val="center"/>
              <w:rPr>
                <w:rFonts w:cs="Arial"/>
                <w:color w:val="000000"/>
                <w:szCs w:val="20"/>
                <w:lang w:val="es-ES_tradnl"/>
              </w:rPr>
            </w:pPr>
            <w:r w:rsidRPr="003F4BB6">
              <w:rPr>
                <w:rFonts w:cs="Arial"/>
                <w:color w:val="000000"/>
                <w:szCs w:val="20"/>
                <w:lang w:val="es-ES_tradnl"/>
              </w:rPr>
              <w:t>2027</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65FA493F" w14:textId="5DDE15E1" w:rsidR="00BB4FA9" w:rsidRPr="003F4BB6" w:rsidRDefault="006F3BED">
            <w:pPr>
              <w:jc w:val="right"/>
              <w:rPr>
                <w:rFonts w:cs="Arial"/>
                <w:color w:val="000000"/>
                <w:szCs w:val="20"/>
                <w:lang w:val="es-ES_tradnl"/>
              </w:rPr>
            </w:pPr>
            <w:r w:rsidRPr="003F4BB6">
              <w:rPr>
                <w:rFonts w:cs="Arial"/>
                <w:color w:val="000000"/>
                <w:szCs w:val="20"/>
                <w:lang w:val="es-ES_tradnl"/>
              </w:rPr>
              <w:t>5.853.992,77 €</w:t>
            </w:r>
          </w:p>
        </w:tc>
        <w:tc>
          <w:tcPr>
            <w:tcW w:w="1827" w:type="dxa"/>
            <w:tcBorders>
              <w:top w:val="nil"/>
              <w:left w:val="nil"/>
              <w:bottom w:val="single" w:sz="4" w:space="0" w:color="auto"/>
              <w:right w:val="single" w:sz="4" w:space="0" w:color="auto"/>
            </w:tcBorders>
            <w:shd w:val="clear" w:color="auto" w:fill="auto"/>
            <w:vAlign w:val="center"/>
          </w:tcPr>
          <w:p w14:paraId="4DD8DDA9" w14:textId="6EFDB3A7" w:rsidR="00BB4FA9" w:rsidRPr="003F4BB6" w:rsidRDefault="006F3BED">
            <w:pPr>
              <w:jc w:val="right"/>
              <w:rPr>
                <w:rFonts w:cs="Arial"/>
                <w:color w:val="000000"/>
                <w:szCs w:val="20"/>
                <w:lang w:val="es-ES_tradnl"/>
              </w:rPr>
            </w:pPr>
            <w:r w:rsidRPr="003F4BB6">
              <w:rPr>
                <w:rFonts w:cs="Arial"/>
                <w:color w:val="000000"/>
                <w:szCs w:val="20"/>
                <w:lang w:val="es-ES_tradnl"/>
              </w:rPr>
              <w:t>585.399,27 €</w:t>
            </w:r>
          </w:p>
        </w:tc>
        <w:tc>
          <w:tcPr>
            <w:tcW w:w="1816" w:type="dxa"/>
            <w:tcBorders>
              <w:top w:val="nil"/>
              <w:left w:val="nil"/>
              <w:bottom w:val="single" w:sz="4" w:space="0" w:color="auto"/>
              <w:right w:val="single" w:sz="4" w:space="0" w:color="auto"/>
            </w:tcBorders>
            <w:shd w:val="clear" w:color="auto" w:fill="auto"/>
            <w:noWrap/>
            <w:vAlign w:val="center"/>
          </w:tcPr>
          <w:p w14:paraId="13BC8C31" w14:textId="27104178" w:rsidR="00BB4FA9" w:rsidRPr="003F4BB6" w:rsidRDefault="006F3BED">
            <w:pPr>
              <w:jc w:val="right"/>
              <w:rPr>
                <w:rFonts w:cs="Arial"/>
                <w:color w:val="000000"/>
                <w:szCs w:val="20"/>
                <w:lang w:val="es-ES_tradnl"/>
              </w:rPr>
            </w:pPr>
            <w:r w:rsidRPr="003F4BB6">
              <w:rPr>
                <w:rFonts w:cs="Arial"/>
                <w:color w:val="000000"/>
                <w:szCs w:val="20"/>
                <w:lang w:val="es-ES_tradnl"/>
              </w:rPr>
              <w:t>6.439.392,04 €</w:t>
            </w:r>
          </w:p>
        </w:tc>
      </w:tr>
      <w:tr w:rsidR="00BB4FA9" w:rsidRPr="003F4BB6" w14:paraId="541AB4D8" w14:textId="77777777" w:rsidTr="002A6F13">
        <w:trPr>
          <w:trHeight w:val="393"/>
        </w:trPr>
        <w:tc>
          <w:tcPr>
            <w:tcW w:w="1444" w:type="dxa"/>
            <w:shd w:val="clear" w:color="auto" w:fill="auto"/>
            <w:noWrap/>
            <w:vAlign w:val="center"/>
            <w:hideMark/>
          </w:tcPr>
          <w:p w14:paraId="5E6B8695" w14:textId="77777777" w:rsidR="00BB4FA9" w:rsidRPr="003F4BB6" w:rsidRDefault="00BB4FA9">
            <w:pPr>
              <w:jc w:val="center"/>
              <w:rPr>
                <w:rFonts w:cs="Arial"/>
                <w:b/>
                <w:color w:val="000000"/>
                <w:szCs w:val="20"/>
                <w:lang w:val="es-ES_tradnl"/>
              </w:rPr>
            </w:pPr>
            <w:r w:rsidRPr="003F4BB6">
              <w:rPr>
                <w:rFonts w:cs="Arial"/>
                <w:b/>
                <w:color w:val="000000"/>
                <w:szCs w:val="20"/>
                <w:lang w:val="es-ES_tradnl"/>
              </w:rPr>
              <w:t>Total</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5E16E6D5" w14:textId="35904460" w:rsidR="00BB4FA9" w:rsidRPr="003F4BB6" w:rsidRDefault="006F3BED">
            <w:pPr>
              <w:jc w:val="right"/>
              <w:rPr>
                <w:rFonts w:cs="Arial"/>
                <w:b/>
                <w:bCs/>
                <w:color w:val="000000"/>
                <w:szCs w:val="20"/>
                <w:lang w:val="es-ES_tradnl"/>
              </w:rPr>
            </w:pPr>
            <w:r w:rsidRPr="003F4BB6">
              <w:rPr>
                <w:rFonts w:cs="Arial"/>
                <w:b/>
                <w:bCs/>
                <w:color w:val="000000"/>
                <w:szCs w:val="20"/>
                <w:lang w:val="es-ES_tradnl"/>
              </w:rPr>
              <w:t>11.707.985,54 €</w:t>
            </w:r>
          </w:p>
        </w:tc>
        <w:tc>
          <w:tcPr>
            <w:tcW w:w="1827" w:type="dxa"/>
            <w:tcBorders>
              <w:top w:val="nil"/>
              <w:left w:val="nil"/>
              <w:bottom w:val="single" w:sz="4" w:space="0" w:color="auto"/>
              <w:right w:val="single" w:sz="4" w:space="0" w:color="auto"/>
            </w:tcBorders>
            <w:shd w:val="clear" w:color="auto" w:fill="auto"/>
            <w:vAlign w:val="center"/>
          </w:tcPr>
          <w:p w14:paraId="2FA25804" w14:textId="27191DBB" w:rsidR="00BB4FA9" w:rsidRPr="003F4BB6" w:rsidRDefault="006F3BED">
            <w:pPr>
              <w:jc w:val="right"/>
              <w:rPr>
                <w:rFonts w:cs="Arial"/>
                <w:b/>
                <w:bCs/>
                <w:color w:val="000000"/>
                <w:szCs w:val="20"/>
                <w:lang w:val="es-ES_tradnl"/>
              </w:rPr>
            </w:pPr>
            <w:r w:rsidRPr="003F4BB6">
              <w:rPr>
                <w:rFonts w:cs="Arial"/>
                <w:b/>
                <w:bCs/>
                <w:color w:val="000000"/>
                <w:szCs w:val="20"/>
                <w:lang w:val="es-ES_tradnl"/>
              </w:rPr>
              <w:t>1.170.798,55 €</w:t>
            </w:r>
          </w:p>
        </w:tc>
        <w:tc>
          <w:tcPr>
            <w:tcW w:w="1816" w:type="dxa"/>
            <w:tcBorders>
              <w:top w:val="nil"/>
              <w:left w:val="nil"/>
              <w:bottom w:val="single" w:sz="4" w:space="0" w:color="auto"/>
              <w:right w:val="single" w:sz="4" w:space="0" w:color="auto"/>
            </w:tcBorders>
            <w:shd w:val="clear" w:color="auto" w:fill="auto"/>
            <w:noWrap/>
            <w:vAlign w:val="center"/>
          </w:tcPr>
          <w:p w14:paraId="021754BE" w14:textId="59E949E9" w:rsidR="00BB4FA9" w:rsidRPr="003F4BB6" w:rsidRDefault="006F3BED">
            <w:pPr>
              <w:jc w:val="right"/>
              <w:rPr>
                <w:rFonts w:cs="Arial"/>
                <w:b/>
                <w:bCs/>
                <w:color w:val="000000"/>
                <w:szCs w:val="20"/>
                <w:lang w:val="es-ES_tradnl"/>
              </w:rPr>
            </w:pPr>
            <w:r w:rsidRPr="003F4BB6">
              <w:rPr>
                <w:rFonts w:cs="Arial"/>
                <w:b/>
                <w:bCs/>
                <w:color w:val="000000"/>
                <w:szCs w:val="20"/>
                <w:lang w:val="es-ES_tradnl"/>
              </w:rPr>
              <w:t xml:space="preserve">12.878.784,09 € </w:t>
            </w:r>
          </w:p>
        </w:tc>
      </w:tr>
    </w:tbl>
    <w:p w14:paraId="0163912A" w14:textId="77777777" w:rsidR="0087663E" w:rsidRPr="003F4BB6" w:rsidRDefault="0087663E">
      <w:pPr>
        <w:autoSpaceDE w:val="0"/>
        <w:autoSpaceDN w:val="0"/>
        <w:adjustRightInd w:val="0"/>
        <w:ind w:left="1418"/>
        <w:rPr>
          <w:rFonts w:cs="Arial"/>
          <w:szCs w:val="20"/>
          <w:lang w:val="es-ES_tradnl"/>
        </w:rPr>
      </w:pPr>
    </w:p>
    <w:p w14:paraId="772C8677" w14:textId="5D3B2BBC" w:rsidR="00AA7D70" w:rsidRPr="003F4BB6" w:rsidRDefault="00AA7D70">
      <w:pPr>
        <w:autoSpaceDE w:val="0"/>
        <w:autoSpaceDN w:val="0"/>
        <w:adjustRightInd w:val="0"/>
        <w:ind w:left="284"/>
        <w:rPr>
          <w:rFonts w:cs="Arial"/>
          <w:szCs w:val="20"/>
          <w:lang w:val="es-ES_tradnl"/>
        </w:rPr>
      </w:pPr>
      <w:r w:rsidRPr="003F4BB6">
        <w:rPr>
          <w:rFonts w:cs="Arial"/>
          <w:szCs w:val="20"/>
          <w:lang w:val="es-ES_tradnl"/>
        </w:rPr>
        <w:t xml:space="preserve">Servicio de cocina y alimentación de médicos de guardia y personal de enfermería: </w:t>
      </w:r>
    </w:p>
    <w:p w14:paraId="022F6CE2" w14:textId="77777777" w:rsidR="00AA7D70" w:rsidRPr="003F4BB6" w:rsidRDefault="00AA7D70">
      <w:pPr>
        <w:autoSpaceDE w:val="0"/>
        <w:autoSpaceDN w:val="0"/>
        <w:adjustRightInd w:val="0"/>
        <w:ind w:left="1418"/>
        <w:rPr>
          <w:rFonts w:cs="Arial"/>
          <w:szCs w:val="20"/>
          <w:lang w:val="es-ES_tradnl"/>
        </w:rPr>
      </w:pPr>
    </w:p>
    <w:tbl>
      <w:tblPr>
        <w:tblW w:w="731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4"/>
        <w:gridCol w:w="2232"/>
        <w:gridCol w:w="1827"/>
        <w:gridCol w:w="1816"/>
      </w:tblGrid>
      <w:tr w:rsidR="00AA7D70" w:rsidRPr="003F4BB6" w14:paraId="660C90FD" w14:textId="77777777" w:rsidTr="00954329">
        <w:trPr>
          <w:trHeight w:val="655"/>
        </w:trPr>
        <w:tc>
          <w:tcPr>
            <w:tcW w:w="1444" w:type="dxa"/>
            <w:shd w:val="clear" w:color="000000" w:fill="D9D9D9"/>
            <w:vAlign w:val="center"/>
            <w:hideMark/>
          </w:tcPr>
          <w:p w14:paraId="7070D212" w14:textId="77777777" w:rsidR="00AA7D70" w:rsidRPr="003F4BB6" w:rsidRDefault="00AA7D70">
            <w:pPr>
              <w:jc w:val="center"/>
              <w:rPr>
                <w:rFonts w:cs="Arial"/>
                <w:b/>
                <w:bCs/>
                <w:color w:val="000000"/>
                <w:szCs w:val="20"/>
                <w:lang w:val="es-ES_tradnl"/>
              </w:rPr>
            </w:pPr>
            <w:r w:rsidRPr="003F4BB6">
              <w:rPr>
                <w:rFonts w:cs="Arial"/>
                <w:b/>
                <w:bCs/>
                <w:color w:val="000000"/>
                <w:szCs w:val="20"/>
                <w:lang w:val="es-ES_tradnl"/>
              </w:rPr>
              <w:t>Años</w:t>
            </w:r>
          </w:p>
        </w:tc>
        <w:tc>
          <w:tcPr>
            <w:tcW w:w="2232" w:type="dxa"/>
            <w:shd w:val="clear" w:color="000000" w:fill="D9D9D9"/>
            <w:vAlign w:val="center"/>
            <w:hideMark/>
          </w:tcPr>
          <w:p w14:paraId="3337F0AE" w14:textId="77777777" w:rsidR="00AA7D70" w:rsidRPr="003F4BB6" w:rsidRDefault="00AA7D70">
            <w:pPr>
              <w:jc w:val="center"/>
              <w:rPr>
                <w:rFonts w:cs="Arial"/>
                <w:b/>
                <w:bCs/>
                <w:color w:val="000000"/>
                <w:szCs w:val="20"/>
                <w:lang w:val="es-ES_tradnl"/>
              </w:rPr>
            </w:pPr>
            <w:r w:rsidRPr="003F4BB6">
              <w:rPr>
                <w:rFonts w:cs="Arial"/>
                <w:b/>
                <w:bCs/>
                <w:color w:val="000000"/>
                <w:szCs w:val="20"/>
                <w:lang w:val="es-ES_tradnl"/>
              </w:rPr>
              <w:t xml:space="preserve">Base Imponible </w:t>
            </w:r>
          </w:p>
        </w:tc>
        <w:tc>
          <w:tcPr>
            <w:tcW w:w="1827" w:type="dxa"/>
            <w:shd w:val="clear" w:color="000000" w:fill="D9D9D9"/>
            <w:vAlign w:val="center"/>
            <w:hideMark/>
          </w:tcPr>
          <w:p w14:paraId="04192299" w14:textId="77777777" w:rsidR="00AA7D70" w:rsidRPr="003F4BB6" w:rsidRDefault="00AA7D70">
            <w:pPr>
              <w:jc w:val="center"/>
              <w:rPr>
                <w:rFonts w:cs="Arial"/>
                <w:b/>
                <w:bCs/>
                <w:color w:val="000000"/>
                <w:szCs w:val="20"/>
                <w:lang w:val="es-ES_tradnl"/>
              </w:rPr>
            </w:pPr>
            <w:r w:rsidRPr="003F4BB6">
              <w:rPr>
                <w:rFonts w:cs="Arial"/>
                <w:b/>
                <w:bCs/>
                <w:color w:val="000000"/>
                <w:szCs w:val="20"/>
                <w:lang w:val="es-ES_tradnl"/>
              </w:rPr>
              <w:t>10% de IVA</w:t>
            </w:r>
          </w:p>
        </w:tc>
        <w:tc>
          <w:tcPr>
            <w:tcW w:w="1816" w:type="dxa"/>
            <w:shd w:val="clear" w:color="000000" w:fill="D9D9D9"/>
            <w:vAlign w:val="center"/>
            <w:hideMark/>
          </w:tcPr>
          <w:p w14:paraId="535103D3" w14:textId="77777777" w:rsidR="00AA7D70" w:rsidRPr="003F4BB6" w:rsidRDefault="00AA7D70">
            <w:pPr>
              <w:jc w:val="center"/>
              <w:rPr>
                <w:rFonts w:cs="Arial"/>
                <w:b/>
                <w:bCs/>
                <w:color w:val="000000"/>
                <w:szCs w:val="20"/>
                <w:lang w:val="es-ES_tradnl"/>
              </w:rPr>
            </w:pPr>
            <w:r w:rsidRPr="003F4BB6">
              <w:rPr>
                <w:rFonts w:cs="Arial"/>
                <w:b/>
                <w:bCs/>
                <w:color w:val="000000"/>
                <w:szCs w:val="20"/>
                <w:lang w:val="es-ES_tradnl"/>
              </w:rPr>
              <w:t>TOTAL</w:t>
            </w:r>
          </w:p>
        </w:tc>
      </w:tr>
      <w:tr w:rsidR="00AA7D70" w:rsidRPr="003F4BB6" w14:paraId="3DFE8EC8" w14:textId="77777777" w:rsidTr="00954329">
        <w:trPr>
          <w:trHeight w:val="393"/>
        </w:trPr>
        <w:tc>
          <w:tcPr>
            <w:tcW w:w="1444" w:type="dxa"/>
            <w:shd w:val="clear" w:color="auto" w:fill="auto"/>
            <w:noWrap/>
            <w:vAlign w:val="center"/>
            <w:hideMark/>
          </w:tcPr>
          <w:p w14:paraId="0B2323DD" w14:textId="77777777" w:rsidR="00AA7D70" w:rsidRPr="003F4BB6" w:rsidRDefault="00AA7D70">
            <w:pPr>
              <w:jc w:val="center"/>
              <w:rPr>
                <w:rFonts w:cs="Arial"/>
                <w:color w:val="000000"/>
                <w:szCs w:val="20"/>
                <w:lang w:val="es-ES_tradnl"/>
              </w:rPr>
            </w:pPr>
            <w:r w:rsidRPr="003F4BB6">
              <w:rPr>
                <w:rFonts w:cs="Arial"/>
                <w:color w:val="000000"/>
                <w:szCs w:val="20"/>
                <w:lang w:val="es-ES_tradnl"/>
              </w:rPr>
              <w:t>2026</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5E23829E" w14:textId="7E33DC34" w:rsidR="00AA7D70" w:rsidRPr="003F4BB6" w:rsidRDefault="00AA7D70">
            <w:pPr>
              <w:jc w:val="right"/>
              <w:rPr>
                <w:rFonts w:cs="Arial"/>
                <w:color w:val="000000"/>
                <w:szCs w:val="20"/>
                <w:lang w:val="es-ES_tradnl"/>
              </w:rPr>
            </w:pPr>
            <w:r w:rsidRPr="003F4BB6">
              <w:rPr>
                <w:rFonts w:cs="Arial"/>
                <w:color w:val="000000"/>
                <w:szCs w:val="20"/>
                <w:lang w:val="es-ES_tradnl"/>
              </w:rPr>
              <w:t>413.090,00 €</w:t>
            </w:r>
          </w:p>
        </w:tc>
        <w:tc>
          <w:tcPr>
            <w:tcW w:w="1827" w:type="dxa"/>
            <w:tcBorders>
              <w:top w:val="nil"/>
              <w:left w:val="nil"/>
              <w:bottom w:val="single" w:sz="4" w:space="0" w:color="auto"/>
              <w:right w:val="single" w:sz="4" w:space="0" w:color="auto"/>
            </w:tcBorders>
            <w:shd w:val="clear" w:color="auto" w:fill="auto"/>
            <w:vAlign w:val="center"/>
          </w:tcPr>
          <w:p w14:paraId="1356BD1F" w14:textId="7E147312" w:rsidR="00AA7D70" w:rsidRPr="003F4BB6" w:rsidRDefault="00AA7D70">
            <w:pPr>
              <w:jc w:val="right"/>
              <w:rPr>
                <w:rFonts w:cs="Arial"/>
                <w:color w:val="000000"/>
                <w:szCs w:val="20"/>
                <w:lang w:val="es-ES_tradnl"/>
              </w:rPr>
            </w:pPr>
            <w:r w:rsidRPr="003F4BB6">
              <w:rPr>
                <w:rFonts w:cs="Arial"/>
                <w:color w:val="000000"/>
                <w:szCs w:val="20"/>
                <w:lang w:val="es-ES_tradnl"/>
              </w:rPr>
              <w:t>41.309,00 €</w:t>
            </w:r>
          </w:p>
        </w:tc>
        <w:tc>
          <w:tcPr>
            <w:tcW w:w="1816" w:type="dxa"/>
            <w:tcBorders>
              <w:top w:val="nil"/>
              <w:left w:val="nil"/>
              <w:bottom w:val="single" w:sz="4" w:space="0" w:color="auto"/>
              <w:right w:val="single" w:sz="4" w:space="0" w:color="auto"/>
            </w:tcBorders>
            <w:shd w:val="clear" w:color="auto" w:fill="auto"/>
            <w:noWrap/>
            <w:vAlign w:val="center"/>
          </w:tcPr>
          <w:p w14:paraId="01A1F9F3" w14:textId="2C31E106" w:rsidR="00AA7D70" w:rsidRPr="003F4BB6" w:rsidRDefault="00AA7D70">
            <w:pPr>
              <w:jc w:val="right"/>
              <w:rPr>
                <w:rFonts w:cs="Arial"/>
                <w:color w:val="000000"/>
                <w:szCs w:val="20"/>
                <w:lang w:val="es-ES_tradnl"/>
              </w:rPr>
            </w:pPr>
            <w:r w:rsidRPr="003F4BB6">
              <w:rPr>
                <w:rFonts w:cs="Arial"/>
                <w:color w:val="000000"/>
                <w:szCs w:val="20"/>
                <w:lang w:val="es-ES_tradnl"/>
              </w:rPr>
              <w:t>454.399,00 €</w:t>
            </w:r>
          </w:p>
        </w:tc>
      </w:tr>
      <w:tr w:rsidR="00AA7D70" w:rsidRPr="003F4BB6" w14:paraId="716DA2A9" w14:textId="77777777" w:rsidTr="00954329">
        <w:trPr>
          <w:trHeight w:val="393"/>
        </w:trPr>
        <w:tc>
          <w:tcPr>
            <w:tcW w:w="1444" w:type="dxa"/>
            <w:shd w:val="clear" w:color="auto" w:fill="auto"/>
            <w:noWrap/>
            <w:vAlign w:val="center"/>
          </w:tcPr>
          <w:p w14:paraId="69B86EA3" w14:textId="77777777" w:rsidR="00AA7D70" w:rsidRPr="003F4BB6" w:rsidRDefault="00AA7D70">
            <w:pPr>
              <w:jc w:val="center"/>
              <w:rPr>
                <w:rFonts w:cs="Arial"/>
                <w:color w:val="000000"/>
                <w:szCs w:val="20"/>
                <w:lang w:val="es-ES_tradnl"/>
              </w:rPr>
            </w:pPr>
            <w:r w:rsidRPr="003F4BB6">
              <w:rPr>
                <w:rFonts w:cs="Arial"/>
                <w:color w:val="000000"/>
                <w:szCs w:val="20"/>
                <w:lang w:val="es-ES_tradnl"/>
              </w:rPr>
              <w:t>2027</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637962AB" w14:textId="2474D2C2" w:rsidR="00AA7D70" w:rsidRPr="003F4BB6" w:rsidRDefault="00AA7D70">
            <w:pPr>
              <w:jc w:val="right"/>
              <w:rPr>
                <w:rFonts w:cs="Arial"/>
                <w:color w:val="000000"/>
                <w:szCs w:val="20"/>
                <w:lang w:val="es-ES_tradnl"/>
              </w:rPr>
            </w:pPr>
            <w:r w:rsidRPr="003F4BB6">
              <w:rPr>
                <w:rFonts w:cs="Arial"/>
                <w:color w:val="000000"/>
                <w:szCs w:val="20"/>
                <w:lang w:val="es-ES_tradnl"/>
              </w:rPr>
              <w:t>413.090,00 €</w:t>
            </w:r>
          </w:p>
        </w:tc>
        <w:tc>
          <w:tcPr>
            <w:tcW w:w="1827" w:type="dxa"/>
            <w:tcBorders>
              <w:top w:val="nil"/>
              <w:left w:val="nil"/>
              <w:bottom w:val="single" w:sz="4" w:space="0" w:color="auto"/>
              <w:right w:val="single" w:sz="4" w:space="0" w:color="auto"/>
            </w:tcBorders>
            <w:shd w:val="clear" w:color="auto" w:fill="auto"/>
            <w:vAlign w:val="center"/>
          </w:tcPr>
          <w:p w14:paraId="42CB12D6" w14:textId="195B1B21" w:rsidR="00AA7D70" w:rsidRPr="003F4BB6" w:rsidRDefault="00AA7D70">
            <w:pPr>
              <w:jc w:val="right"/>
              <w:rPr>
                <w:rFonts w:cs="Arial"/>
                <w:color w:val="000000"/>
                <w:szCs w:val="20"/>
                <w:lang w:val="es-ES_tradnl"/>
              </w:rPr>
            </w:pPr>
            <w:r w:rsidRPr="003F4BB6">
              <w:rPr>
                <w:rFonts w:cs="Arial"/>
                <w:color w:val="000000"/>
                <w:szCs w:val="20"/>
                <w:lang w:val="es-ES_tradnl"/>
              </w:rPr>
              <w:t>41.309,00 €</w:t>
            </w:r>
          </w:p>
        </w:tc>
        <w:tc>
          <w:tcPr>
            <w:tcW w:w="1816" w:type="dxa"/>
            <w:tcBorders>
              <w:top w:val="nil"/>
              <w:left w:val="nil"/>
              <w:bottom w:val="single" w:sz="4" w:space="0" w:color="auto"/>
              <w:right w:val="single" w:sz="4" w:space="0" w:color="auto"/>
            </w:tcBorders>
            <w:shd w:val="clear" w:color="auto" w:fill="auto"/>
            <w:noWrap/>
            <w:vAlign w:val="center"/>
          </w:tcPr>
          <w:p w14:paraId="039E77FC" w14:textId="47C93662" w:rsidR="00AA7D70" w:rsidRPr="003F4BB6" w:rsidRDefault="00AA7D70">
            <w:pPr>
              <w:jc w:val="right"/>
              <w:rPr>
                <w:rFonts w:cs="Arial"/>
                <w:color w:val="000000"/>
                <w:szCs w:val="20"/>
                <w:lang w:val="es-ES_tradnl"/>
              </w:rPr>
            </w:pPr>
            <w:r w:rsidRPr="003F4BB6">
              <w:rPr>
                <w:rFonts w:cs="Arial"/>
                <w:color w:val="000000"/>
                <w:szCs w:val="20"/>
                <w:lang w:val="es-ES_tradnl"/>
              </w:rPr>
              <w:t>454.399,00 €</w:t>
            </w:r>
          </w:p>
        </w:tc>
      </w:tr>
      <w:tr w:rsidR="00AA7D70" w:rsidRPr="003F4BB6" w14:paraId="7E22E8F0" w14:textId="77777777" w:rsidTr="00954329">
        <w:trPr>
          <w:trHeight w:val="393"/>
        </w:trPr>
        <w:tc>
          <w:tcPr>
            <w:tcW w:w="1444" w:type="dxa"/>
            <w:shd w:val="clear" w:color="auto" w:fill="auto"/>
            <w:noWrap/>
            <w:vAlign w:val="center"/>
            <w:hideMark/>
          </w:tcPr>
          <w:p w14:paraId="16061C5E" w14:textId="77777777" w:rsidR="00AA7D70" w:rsidRPr="003F4BB6" w:rsidRDefault="00AA7D70">
            <w:pPr>
              <w:jc w:val="center"/>
              <w:rPr>
                <w:rFonts w:cs="Arial"/>
                <w:b/>
                <w:color w:val="000000"/>
                <w:szCs w:val="20"/>
                <w:lang w:val="es-ES_tradnl"/>
              </w:rPr>
            </w:pPr>
            <w:r w:rsidRPr="003F4BB6">
              <w:rPr>
                <w:rFonts w:cs="Arial"/>
                <w:b/>
                <w:color w:val="000000"/>
                <w:szCs w:val="20"/>
                <w:lang w:val="es-ES_tradnl"/>
              </w:rPr>
              <w:t>Total</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037AF614" w14:textId="5CA2C10F" w:rsidR="00AA7D70" w:rsidRPr="003F4BB6" w:rsidRDefault="00AA7D70">
            <w:pPr>
              <w:jc w:val="right"/>
              <w:rPr>
                <w:rFonts w:cs="Arial"/>
                <w:b/>
                <w:bCs/>
                <w:color w:val="000000"/>
                <w:szCs w:val="20"/>
                <w:lang w:val="es-ES_tradnl"/>
              </w:rPr>
            </w:pPr>
            <w:r w:rsidRPr="003F4BB6">
              <w:rPr>
                <w:rFonts w:cs="Arial"/>
                <w:b/>
                <w:bCs/>
                <w:color w:val="000000"/>
                <w:szCs w:val="20"/>
                <w:lang w:val="es-ES_tradnl"/>
              </w:rPr>
              <w:t>826.180,00 €</w:t>
            </w:r>
          </w:p>
        </w:tc>
        <w:tc>
          <w:tcPr>
            <w:tcW w:w="1827" w:type="dxa"/>
            <w:tcBorders>
              <w:top w:val="nil"/>
              <w:left w:val="nil"/>
              <w:bottom w:val="single" w:sz="4" w:space="0" w:color="auto"/>
              <w:right w:val="single" w:sz="4" w:space="0" w:color="auto"/>
            </w:tcBorders>
            <w:shd w:val="clear" w:color="auto" w:fill="auto"/>
            <w:vAlign w:val="center"/>
          </w:tcPr>
          <w:p w14:paraId="1F3F0C06" w14:textId="16D0DB5D" w:rsidR="00AA7D70" w:rsidRPr="003F4BB6" w:rsidRDefault="00AA7D70">
            <w:pPr>
              <w:jc w:val="right"/>
              <w:rPr>
                <w:rFonts w:cs="Arial"/>
                <w:b/>
                <w:bCs/>
                <w:color w:val="000000"/>
                <w:szCs w:val="20"/>
                <w:lang w:val="es-ES_tradnl"/>
              </w:rPr>
            </w:pPr>
            <w:r w:rsidRPr="003F4BB6">
              <w:rPr>
                <w:rFonts w:cs="Arial"/>
                <w:b/>
                <w:bCs/>
                <w:color w:val="000000"/>
                <w:szCs w:val="20"/>
                <w:lang w:val="es-ES_tradnl"/>
              </w:rPr>
              <w:t>82.618,00 €</w:t>
            </w:r>
          </w:p>
        </w:tc>
        <w:tc>
          <w:tcPr>
            <w:tcW w:w="1816" w:type="dxa"/>
            <w:tcBorders>
              <w:top w:val="nil"/>
              <w:left w:val="nil"/>
              <w:bottom w:val="single" w:sz="4" w:space="0" w:color="auto"/>
              <w:right w:val="single" w:sz="4" w:space="0" w:color="auto"/>
            </w:tcBorders>
            <w:shd w:val="clear" w:color="auto" w:fill="auto"/>
            <w:noWrap/>
            <w:vAlign w:val="center"/>
          </w:tcPr>
          <w:p w14:paraId="50BD02D8" w14:textId="08A4830C" w:rsidR="00AA7D70" w:rsidRPr="003F4BB6" w:rsidRDefault="00AA7D70">
            <w:pPr>
              <w:jc w:val="right"/>
              <w:rPr>
                <w:rFonts w:cs="Arial"/>
                <w:b/>
                <w:bCs/>
                <w:color w:val="000000"/>
                <w:szCs w:val="20"/>
                <w:lang w:val="es-ES_tradnl"/>
              </w:rPr>
            </w:pPr>
            <w:r w:rsidRPr="003F4BB6">
              <w:rPr>
                <w:rFonts w:cs="Arial"/>
                <w:b/>
                <w:bCs/>
                <w:color w:val="000000"/>
                <w:szCs w:val="20"/>
                <w:lang w:val="es-ES_tradnl"/>
              </w:rPr>
              <w:t xml:space="preserve">908.798,00 €  </w:t>
            </w:r>
          </w:p>
        </w:tc>
      </w:tr>
    </w:tbl>
    <w:p w14:paraId="7A0640DD" w14:textId="77777777" w:rsidR="0087663E" w:rsidRPr="003F4BB6" w:rsidRDefault="0087663E">
      <w:pPr>
        <w:autoSpaceDE w:val="0"/>
        <w:autoSpaceDN w:val="0"/>
        <w:adjustRightInd w:val="0"/>
        <w:ind w:left="1418"/>
        <w:rPr>
          <w:rFonts w:cs="Arial"/>
          <w:szCs w:val="20"/>
          <w:lang w:val="es-ES_tradnl"/>
        </w:rPr>
      </w:pPr>
    </w:p>
    <w:p w14:paraId="28FCECE9" w14:textId="77777777" w:rsidR="0059623E" w:rsidRPr="003F4BB6" w:rsidRDefault="0059623E">
      <w:pPr>
        <w:tabs>
          <w:tab w:val="left" w:pos="-720"/>
        </w:tabs>
        <w:suppressAutoHyphens/>
        <w:ind w:left="284"/>
        <w:rPr>
          <w:rFonts w:cs="Arial"/>
          <w:szCs w:val="20"/>
          <w:u w:val="single"/>
          <w:lang w:val="es-ES_tradnl"/>
        </w:rPr>
      </w:pPr>
      <w:r w:rsidRPr="003F4BB6">
        <w:rPr>
          <w:rFonts w:cs="Arial"/>
          <w:szCs w:val="20"/>
          <w:u w:val="single"/>
          <w:lang w:val="es-ES_tradnl"/>
        </w:rPr>
        <w:t>TIPO DE FACTURACIÓN</w:t>
      </w:r>
      <w:r w:rsidRPr="003F4BB6">
        <w:rPr>
          <w:rFonts w:cs="Arial"/>
          <w:szCs w:val="20"/>
          <w:lang w:val="es-ES_tradnl"/>
        </w:rPr>
        <w:t>:</w:t>
      </w:r>
    </w:p>
    <w:p w14:paraId="0A196CE5" w14:textId="77777777" w:rsidR="0059623E" w:rsidRPr="003F4BB6" w:rsidRDefault="0059623E">
      <w:pPr>
        <w:ind w:left="284"/>
        <w:rPr>
          <w:rFonts w:cs="Arial"/>
          <w:szCs w:val="20"/>
          <w:lang w:val="es-ES_tradnl"/>
        </w:rPr>
      </w:pPr>
    </w:p>
    <w:p w14:paraId="0C73388A" w14:textId="77777777" w:rsidR="00E87AF6" w:rsidRPr="003F4BB6" w:rsidRDefault="00E87AF6">
      <w:pPr>
        <w:ind w:left="284"/>
        <w:rPr>
          <w:rFonts w:cs="Arial"/>
          <w:szCs w:val="20"/>
          <w:lang w:val="es-ES_tradnl"/>
        </w:rPr>
      </w:pPr>
      <w:r w:rsidRPr="003F4BB6">
        <w:rPr>
          <w:rFonts w:cs="Arial"/>
          <w:szCs w:val="20"/>
          <w:lang w:val="es-ES_tradnl"/>
        </w:rPr>
        <w:t>El pago al contratista se efectuará contra presentación de factura expedida de acuerdo con la normativa vigente sobre factura electrónica, en los plazos y condiciones establecidas en el artículo 198 de la LCSP.</w:t>
      </w:r>
    </w:p>
    <w:p w14:paraId="772271FD" w14:textId="77777777" w:rsidR="0076039D" w:rsidRPr="003F4BB6" w:rsidRDefault="0076039D">
      <w:pPr>
        <w:ind w:left="284"/>
        <w:rPr>
          <w:rFonts w:cs="Arial"/>
          <w:szCs w:val="20"/>
          <w:lang w:val="es-ES_tradnl"/>
        </w:rPr>
      </w:pPr>
    </w:p>
    <w:p w14:paraId="0CCDB101" w14:textId="77777777" w:rsidR="00E87AF6" w:rsidRPr="003F4BB6" w:rsidRDefault="00E87AF6">
      <w:pPr>
        <w:ind w:left="284"/>
        <w:rPr>
          <w:rFonts w:cs="Arial"/>
          <w:szCs w:val="20"/>
          <w:lang w:val="es-ES_tradnl"/>
        </w:rPr>
      </w:pPr>
      <w:r w:rsidRPr="003F4BB6">
        <w:rPr>
          <w:rFonts w:cs="Arial"/>
          <w:szCs w:val="20"/>
          <w:lang w:val="es-ES_tradnl"/>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4A0C18FA" w14:textId="77777777" w:rsidR="00E87AF6" w:rsidRPr="003F4BB6" w:rsidRDefault="00E87AF6">
      <w:pPr>
        <w:ind w:left="284"/>
        <w:rPr>
          <w:rFonts w:cs="Arial"/>
          <w:szCs w:val="20"/>
          <w:lang w:val="es-ES_tradnl"/>
        </w:rPr>
      </w:pPr>
    </w:p>
    <w:p w14:paraId="4D270FB4" w14:textId="5F60E56D" w:rsidR="00E87AF6" w:rsidRPr="003F4BB6" w:rsidRDefault="00E87AF6">
      <w:pPr>
        <w:ind w:left="284"/>
        <w:rPr>
          <w:rFonts w:cs="Arial"/>
          <w:szCs w:val="20"/>
          <w:lang w:val="es-ES_tradnl"/>
        </w:rPr>
      </w:pPr>
      <w:r w:rsidRPr="003F4BB6">
        <w:rPr>
          <w:rFonts w:cs="Arial"/>
          <w:szCs w:val="20"/>
          <w:lang w:val="es-ES_tradnl"/>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w:t>
      </w:r>
      <w:r w:rsidR="00B809EA">
        <w:rPr>
          <w:rFonts w:cs="Arial"/>
          <w:szCs w:val="20"/>
          <w:lang w:val="es-ES_tradnl"/>
        </w:rPr>
        <w:t>tat de Catalunya</w:t>
      </w:r>
      <w:r w:rsidRPr="003F4BB6">
        <w:rPr>
          <w:rFonts w:cs="Arial"/>
          <w:szCs w:val="20"/>
          <w:lang w:val="es-ES_tradnl"/>
        </w:rPr>
        <w:t xml:space="preserve"> y el sector público que depende de ella.</w:t>
      </w:r>
    </w:p>
    <w:p w14:paraId="6E9240E8" w14:textId="77777777" w:rsidR="00E87AF6" w:rsidRPr="003F4BB6" w:rsidRDefault="00E87AF6">
      <w:pPr>
        <w:ind w:left="284"/>
        <w:rPr>
          <w:rFonts w:cs="Arial"/>
          <w:szCs w:val="20"/>
          <w:lang w:val="es-ES_tradnl"/>
        </w:rPr>
      </w:pPr>
    </w:p>
    <w:p w14:paraId="7BD10049" w14:textId="5B451E96" w:rsidR="00E87AF6" w:rsidRPr="003F4BB6" w:rsidRDefault="00E87AF6">
      <w:pPr>
        <w:ind w:left="284"/>
        <w:rPr>
          <w:rFonts w:cs="Arial"/>
          <w:szCs w:val="20"/>
          <w:lang w:val="es-ES_tradnl"/>
        </w:rPr>
      </w:pPr>
      <w:r w:rsidRPr="003F4BB6">
        <w:rPr>
          <w:rFonts w:cs="Arial"/>
          <w:szCs w:val="20"/>
          <w:lang w:val="es-ES_tradnl"/>
        </w:rPr>
        <w:t xml:space="preserve">La plataforma </w:t>
      </w:r>
      <w:proofErr w:type="spellStart"/>
      <w:r w:rsidRPr="003F4BB6">
        <w:rPr>
          <w:rFonts w:cs="Arial"/>
          <w:szCs w:val="20"/>
          <w:lang w:val="es-ES_tradnl"/>
        </w:rPr>
        <w:t>e.FACT</w:t>
      </w:r>
      <w:proofErr w:type="spellEnd"/>
      <w:r w:rsidRPr="003F4BB6">
        <w:rPr>
          <w:rFonts w:cs="Arial"/>
          <w:szCs w:val="20"/>
          <w:lang w:val="es-ES_tradnl"/>
        </w:rPr>
        <w:t xml:space="preserve"> es el punto general de entrada de facturas electrónicas de la Administración de la Generali</w:t>
      </w:r>
      <w:r w:rsidR="00B809EA">
        <w:rPr>
          <w:rFonts w:cs="Arial"/>
          <w:szCs w:val="20"/>
          <w:lang w:val="es-ES_tradnl"/>
        </w:rPr>
        <w:t>tat de Catalunya</w:t>
      </w:r>
      <w:r w:rsidRPr="003F4BB6">
        <w:rPr>
          <w:rFonts w:cs="Arial"/>
          <w:szCs w:val="20"/>
          <w:lang w:val="es-ES_tradnl"/>
        </w:rPr>
        <w:t xml:space="preserve"> y de su Sector Público.</w:t>
      </w:r>
    </w:p>
    <w:p w14:paraId="1C04E20A" w14:textId="77777777" w:rsidR="00E87AF6" w:rsidRPr="003F4BB6" w:rsidRDefault="00E87AF6">
      <w:pPr>
        <w:ind w:left="284"/>
        <w:rPr>
          <w:rFonts w:cs="Arial"/>
          <w:szCs w:val="20"/>
          <w:lang w:val="es-ES_tradnl"/>
        </w:rPr>
      </w:pPr>
    </w:p>
    <w:p w14:paraId="0260544E" w14:textId="05B1D9F4" w:rsidR="0059623E" w:rsidRPr="003F4BB6" w:rsidRDefault="0059623E">
      <w:pPr>
        <w:ind w:left="284"/>
        <w:rPr>
          <w:rFonts w:cs="Arial"/>
          <w:szCs w:val="20"/>
          <w:lang w:val="es-ES_tradnl"/>
        </w:rPr>
      </w:pPr>
      <w:r w:rsidRPr="003F4BB6">
        <w:rPr>
          <w:rFonts w:cs="Arial"/>
          <w:szCs w:val="20"/>
          <w:lang w:val="es-ES_tradnl"/>
        </w:rPr>
        <w:t xml:space="preserve">Así, el adjudicatario deberá entregar sus facturas al servicio </w:t>
      </w:r>
      <w:proofErr w:type="spellStart"/>
      <w:r w:rsidRPr="003F4BB6">
        <w:rPr>
          <w:rFonts w:cs="Arial"/>
          <w:szCs w:val="20"/>
          <w:lang w:val="es-ES_tradnl"/>
        </w:rPr>
        <w:t>e.FACT</w:t>
      </w:r>
      <w:proofErr w:type="spellEnd"/>
      <w:r w:rsidRPr="003F4BB6">
        <w:rPr>
          <w:rFonts w:cs="Arial"/>
          <w:szCs w:val="20"/>
          <w:lang w:val="es-ES_tradnl"/>
        </w:rPr>
        <w:t xml:space="preserve"> del Consorcio de Administración Abierta de Catalu</w:t>
      </w:r>
      <w:r w:rsidR="00B809EA">
        <w:rPr>
          <w:rFonts w:cs="Arial"/>
          <w:szCs w:val="20"/>
          <w:lang w:val="es-ES_tradnl"/>
        </w:rPr>
        <w:t>nya</w:t>
      </w:r>
      <w:r w:rsidRPr="003F4BB6">
        <w:rPr>
          <w:rFonts w:cs="Arial"/>
          <w:szCs w:val="20"/>
          <w:lang w:val="es-ES_tradnl"/>
        </w:rPr>
        <w:t xml:space="preserve"> (AOC), en su condición de Punto General de Entrada de Facturas Electrónicas del Sector Público de Catalu</w:t>
      </w:r>
      <w:r w:rsidR="00B809EA">
        <w:rPr>
          <w:rFonts w:cs="Arial"/>
          <w:szCs w:val="20"/>
          <w:lang w:val="es-ES_tradnl"/>
        </w:rPr>
        <w:t>nya</w:t>
      </w:r>
      <w:r w:rsidRPr="003F4BB6">
        <w:rPr>
          <w:rFonts w:cs="Arial"/>
          <w:szCs w:val="20"/>
          <w:lang w:val="es-ES_tradnl"/>
        </w:rPr>
        <w:t>. Para mayor información podéis consultar este enlace:</w:t>
      </w:r>
    </w:p>
    <w:p w14:paraId="448EF06E" w14:textId="77777777" w:rsidR="0059623E" w:rsidRPr="003F4BB6" w:rsidRDefault="009F0D19">
      <w:pPr>
        <w:ind w:left="284"/>
        <w:rPr>
          <w:rFonts w:cs="Arial"/>
          <w:szCs w:val="20"/>
          <w:lang w:val="es-ES_tradnl"/>
        </w:rPr>
      </w:pPr>
      <w:hyperlink r:id="rId31" w:history="1">
        <w:r w:rsidR="0059623E" w:rsidRPr="003F4BB6">
          <w:rPr>
            <w:rStyle w:val="Hipervnculo"/>
            <w:rFonts w:cs="Arial"/>
            <w:szCs w:val="20"/>
            <w:lang w:val="es-ES_tradnl"/>
          </w:rPr>
          <w:t>http://economia.gencat.cat/ca/70_ambits_actuacio/tresoreria_i_pagaments/factura-electronica/</w:t>
        </w:r>
      </w:hyperlink>
      <w:r w:rsidR="0059623E" w:rsidRPr="003F4BB6">
        <w:rPr>
          <w:rFonts w:cs="Arial"/>
          <w:szCs w:val="20"/>
          <w:lang w:val="es-ES_tradnl"/>
        </w:rPr>
        <w:t>.</w:t>
      </w:r>
    </w:p>
    <w:p w14:paraId="3AAA795D" w14:textId="77777777" w:rsidR="0059623E" w:rsidRPr="003F4BB6" w:rsidRDefault="0059623E">
      <w:pPr>
        <w:ind w:left="284"/>
        <w:rPr>
          <w:rFonts w:cs="Arial"/>
          <w:szCs w:val="20"/>
          <w:lang w:val="es-ES_tradnl"/>
        </w:rPr>
      </w:pPr>
    </w:p>
    <w:p w14:paraId="38FEC79E" w14:textId="77777777" w:rsidR="0059623E" w:rsidRPr="003F4BB6" w:rsidRDefault="0059623E">
      <w:pPr>
        <w:tabs>
          <w:tab w:val="left" w:pos="-720"/>
        </w:tabs>
        <w:suppressAutoHyphens/>
        <w:ind w:left="284"/>
        <w:rPr>
          <w:rFonts w:cs="Arial"/>
          <w:szCs w:val="20"/>
          <w:lang w:val="es-ES_tradnl"/>
        </w:rPr>
      </w:pPr>
      <w:r w:rsidRPr="003F4BB6">
        <w:rPr>
          <w:rFonts w:cs="Arial"/>
          <w:szCs w:val="20"/>
          <w:lang w:val="es-ES_tradnl"/>
        </w:rPr>
        <w:t>La generación de estas facturas se corresponderá con los servicios realizados y deberán ser debidamente conformadas por los Servicios Técnicos del CMPSB. El adjudicatario deberá realizar mensualmente estas facturas siguiendo las indicaciones de los Servicios Técnicos del CMPSB.</w:t>
      </w:r>
    </w:p>
    <w:p w14:paraId="213CC248" w14:textId="77777777" w:rsidR="0059623E" w:rsidRPr="003F4BB6" w:rsidRDefault="0059623E">
      <w:pPr>
        <w:tabs>
          <w:tab w:val="left" w:pos="-720"/>
        </w:tabs>
        <w:suppressAutoHyphens/>
        <w:ind w:left="284"/>
        <w:rPr>
          <w:rFonts w:cs="Arial"/>
          <w:szCs w:val="20"/>
          <w:lang w:val="es-ES_tradnl"/>
        </w:rPr>
      </w:pPr>
    </w:p>
    <w:p w14:paraId="32F5FB61" w14:textId="63DBD753" w:rsidR="0059623E" w:rsidRPr="003F4BB6" w:rsidRDefault="0059623E">
      <w:pPr>
        <w:ind w:left="284"/>
        <w:rPr>
          <w:rFonts w:cs="Arial"/>
          <w:szCs w:val="20"/>
          <w:lang w:val="es-ES_tradnl"/>
        </w:rPr>
      </w:pPr>
      <w:r w:rsidRPr="003F4BB6">
        <w:rPr>
          <w:rFonts w:cs="Arial"/>
          <w:szCs w:val="20"/>
          <w:lang w:val="es-ES_tradnl"/>
        </w:rPr>
        <w:t>En relación con la forma de facturación os recordamos que hay que hacer constar el número de expediente con el que se ha licitado el contrato y que se debe emitir las facturas correspondientes a cada ejercicio presupuestario y por cada centro.</w:t>
      </w:r>
    </w:p>
    <w:p w14:paraId="21B98D0F" w14:textId="77777777" w:rsidR="0059623E" w:rsidRPr="003F4BB6" w:rsidRDefault="0059623E">
      <w:pPr>
        <w:ind w:left="284"/>
        <w:rPr>
          <w:rFonts w:cs="Arial"/>
          <w:szCs w:val="20"/>
          <w:lang w:val="es-ES_tradnl"/>
        </w:rPr>
      </w:pPr>
    </w:p>
    <w:p w14:paraId="6665439A" w14:textId="77777777" w:rsidR="0059623E" w:rsidRPr="003F4BB6" w:rsidRDefault="0059623E">
      <w:pPr>
        <w:ind w:left="284"/>
        <w:rPr>
          <w:rFonts w:cs="Arial"/>
          <w:szCs w:val="20"/>
          <w:lang w:val="es-ES_tradnl"/>
        </w:rPr>
      </w:pPr>
      <w:r w:rsidRPr="003F4BB6">
        <w:rPr>
          <w:rFonts w:cs="Arial"/>
          <w:szCs w:val="20"/>
          <w:lang w:val="es-ES_tradnl"/>
        </w:rPr>
        <w:t>El/los pago/s del servicio se realizará de acuerdo con el contenido de la LCSP y únicamente mediante transferencia bancaria y previa recepción de la factura al departamento de Contabilidad del CMPSB, a través de los canales descritos anteriormente.</w:t>
      </w:r>
    </w:p>
    <w:p w14:paraId="55DF4BE7" w14:textId="77777777" w:rsidR="0059623E" w:rsidRPr="003F4BB6" w:rsidRDefault="0059623E">
      <w:pPr>
        <w:ind w:left="284"/>
        <w:rPr>
          <w:rFonts w:cs="Arial"/>
          <w:szCs w:val="20"/>
          <w:lang w:val="es-ES_tradnl"/>
        </w:rPr>
      </w:pPr>
    </w:p>
    <w:p w14:paraId="726FB867" w14:textId="77777777" w:rsidR="0059623E" w:rsidRPr="003F4BB6" w:rsidRDefault="0059623E">
      <w:pPr>
        <w:ind w:left="284"/>
        <w:rPr>
          <w:rFonts w:cs="Arial"/>
          <w:szCs w:val="20"/>
          <w:lang w:val="es-ES_tradnl"/>
        </w:rPr>
      </w:pPr>
      <w:r w:rsidRPr="003F4BB6">
        <w:rPr>
          <w:rFonts w:cs="Arial"/>
          <w:szCs w:val="20"/>
          <w:lang w:val="es-ES_tradnl"/>
        </w:rPr>
        <w:t>Durante la vigencia del contrato no tendrá lugar ningún incremento de precio.</w:t>
      </w:r>
    </w:p>
    <w:p w14:paraId="43023F4E" w14:textId="77777777" w:rsidR="0059623E" w:rsidRPr="003F4BB6" w:rsidRDefault="0059623E">
      <w:pPr>
        <w:ind w:left="284"/>
        <w:rPr>
          <w:rFonts w:cs="Arial"/>
          <w:szCs w:val="20"/>
          <w:lang w:val="es-ES_tradnl"/>
        </w:rPr>
      </w:pPr>
    </w:p>
    <w:p w14:paraId="48435ECA" w14:textId="77777777" w:rsidR="0059623E" w:rsidRPr="003F4BB6" w:rsidRDefault="0059623E">
      <w:pPr>
        <w:ind w:left="284"/>
        <w:rPr>
          <w:rFonts w:cs="Arial"/>
          <w:szCs w:val="20"/>
          <w:lang w:val="es-ES_tradnl"/>
        </w:rPr>
      </w:pPr>
      <w:r w:rsidRPr="003F4BB6">
        <w:rPr>
          <w:rFonts w:cs="Arial"/>
          <w:szCs w:val="20"/>
          <w:lang w:val="es-ES_tradnl"/>
        </w:rPr>
        <w:t>Cualquier modificación sobre el IVA será motivo de revisión, no pudiendo repercutir ningún otro incremento.</w:t>
      </w:r>
    </w:p>
    <w:p w14:paraId="5B9841D9" w14:textId="77777777" w:rsidR="0059623E" w:rsidRPr="003F4BB6" w:rsidRDefault="0059623E">
      <w:pPr>
        <w:ind w:left="284"/>
        <w:rPr>
          <w:rFonts w:cs="Arial"/>
          <w:b/>
          <w:szCs w:val="20"/>
          <w:lang w:val="es-ES_tradnl"/>
        </w:rPr>
      </w:pPr>
    </w:p>
    <w:p w14:paraId="7B231332" w14:textId="77777777" w:rsidR="0059623E" w:rsidRPr="003F4BB6" w:rsidRDefault="0059623E">
      <w:pPr>
        <w:ind w:left="284"/>
        <w:rPr>
          <w:rFonts w:cs="Arial"/>
          <w:szCs w:val="20"/>
          <w:lang w:val="es-ES_tradnl"/>
        </w:rPr>
      </w:pPr>
      <w:r w:rsidRPr="003F4BB6">
        <w:rPr>
          <w:rFonts w:cs="Arial"/>
          <w:szCs w:val="20"/>
          <w:lang w:val="es-ES_tradnl"/>
        </w:rPr>
        <w:t>La facturación deberá emitirse con redondeo a dos dígitos, conforme a lo establecido en el artículo 11 de la Ley 46/1998, de 17 de diciembre, sobre introducción del euro.</w:t>
      </w:r>
    </w:p>
    <w:p w14:paraId="0BA45E8D" w14:textId="77777777" w:rsidR="00000530" w:rsidRPr="003F4BB6" w:rsidRDefault="00000530">
      <w:pPr>
        <w:ind w:left="284"/>
        <w:rPr>
          <w:rFonts w:cs="Arial"/>
          <w:szCs w:val="20"/>
          <w:lang w:val="es-ES_tradnl"/>
        </w:rPr>
      </w:pPr>
    </w:p>
    <w:p w14:paraId="3BCC0497" w14:textId="77777777" w:rsidR="00000530" w:rsidRPr="003F4BB6" w:rsidRDefault="00000530">
      <w:pPr>
        <w:ind w:left="284"/>
        <w:rPr>
          <w:rFonts w:cs="Arial"/>
          <w:szCs w:val="20"/>
          <w:lang w:val="es-ES_tradnl"/>
        </w:rPr>
      </w:pPr>
      <w:r w:rsidRPr="003F4BB6">
        <w:rPr>
          <w:rFonts w:cs="Arial"/>
          <w:szCs w:val="20"/>
          <w:lang w:val="es-ES_tradnl"/>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1CD8E5A1" w14:textId="77777777" w:rsidR="00000530" w:rsidRPr="003F4BB6" w:rsidRDefault="00000530">
      <w:pPr>
        <w:ind w:left="284"/>
        <w:rPr>
          <w:rFonts w:cs="Arial"/>
          <w:szCs w:val="20"/>
          <w:lang w:val="es-ES_tradnl"/>
        </w:rPr>
      </w:pPr>
    </w:p>
    <w:p w14:paraId="47EE23FC" w14:textId="77777777" w:rsidR="00000530" w:rsidRPr="003F4BB6" w:rsidRDefault="00000530">
      <w:pPr>
        <w:ind w:left="284"/>
        <w:rPr>
          <w:rFonts w:cs="Arial"/>
          <w:szCs w:val="20"/>
          <w:lang w:val="es-ES_tradnl"/>
        </w:rPr>
      </w:pPr>
      <w:r w:rsidRPr="003F4BB6">
        <w:rPr>
          <w:rFonts w:cs="Arial"/>
          <w:szCs w:val="20"/>
          <w:lang w:val="es-ES_tradnl"/>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15E753DD" w14:textId="77777777" w:rsidR="00382D59" w:rsidRPr="003F4BB6" w:rsidRDefault="00382D59">
      <w:pPr>
        <w:ind w:left="284"/>
        <w:rPr>
          <w:rFonts w:cs="Arial"/>
          <w:szCs w:val="20"/>
          <w:lang w:val="es-ES_tradnl"/>
        </w:rPr>
      </w:pPr>
    </w:p>
    <w:p w14:paraId="66890C8A" w14:textId="03E0649F" w:rsidR="00382D59" w:rsidRPr="003F4BB6" w:rsidRDefault="009E1DD3">
      <w:pPr>
        <w:ind w:left="284"/>
        <w:rPr>
          <w:rFonts w:cs="Arial"/>
          <w:szCs w:val="20"/>
          <w:lang w:val="es-ES_tradnl"/>
        </w:rPr>
      </w:pPr>
      <w:r w:rsidRPr="003F4BB6">
        <w:rPr>
          <w:rFonts w:cs="Arial"/>
          <w:szCs w:val="20"/>
          <w:lang w:val="es-ES_tradnl"/>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32B3005F" w14:textId="77777777" w:rsidR="0059623E" w:rsidRPr="003F4BB6" w:rsidRDefault="0059623E">
      <w:pPr>
        <w:ind w:left="284"/>
        <w:rPr>
          <w:rFonts w:cs="Arial"/>
          <w:szCs w:val="20"/>
          <w:lang w:val="es-ES_tradnl"/>
        </w:rPr>
      </w:pPr>
    </w:p>
    <w:p w14:paraId="1822081E" w14:textId="77777777" w:rsidR="0059623E" w:rsidRPr="003F4BB6" w:rsidRDefault="0059623E">
      <w:pPr>
        <w:jc w:val="left"/>
        <w:rPr>
          <w:rFonts w:cs="Arial"/>
          <w:b/>
          <w:szCs w:val="20"/>
          <w:lang w:val="es-ES_tradnl"/>
        </w:rPr>
      </w:pPr>
      <w:r w:rsidRPr="003F4BB6">
        <w:rPr>
          <w:rFonts w:cs="Arial"/>
          <w:b/>
          <w:szCs w:val="20"/>
          <w:lang w:val="es-ES_tradnl"/>
        </w:rPr>
        <w:br w:type="page"/>
      </w:r>
    </w:p>
    <w:p w14:paraId="6C9E24F0"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ANEXO 9</w:t>
      </w:r>
    </w:p>
    <w:p w14:paraId="09FBF451" w14:textId="77777777" w:rsidR="0059623E" w:rsidRPr="003F4BB6" w:rsidRDefault="0059623E">
      <w:pPr>
        <w:autoSpaceDE w:val="0"/>
        <w:autoSpaceDN w:val="0"/>
        <w:adjustRightInd w:val="0"/>
        <w:ind w:left="284"/>
        <w:rPr>
          <w:rFonts w:cs="Arial"/>
          <w:b/>
          <w:szCs w:val="20"/>
          <w:lang w:val="es-ES_tradnl"/>
        </w:rPr>
      </w:pPr>
    </w:p>
    <w:p w14:paraId="21D874E9"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DOCUMENTACIÓN OBLIGATORIA A INCLUIR EN LOS SOBRES</w:t>
      </w:r>
    </w:p>
    <w:p w14:paraId="0809CBF1" w14:textId="77777777" w:rsidR="0059623E" w:rsidRPr="003F4BB6" w:rsidRDefault="0059623E">
      <w:pPr>
        <w:autoSpaceDE w:val="0"/>
        <w:autoSpaceDN w:val="0"/>
        <w:adjustRightInd w:val="0"/>
        <w:ind w:left="284"/>
        <w:rPr>
          <w:rFonts w:cs="Arial"/>
          <w:b/>
          <w:bCs/>
          <w:szCs w:val="20"/>
          <w:lang w:val="es-ES_tradnl"/>
        </w:rPr>
      </w:pPr>
    </w:p>
    <w:p w14:paraId="7AE17FFD" w14:textId="2E135567" w:rsidR="00722B5D" w:rsidRPr="003F4BB6" w:rsidRDefault="0059623E">
      <w:pPr>
        <w:autoSpaceDE w:val="0"/>
        <w:autoSpaceDN w:val="0"/>
        <w:adjustRightInd w:val="0"/>
        <w:ind w:left="284"/>
        <w:rPr>
          <w:rFonts w:cs="Arial"/>
          <w:bCs/>
          <w:szCs w:val="20"/>
          <w:lang w:val="es-ES_tradnl"/>
        </w:rPr>
      </w:pPr>
      <w:r w:rsidRPr="003F4BB6">
        <w:rPr>
          <w:rFonts w:cs="Arial"/>
          <w:szCs w:val="20"/>
          <w:lang w:val="es-ES_tradnl"/>
        </w:rPr>
        <w:t xml:space="preserve">La documentación que se relaciona seguidamente deberá presentarse mediante Sobre Digital 2.0 </w:t>
      </w:r>
      <w:r w:rsidR="00722B5D" w:rsidRPr="003F4BB6">
        <w:rPr>
          <w:rFonts w:cs="Arial"/>
          <w:bCs/>
          <w:szCs w:val="20"/>
          <w:lang w:val="es-ES_tradnl"/>
        </w:rPr>
        <w:t>disponible a través de la Plataforma de Servicios de Contratación Pública de la Generali</w:t>
      </w:r>
      <w:r w:rsidR="00B809EA">
        <w:rPr>
          <w:rFonts w:cs="Arial"/>
          <w:bCs/>
          <w:szCs w:val="20"/>
          <w:lang w:val="es-ES_tradnl"/>
        </w:rPr>
        <w:t>tat de Catalunya e</w:t>
      </w:r>
      <w:r w:rsidR="00722B5D" w:rsidRPr="003F4BB6">
        <w:rPr>
          <w:rFonts w:cs="Arial"/>
          <w:bCs/>
          <w:szCs w:val="20"/>
          <w:lang w:val="es-ES_tradnl"/>
        </w:rPr>
        <w:t xml:space="preserve">n los formatos de documentos electrónicos admisibles </w:t>
      </w:r>
      <w:proofErr w:type="spellStart"/>
      <w:r w:rsidR="00722B5D" w:rsidRPr="003F4BB6">
        <w:rPr>
          <w:rFonts w:cs="Arial"/>
          <w:bCs/>
          <w:szCs w:val="20"/>
          <w:lang w:val="es-ES_tradnl"/>
        </w:rPr>
        <w:t>pdf</w:t>
      </w:r>
      <w:proofErr w:type="spellEnd"/>
      <w:r w:rsidR="00722B5D" w:rsidRPr="003F4BB6">
        <w:rPr>
          <w:rFonts w:cs="Arial"/>
          <w:bCs/>
          <w:szCs w:val="20"/>
          <w:lang w:val="es-ES_tradnl"/>
        </w:rPr>
        <w:t xml:space="preserve"> y </w:t>
      </w:r>
      <w:proofErr w:type="spellStart"/>
      <w:r w:rsidR="00722B5D" w:rsidRPr="003F4BB6">
        <w:rPr>
          <w:rFonts w:cs="Arial"/>
          <w:bCs/>
          <w:szCs w:val="20"/>
          <w:lang w:val="es-ES_tradnl"/>
        </w:rPr>
        <w:t>zip</w:t>
      </w:r>
      <w:proofErr w:type="spellEnd"/>
      <w:r w:rsidR="00722B5D" w:rsidRPr="003F4BB6">
        <w:rPr>
          <w:rFonts w:cs="Arial"/>
          <w:bCs/>
          <w:szCs w:val="20"/>
          <w:lang w:val="es-ES_tradnl"/>
        </w:rPr>
        <w:t xml:space="preserve"> autenticados mediante firma electrónica. </w:t>
      </w:r>
    </w:p>
    <w:p w14:paraId="37F809E4" w14:textId="77777777" w:rsidR="0059623E" w:rsidRPr="003F4BB6" w:rsidRDefault="0059623E">
      <w:pPr>
        <w:autoSpaceDE w:val="0"/>
        <w:autoSpaceDN w:val="0"/>
        <w:adjustRightInd w:val="0"/>
        <w:ind w:left="284"/>
        <w:rPr>
          <w:rFonts w:cs="Arial"/>
          <w:b/>
          <w:bCs/>
          <w:szCs w:val="20"/>
          <w:lang w:val="es-ES_tradnl"/>
        </w:rPr>
      </w:pPr>
    </w:p>
    <w:p w14:paraId="41A048C5" w14:textId="5280D697" w:rsidR="00F00AE0" w:rsidRPr="003F4BB6" w:rsidRDefault="00F00AE0">
      <w:pPr>
        <w:autoSpaceDE w:val="0"/>
        <w:autoSpaceDN w:val="0"/>
        <w:adjustRightInd w:val="0"/>
        <w:ind w:left="284"/>
        <w:rPr>
          <w:rFonts w:cs="Arial"/>
          <w:szCs w:val="20"/>
          <w:lang w:val="es-ES_tradnl"/>
        </w:rPr>
      </w:pPr>
      <w:r w:rsidRPr="003F4BB6">
        <w:rPr>
          <w:rFonts w:cs="Arial"/>
          <w:b/>
          <w:bCs/>
          <w:szCs w:val="20"/>
          <w:u w:val="single"/>
          <w:lang w:val="es-ES_tradnl"/>
        </w:rPr>
        <w:t>Sobre núm. 1</w:t>
      </w:r>
      <w:r w:rsidRPr="003F4BB6">
        <w:rPr>
          <w:rFonts w:cs="Arial"/>
          <w:b/>
          <w:bCs/>
          <w:szCs w:val="20"/>
          <w:lang w:val="es-ES_tradnl"/>
        </w:rPr>
        <w:t>: Documentación general</w:t>
      </w:r>
      <w:r w:rsidRPr="003F4BB6">
        <w:rPr>
          <w:rFonts w:cs="Arial"/>
          <w:bCs/>
          <w:szCs w:val="20"/>
          <w:lang w:val="es-ES_tradnl"/>
        </w:rPr>
        <w:t xml:space="preserve"> (</w:t>
      </w:r>
      <w:r w:rsidRPr="003F4BB6">
        <w:rPr>
          <w:rFonts w:cs="Arial"/>
          <w:szCs w:val="20"/>
          <w:lang w:val="es-ES_tradnl"/>
        </w:rPr>
        <w:t>de conformidad con lo establecido en la cláusula 5.3 de este PCAP). También habrá que incluir firmada electrónicamente la documentación siguiente:</w:t>
      </w:r>
    </w:p>
    <w:p w14:paraId="3D147858" w14:textId="77777777" w:rsidR="00F00AE0" w:rsidRPr="003F4BB6" w:rsidRDefault="00F00AE0">
      <w:pPr>
        <w:autoSpaceDE w:val="0"/>
        <w:autoSpaceDN w:val="0"/>
        <w:adjustRightInd w:val="0"/>
        <w:ind w:left="284"/>
        <w:rPr>
          <w:rFonts w:cs="Arial"/>
          <w:szCs w:val="20"/>
          <w:lang w:val="es-ES_tradnl"/>
        </w:rPr>
      </w:pPr>
    </w:p>
    <w:p w14:paraId="7F1F3A42" w14:textId="50B4D09A" w:rsidR="00F87037" w:rsidRPr="003F4BB6" w:rsidRDefault="00F87037">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rPr>
      </w:pPr>
      <w:r w:rsidRPr="003F4BB6">
        <w:rPr>
          <w:rFonts w:ascii="Arial" w:hAnsi="Arial" w:cs="Arial"/>
          <w:bCs/>
          <w:sz w:val="20"/>
          <w:szCs w:val="20"/>
          <w:lang w:val="es-ES_tradnl"/>
        </w:rPr>
        <w:t>Modelo del Anexo 1 del PCAP.</w:t>
      </w:r>
    </w:p>
    <w:p w14:paraId="2F1A930D" w14:textId="2ECB7AD0" w:rsidR="003757F3" w:rsidRPr="003F4BB6" w:rsidRDefault="003757F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rPr>
      </w:pPr>
      <w:r w:rsidRPr="003F4BB6">
        <w:rPr>
          <w:rFonts w:ascii="Arial" w:hAnsi="Arial" w:cs="Arial"/>
          <w:bCs/>
          <w:sz w:val="20"/>
          <w:szCs w:val="20"/>
          <w:lang w:val="es-ES_tradnl"/>
        </w:rPr>
        <w:t xml:space="preserve">Documento Europeo Único de Contratación (DEUC), de acuerdo con lo previsto en el Anexo 12 del PCAP. </w:t>
      </w:r>
    </w:p>
    <w:p w14:paraId="752A27DF" w14:textId="7E4E2BDD" w:rsidR="00F00AE0" w:rsidRPr="003F4BB6" w:rsidRDefault="00F00AE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eastAsia="es-ES"/>
        </w:rPr>
      </w:pPr>
      <w:r w:rsidRPr="003F4BB6">
        <w:rPr>
          <w:rFonts w:ascii="Arial" w:hAnsi="Arial" w:cs="Arial"/>
          <w:bCs/>
          <w:sz w:val="20"/>
          <w:szCs w:val="20"/>
          <w:lang w:val="es-ES_tradnl" w:eastAsia="es-ES"/>
        </w:rPr>
        <w:t>Modelo del Anexo 13 del PCAP.</w:t>
      </w:r>
    </w:p>
    <w:p w14:paraId="73FF09E2" w14:textId="653AEC41" w:rsidR="00760EF4" w:rsidRPr="003F4BB6" w:rsidRDefault="00760E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rPr>
      </w:pPr>
      <w:r w:rsidRPr="003F4BB6">
        <w:rPr>
          <w:rFonts w:ascii="Arial" w:hAnsi="Arial" w:cs="Arial"/>
          <w:bCs/>
          <w:sz w:val="20"/>
          <w:szCs w:val="20"/>
          <w:lang w:val="es-ES_tradnl"/>
        </w:rPr>
        <w:t xml:space="preserve">Certificado de asistencia a la visita obligatoria a las instalaciones, prevista en el apartado 19 de la Memoria justificativa de la contratación y en la letra V) del Cuadro de Características, firmado por el responsable de Servicios Generales e Infraestructuras que haya dirigido la visita, en formato PDF. </w:t>
      </w:r>
    </w:p>
    <w:p w14:paraId="45CCAE52" w14:textId="78019A71" w:rsidR="00B05C74" w:rsidRPr="003F4BB6" w:rsidRDefault="00B05C74">
      <w:pPr>
        <w:pStyle w:val="Prrafodelista"/>
        <w:autoSpaceDE w:val="0"/>
        <w:autoSpaceDN w:val="0"/>
        <w:adjustRightInd w:val="0"/>
        <w:spacing w:after="0" w:line="240" w:lineRule="auto"/>
        <w:ind w:left="1276"/>
        <w:contextualSpacing/>
        <w:rPr>
          <w:rFonts w:ascii="Arial" w:hAnsi="Arial" w:cs="Arial"/>
          <w:bCs/>
          <w:sz w:val="20"/>
          <w:szCs w:val="20"/>
          <w:lang w:val="es-ES_tradnl" w:eastAsia="es-ES"/>
        </w:rPr>
      </w:pPr>
    </w:p>
    <w:p w14:paraId="708EDA35" w14:textId="77777777" w:rsidR="00CC398D" w:rsidRPr="003F4BB6" w:rsidRDefault="00CC398D">
      <w:pPr>
        <w:pStyle w:val="Prrafodelista"/>
        <w:autoSpaceDE w:val="0"/>
        <w:autoSpaceDN w:val="0"/>
        <w:adjustRightInd w:val="0"/>
        <w:spacing w:after="0" w:line="240" w:lineRule="auto"/>
        <w:ind w:left="1276"/>
        <w:contextualSpacing/>
        <w:rPr>
          <w:rFonts w:ascii="Arial" w:hAnsi="Arial" w:cs="Arial"/>
          <w:bCs/>
          <w:sz w:val="20"/>
          <w:szCs w:val="20"/>
          <w:lang w:val="es-ES_tradnl" w:eastAsia="es-ES"/>
        </w:rPr>
      </w:pPr>
    </w:p>
    <w:p w14:paraId="09D7EEAB" w14:textId="35A5B616" w:rsidR="00120F8E" w:rsidRPr="003F4BB6" w:rsidRDefault="0059623E">
      <w:pPr>
        <w:autoSpaceDE w:val="0"/>
        <w:autoSpaceDN w:val="0"/>
        <w:adjustRightInd w:val="0"/>
        <w:ind w:left="284"/>
        <w:rPr>
          <w:rFonts w:cs="Arial"/>
          <w:bCs/>
          <w:szCs w:val="20"/>
          <w:lang w:val="es-ES_tradnl" w:eastAsia="en-US"/>
        </w:rPr>
      </w:pPr>
      <w:r w:rsidRPr="003F4BB6">
        <w:rPr>
          <w:rFonts w:cs="Arial"/>
          <w:b/>
          <w:szCs w:val="20"/>
          <w:u w:val="single"/>
          <w:lang w:val="es-ES_tradnl"/>
        </w:rPr>
        <w:t>Sobre núm. 2</w:t>
      </w:r>
      <w:r w:rsidRPr="003F4BB6">
        <w:rPr>
          <w:rFonts w:cs="Arial"/>
          <w:b/>
          <w:szCs w:val="20"/>
          <w:lang w:val="es-ES_tradnl"/>
        </w:rPr>
        <w:t xml:space="preserve">: </w:t>
      </w:r>
      <w:r w:rsidRPr="003F4BB6">
        <w:rPr>
          <w:rFonts w:cs="Arial"/>
          <w:bCs/>
          <w:szCs w:val="20"/>
          <w:lang w:val="es-ES_tradnl" w:eastAsia="en-US"/>
        </w:rPr>
        <w:t xml:space="preserve">deberá contener toda la </w:t>
      </w:r>
      <w:r w:rsidRPr="003F4BB6">
        <w:rPr>
          <w:rFonts w:cs="Arial"/>
          <w:b/>
          <w:bCs/>
          <w:szCs w:val="20"/>
          <w:lang w:val="es-ES_tradnl" w:eastAsia="en-US"/>
        </w:rPr>
        <w:t xml:space="preserve">documentación relativa a los criterios de adjudicación de apreciación subjetiva/evaluables </w:t>
      </w:r>
      <w:r w:rsidR="00B263E3" w:rsidRPr="003F4BB6">
        <w:rPr>
          <w:rFonts w:cs="Arial"/>
          <w:b/>
          <w:bCs/>
          <w:szCs w:val="20"/>
          <w:lang w:val="es-ES_tradnl" w:eastAsia="en-US"/>
        </w:rPr>
        <w:t>según</w:t>
      </w:r>
      <w:r w:rsidRPr="003F4BB6">
        <w:rPr>
          <w:rFonts w:cs="Arial"/>
          <w:b/>
          <w:bCs/>
          <w:szCs w:val="20"/>
          <w:lang w:val="es-ES_tradnl" w:eastAsia="en-US"/>
        </w:rPr>
        <w:t xml:space="preserve"> juicios de valor del Anexo 4</w:t>
      </w:r>
      <w:r w:rsidRPr="003F4BB6">
        <w:rPr>
          <w:rFonts w:cs="Arial"/>
          <w:bCs/>
          <w:szCs w:val="20"/>
          <w:lang w:val="es-ES_tradnl" w:eastAsia="en-US"/>
        </w:rPr>
        <w:t>, que deben ajustarse a lo establecido en el Pliego de Prescripciones Técnicas de la licitación</w:t>
      </w:r>
      <w:r w:rsidR="00722B5D" w:rsidRPr="003F4BB6">
        <w:rPr>
          <w:rFonts w:cs="Arial"/>
          <w:bCs/>
          <w:szCs w:val="20"/>
          <w:lang w:val="es-ES_tradnl" w:eastAsia="en-US"/>
        </w:rPr>
        <w:t>, así como el resto de documentación justificativa del cumplimiento del PPT</w:t>
      </w:r>
      <w:r w:rsidRPr="003F4BB6">
        <w:rPr>
          <w:rFonts w:cs="Arial"/>
          <w:bCs/>
          <w:szCs w:val="20"/>
          <w:lang w:val="es-ES_tradnl" w:eastAsia="en-US"/>
        </w:rPr>
        <w:t xml:space="preserve">, firmada </w:t>
      </w:r>
      <w:r w:rsidR="00B236DA" w:rsidRPr="003F4BB6">
        <w:rPr>
          <w:rFonts w:cs="Arial"/>
          <w:bCs/>
          <w:szCs w:val="20"/>
          <w:lang w:val="es-ES_tradnl" w:eastAsia="en-US"/>
        </w:rPr>
        <w:t xml:space="preserve">electrónicamente </w:t>
      </w:r>
      <w:r w:rsidRPr="003F4BB6">
        <w:rPr>
          <w:rFonts w:cs="Arial"/>
          <w:bCs/>
          <w:szCs w:val="20"/>
          <w:lang w:val="es-ES_tradnl" w:eastAsia="en-US"/>
        </w:rPr>
        <w:t xml:space="preserve">por el licitador o persona que lo represente. </w:t>
      </w:r>
    </w:p>
    <w:p w14:paraId="38CACA7D" w14:textId="3F204E81" w:rsidR="00661BFB" w:rsidRPr="003F4BB6" w:rsidRDefault="00661BFB">
      <w:pPr>
        <w:autoSpaceDE w:val="0"/>
        <w:autoSpaceDN w:val="0"/>
        <w:adjustRightInd w:val="0"/>
        <w:ind w:left="284"/>
        <w:rPr>
          <w:rFonts w:cs="Arial"/>
          <w:bCs/>
          <w:szCs w:val="20"/>
          <w:lang w:val="es-ES_tradnl" w:eastAsia="en-US"/>
        </w:rPr>
      </w:pPr>
    </w:p>
    <w:p w14:paraId="09702145" w14:textId="77777777" w:rsidR="007F142A" w:rsidRPr="003F4BB6" w:rsidRDefault="007F142A">
      <w:pPr>
        <w:pStyle w:val="Prrafodelista"/>
        <w:autoSpaceDE w:val="0"/>
        <w:autoSpaceDN w:val="0"/>
        <w:adjustRightInd w:val="0"/>
        <w:spacing w:after="0" w:line="240" w:lineRule="auto"/>
        <w:ind w:left="284"/>
        <w:rPr>
          <w:rFonts w:ascii="Arial" w:hAnsi="Arial" w:cs="Arial"/>
          <w:b/>
          <w:sz w:val="20"/>
          <w:szCs w:val="20"/>
          <w:u w:val="single"/>
          <w:lang w:val="es-ES_tradnl"/>
        </w:rPr>
      </w:pPr>
    </w:p>
    <w:p w14:paraId="4BEC3498" w14:textId="3C2C456C" w:rsidR="0059623E" w:rsidRPr="003F4BB6" w:rsidRDefault="0059623E">
      <w:pPr>
        <w:pStyle w:val="Prrafodelista"/>
        <w:autoSpaceDE w:val="0"/>
        <w:autoSpaceDN w:val="0"/>
        <w:adjustRightInd w:val="0"/>
        <w:spacing w:after="0" w:line="240" w:lineRule="auto"/>
        <w:ind w:left="284"/>
        <w:rPr>
          <w:rFonts w:ascii="Arial" w:hAnsi="Arial" w:cs="Arial"/>
          <w:bCs/>
          <w:sz w:val="20"/>
          <w:szCs w:val="20"/>
          <w:lang w:val="es-ES_tradnl"/>
        </w:rPr>
      </w:pPr>
      <w:r w:rsidRPr="003F4BB6">
        <w:rPr>
          <w:rFonts w:ascii="Arial" w:hAnsi="Arial" w:cs="Arial"/>
          <w:b/>
          <w:sz w:val="20"/>
          <w:szCs w:val="20"/>
          <w:u w:val="single"/>
          <w:lang w:val="es-ES_tradnl"/>
        </w:rPr>
        <w:t>Sobre núm. 3</w:t>
      </w:r>
      <w:r w:rsidRPr="003F4BB6">
        <w:rPr>
          <w:rFonts w:ascii="Arial" w:hAnsi="Arial" w:cs="Arial"/>
          <w:b/>
          <w:sz w:val="20"/>
          <w:szCs w:val="20"/>
          <w:lang w:val="es-ES_tradnl"/>
        </w:rPr>
        <w:t xml:space="preserve">: </w:t>
      </w:r>
      <w:r w:rsidRPr="003F4BB6">
        <w:rPr>
          <w:rFonts w:ascii="Arial" w:hAnsi="Arial" w:cs="Arial"/>
          <w:bCs/>
          <w:sz w:val="20"/>
          <w:szCs w:val="20"/>
          <w:lang w:val="es-ES_tradnl"/>
        </w:rPr>
        <w:t xml:space="preserve">deberá contener </w:t>
      </w:r>
      <w:r w:rsidRPr="003F4BB6">
        <w:rPr>
          <w:rFonts w:ascii="Arial" w:hAnsi="Arial" w:cs="Arial"/>
          <w:b/>
          <w:bCs/>
          <w:sz w:val="20"/>
          <w:szCs w:val="20"/>
          <w:lang w:val="es-ES_tradnl"/>
        </w:rPr>
        <w:t>la documentación necesaria para la ponderación de los criterios evaluables de forma automática señalados en el Anexo 4</w:t>
      </w:r>
      <w:r w:rsidRPr="003F4BB6">
        <w:rPr>
          <w:rFonts w:ascii="Arial" w:hAnsi="Arial" w:cs="Arial"/>
          <w:bCs/>
          <w:sz w:val="20"/>
          <w:szCs w:val="20"/>
          <w:lang w:val="es-ES_tradnl"/>
        </w:rPr>
        <w:t xml:space="preserve">, </w:t>
      </w:r>
      <w:r w:rsidRPr="003F4BB6">
        <w:rPr>
          <w:rFonts w:ascii="Arial" w:hAnsi="Arial" w:cs="Arial"/>
          <w:b/>
          <w:bCs/>
          <w:sz w:val="20"/>
          <w:szCs w:val="20"/>
          <w:lang w:val="es-ES_tradnl"/>
        </w:rPr>
        <w:t>y debe ajustarse a las indicaciones que constan en el Anexo 2 de este PCAP</w:t>
      </w:r>
      <w:r w:rsidRPr="003F4BB6">
        <w:rPr>
          <w:rFonts w:ascii="Arial" w:hAnsi="Arial" w:cs="Arial"/>
          <w:bCs/>
          <w:sz w:val="20"/>
          <w:szCs w:val="20"/>
          <w:lang w:val="es-ES_tradnl"/>
        </w:rPr>
        <w:t>, así como el resto de documentación justificativa del cumplimiento del PPT, firmada electrónicamente por el licitador o persona que lo represente. Así deberá incluir:</w:t>
      </w:r>
    </w:p>
    <w:p w14:paraId="3FAA9132" w14:textId="77777777" w:rsidR="0059623E" w:rsidRPr="003F4BB6" w:rsidRDefault="0059623E">
      <w:pPr>
        <w:pStyle w:val="Prrafodelista"/>
        <w:autoSpaceDE w:val="0"/>
        <w:autoSpaceDN w:val="0"/>
        <w:adjustRightInd w:val="0"/>
        <w:spacing w:after="0" w:line="240" w:lineRule="auto"/>
        <w:ind w:left="284"/>
        <w:rPr>
          <w:rFonts w:ascii="Arial" w:hAnsi="Arial" w:cs="Arial"/>
          <w:bCs/>
          <w:sz w:val="20"/>
          <w:szCs w:val="20"/>
          <w:lang w:val="es-ES_tradnl"/>
        </w:rPr>
      </w:pPr>
    </w:p>
    <w:p w14:paraId="2CF5B764" w14:textId="4594C8BC" w:rsidR="00BD7CFC" w:rsidRPr="003F4BB6" w:rsidRDefault="00760E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_tradnl" w:eastAsia="es-ES"/>
        </w:rPr>
      </w:pPr>
      <w:r w:rsidRPr="003F4BB6">
        <w:rPr>
          <w:rFonts w:ascii="Arial" w:hAnsi="Arial" w:cs="Arial"/>
          <w:bCs/>
          <w:sz w:val="20"/>
          <w:szCs w:val="20"/>
          <w:lang w:val="es-ES_tradnl" w:eastAsia="es-ES"/>
        </w:rPr>
        <w:t xml:space="preserve">Modelo del </w:t>
      </w:r>
      <w:r w:rsidR="004A185D" w:rsidRPr="003F4BB6">
        <w:rPr>
          <w:rFonts w:ascii="Arial" w:hAnsi="Arial" w:cs="Arial"/>
          <w:bCs/>
          <w:sz w:val="20"/>
          <w:szCs w:val="20"/>
          <w:lang w:val="es-ES_tradnl" w:eastAsia="es-ES"/>
        </w:rPr>
        <w:t>Anexo 2 del PCAP</w:t>
      </w:r>
      <w:r w:rsidR="00BD7CFC" w:rsidRPr="003F4BB6">
        <w:rPr>
          <w:rFonts w:ascii="Arial" w:hAnsi="Arial" w:cs="Arial"/>
          <w:bCs/>
          <w:sz w:val="20"/>
          <w:szCs w:val="20"/>
          <w:lang w:val="es-ES_tradnl" w:eastAsia="es-ES"/>
        </w:rPr>
        <w:t xml:space="preserve">, acompañado de la documentación acreditativa correspondiente. </w:t>
      </w:r>
    </w:p>
    <w:p w14:paraId="6417F360" w14:textId="3084F84C" w:rsidR="006A7337" w:rsidRPr="003F4BB6" w:rsidRDefault="006A7337">
      <w:pPr>
        <w:pStyle w:val="Prrafodelista"/>
        <w:autoSpaceDE w:val="0"/>
        <w:autoSpaceDN w:val="0"/>
        <w:adjustRightInd w:val="0"/>
        <w:spacing w:after="0" w:line="240" w:lineRule="auto"/>
        <w:ind w:left="1004"/>
        <w:rPr>
          <w:rFonts w:ascii="Arial" w:hAnsi="Arial" w:cs="Arial"/>
          <w:sz w:val="20"/>
          <w:szCs w:val="20"/>
          <w:lang w:val="es-ES_tradnl"/>
        </w:rPr>
      </w:pPr>
    </w:p>
    <w:p w14:paraId="17C5A859" w14:textId="73C71A9E" w:rsidR="00256EF9" w:rsidRPr="003F4BB6" w:rsidRDefault="00256EF9">
      <w:pPr>
        <w:pStyle w:val="Prrafodelista"/>
        <w:autoSpaceDE w:val="0"/>
        <w:autoSpaceDN w:val="0"/>
        <w:adjustRightInd w:val="0"/>
        <w:spacing w:after="0" w:line="240" w:lineRule="auto"/>
        <w:ind w:left="1004"/>
        <w:rPr>
          <w:rFonts w:ascii="Arial" w:hAnsi="Arial" w:cs="Arial"/>
          <w:sz w:val="20"/>
          <w:szCs w:val="20"/>
          <w:lang w:val="es-ES_tradnl"/>
        </w:rPr>
      </w:pPr>
    </w:p>
    <w:p w14:paraId="78364F27" w14:textId="77777777" w:rsidR="00256EF9" w:rsidRPr="003F4BB6" w:rsidRDefault="00256EF9">
      <w:pPr>
        <w:pStyle w:val="Prrafodelista"/>
        <w:autoSpaceDE w:val="0"/>
        <w:autoSpaceDN w:val="0"/>
        <w:adjustRightInd w:val="0"/>
        <w:spacing w:after="0" w:line="240" w:lineRule="auto"/>
        <w:ind w:left="1004"/>
        <w:rPr>
          <w:rFonts w:ascii="Arial" w:hAnsi="Arial" w:cs="Arial"/>
          <w:sz w:val="20"/>
          <w:szCs w:val="20"/>
          <w:lang w:val="es-ES_tradnl"/>
        </w:rPr>
      </w:pPr>
    </w:p>
    <w:p w14:paraId="793C42B8" w14:textId="77777777" w:rsidR="0059623E" w:rsidRPr="003F4BB6" w:rsidRDefault="0059623E">
      <w:pPr>
        <w:pStyle w:val="Prrafodelista"/>
        <w:autoSpaceDE w:val="0"/>
        <w:autoSpaceDN w:val="0"/>
        <w:adjustRightInd w:val="0"/>
        <w:spacing w:after="0" w:line="240" w:lineRule="auto"/>
        <w:ind w:left="1004"/>
        <w:rPr>
          <w:rFonts w:ascii="Arial" w:hAnsi="Arial" w:cs="Arial"/>
          <w:sz w:val="20"/>
          <w:szCs w:val="20"/>
          <w:lang w:val="es-ES_tradnl"/>
        </w:rPr>
      </w:pPr>
      <w:r w:rsidRPr="003F4BB6">
        <w:rPr>
          <w:rFonts w:ascii="Arial" w:hAnsi="Arial" w:cs="Arial"/>
          <w:sz w:val="20"/>
          <w:szCs w:val="20"/>
          <w:lang w:val="es-ES_tradnl"/>
        </w:rPr>
        <w:br w:type="page"/>
      </w:r>
    </w:p>
    <w:p w14:paraId="17D87EBD"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ANEXO 10</w:t>
      </w:r>
    </w:p>
    <w:p w14:paraId="6782CFBB" w14:textId="77777777" w:rsidR="0059623E" w:rsidRPr="003F4BB6" w:rsidRDefault="0059623E">
      <w:pPr>
        <w:autoSpaceDE w:val="0"/>
        <w:autoSpaceDN w:val="0"/>
        <w:adjustRightInd w:val="0"/>
        <w:ind w:left="284"/>
        <w:rPr>
          <w:rFonts w:cs="Arial"/>
          <w:b/>
          <w:szCs w:val="20"/>
          <w:lang w:val="es-ES_tradnl"/>
        </w:rPr>
      </w:pPr>
    </w:p>
    <w:p w14:paraId="13886F15" w14:textId="77777777"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PRINCIPIOS ÉTICOS Y REGLAS DE CONDUCTA A LOS QUE LOS LICITADORES y LOS CONTRATISTAS DEBEN ADECUAR SU ACTIVIDAD</w:t>
      </w:r>
    </w:p>
    <w:p w14:paraId="741A25A8" w14:textId="77777777" w:rsidR="0059623E" w:rsidRPr="003F4BB6" w:rsidRDefault="0059623E">
      <w:pPr>
        <w:rPr>
          <w:rFonts w:cs="Arial"/>
          <w:b/>
          <w:szCs w:val="20"/>
          <w:u w:val="single"/>
          <w:lang w:val="es-ES_tradnl"/>
        </w:rPr>
      </w:pPr>
    </w:p>
    <w:p w14:paraId="2A23A49B" w14:textId="77777777" w:rsidR="0059623E" w:rsidRPr="003F4BB6" w:rsidRDefault="0059623E">
      <w:pPr>
        <w:ind w:left="284"/>
        <w:rPr>
          <w:rFonts w:cs="Arial"/>
          <w:szCs w:val="20"/>
          <w:lang w:val="es-ES_tradnl"/>
        </w:rPr>
      </w:pPr>
      <w:r w:rsidRPr="003F4BB6">
        <w:rPr>
          <w:rFonts w:cs="Arial"/>
          <w:szCs w:val="20"/>
          <w:lang w:val="es-ES_tradnl"/>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346E8A7A" w14:textId="77777777" w:rsidR="0059623E" w:rsidRPr="003F4BB6" w:rsidRDefault="0059623E">
      <w:pPr>
        <w:ind w:left="284"/>
        <w:rPr>
          <w:rFonts w:cs="Arial"/>
          <w:szCs w:val="20"/>
          <w:lang w:val="es-ES_tradnl"/>
        </w:rPr>
      </w:pPr>
    </w:p>
    <w:p w14:paraId="0FC33EB1" w14:textId="7B4F71C8" w:rsidR="0059623E" w:rsidRPr="003F4BB6" w:rsidRDefault="0059623E">
      <w:pPr>
        <w:ind w:left="284"/>
        <w:rPr>
          <w:rFonts w:cs="Arial"/>
          <w:szCs w:val="20"/>
          <w:lang w:val="es-ES_tradnl"/>
        </w:rPr>
      </w:pPr>
      <w:r w:rsidRPr="003F4BB6">
        <w:rPr>
          <w:rFonts w:cs="Arial"/>
          <w:szCs w:val="20"/>
          <w:lang w:val="es-ES_tradnl"/>
        </w:rPr>
        <w:t>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w:t>
      </w:r>
      <w:r w:rsidR="00B809EA">
        <w:rPr>
          <w:rFonts w:cs="Arial"/>
          <w:szCs w:val="20"/>
          <w:lang w:val="es-ES_tradnl"/>
        </w:rPr>
        <w:t>nya</w:t>
      </w:r>
      <w:r w:rsidRPr="003F4BB6">
        <w:rPr>
          <w:rFonts w:cs="Arial"/>
          <w:szCs w:val="20"/>
          <w:lang w:val="es-ES_tradnl"/>
        </w:rPr>
        <w:t xml:space="preserve">. </w:t>
      </w:r>
    </w:p>
    <w:p w14:paraId="5048D402" w14:textId="77777777" w:rsidR="0059623E" w:rsidRPr="003F4BB6" w:rsidRDefault="0059623E">
      <w:pPr>
        <w:ind w:left="284"/>
        <w:rPr>
          <w:rFonts w:cs="Arial"/>
          <w:szCs w:val="20"/>
          <w:lang w:val="es-ES_tradnl"/>
        </w:rPr>
      </w:pPr>
    </w:p>
    <w:p w14:paraId="14FA240D" w14:textId="77777777" w:rsidR="0059623E" w:rsidRPr="003F4BB6" w:rsidRDefault="0059623E">
      <w:pPr>
        <w:ind w:left="284"/>
        <w:rPr>
          <w:rFonts w:cs="Arial"/>
          <w:szCs w:val="20"/>
          <w:lang w:val="es-ES_tradnl"/>
        </w:rPr>
      </w:pPr>
      <w:r w:rsidRPr="003F4BB6">
        <w:rPr>
          <w:rFonts w:cs="Arial"/>
          <w:szCs w:val="20"/>
          <w:lang w:val="es-ES_tradnl"/>
        </w:rPr>
        <w:t xml:space="preserve">Estos principios y reglas de conducta deben ser incluidos en todos los pliegos de cláusulas o documentos reguladores de la contratación. </w:t>
      </w:r>
    </w:p>
    <w:p w14:paraId="5B45B999" w14:textId="77777777" w:rsidR="0059623E" w:rsidRPr="003F4BB6" w:rsidRDefault="0059623E">
      <w:pPr>
        <w:ind w:left="284"/>
        <w:rPr>
          <w:rFonts w:cs="Arial"/>
          <w:szCs w:val="20"/>
          <w:lang w:val="es-ES_tradnl"/>
        </w:rPr>
      </w:pPr>
    </w:p>
    <w:p w14:paraId="1CEE093C" w14:textId="77777777" w:rsidR="0059623E" w:rsidRPr="003F4BB6" w:rsidRDefault="0059623E">
      <w:pPr>
        <w:ind w:left="284"/>
        <w:rPr>
          <w:rFonts w:cs="Arial"/>
          <w:szCs w:val="20"/>
          <w:lang w:val="es-ES_tradnl"/>
        </w:rPr>
      </w:pPr>
      <w:r w:rsidRPr="003F4BB6">
        <w:rPr>
          <w:rFonts w:cs="Arial"/>
          <w:szCs w:val="20"/>
          <w:lang w:val="es-ES_tradnl"/>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72E516CA" w14:textId="77777777" w:rsidR="0059623E" w:rsidRPr="003F4BB6" w:rsidRDefault="0059623E">
      <w:pPr>
        <w:rPr>
          <w:rFonts w:cs="Arial"/>
          <w:szCs w:val="20"/>
          <w:lang w:val="es-ES_tradnl"/>
        </w:rPr>
      </w:pPr>
    </w:p>
    <w:p w14:paraId="59A834F9" w14:textId="4F9E0071" w:rsidR="0059623E" w:rsidRPr="003F4BB6" w:rsidRDefault="0059623E">
      <w:pPr>
        <w:ind w:left="567"/>
        <w:rPr>
          <w:rFonts w:cs="Arial"/>
          <w:szCs w:val="20"/>
          <w:lang w:val="es-ES_tradnl"/>
        </w:rPr>
      </w:pPr>
      <w:r w:rsidRPr="003F4BB6">
        <w:rPr>
          <w:rFonts w:cs="Arial"/>
          <w:szCs w:val="20"/>
          <w:lang w:val="es-ES_tradnl"/>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25051C62" w14:textId="77777777" w:rsidR="0059623E" w:rsidRPr="003F4BB6" w:rsidRDefault="0059623E">
      <w:pPr>
        <w:ind w:left="567"/>
        <w:rPr>
          <w:rFonts w:cs="Arial"/>
          <w:szCs w:val="20"/>
          <w:lang w:val="es-ES_tradnl"/>
        </w:rPr>
      </w:pPr>
    </w:p>
    <w:p w14:paraId="501EB2F8" w14:textId="77777777" w:rsidR="0059623E" w:rsidRPr="003F4BB6" w:rsidRDefault="0059623E">
      <w:pPr>
        <w:ind w:left="567"/>
        <w:rPr>
          <w:rFonts w:cs="Arial"/>
          <w:szCs w:val="20"/>
          <w:lang w:val="es-ES_tradnl"/>
        </w:rPr>
      </w:pPr>
      <w:r w:rsidRPr="003F4BB6">
        <w:rPr>
          <w:rFonts w:cs="Arial"/>
          <w:szCs w:val="20"/>
          <w:lang w:val="es-ES_tradnl"/>
        </w:rPr>
        <w:t>2.- Con carácter general, los licitadores y los contratistas, en el ejercicio de su actividad, asumen las obligaciones siguientes:</w:t>
      </w:r>
    </w:p>
    <w:p w14:paraId="44C4A5FE" w14:textId="77777777" w:rsidR="0059623E" w:rsidRPr="003F4BB6" w:rsidRDefault="0059623E">
      <w:pPr>
        <w:numPr>
          <w:ilvl w:val="0"/>
          <w:numId w:val="12"/>
        </w:numPr>
        <w:ind w:left="1276"/>
        <w:contextualSpacing/>
        <w:rPr>
          <w:rFonts w:cs="Arial"/>
          <w:szCs w:val="20"/>
          <w:lang w:val="es-ES_tradnl" w:eastAsia="en-US"/>
        </w:rPr>
      </w:pPr>
      <w:r w:rsidRPr="003F4BB6">
        <w:rPr>
          <w:rFonts w:cs="Arial"/>
          <w:szCs w:val="20"/>
          <w:lang w:val="es-ES_tradnl" w:eastAsia="en-US"/>
        </w:rPr>
        <w:t>Observar los principios, normas y cánones éticos propios de las actividades, oficios y/o profesiones correspondientes a las prestaciones objetos de los contratos.</w:t>
      </w:r>
    </w:p>
    <w:p w14:paraId="4720C934" w14:textId="77777777" w:rsidR="0059623E" w:rsidRPr="003F4BB6" w:rsidRDefault="0059623E">
      <w:pPr>
        <w:numPr>
          <w:ilvl w:val="0"/>
          <w:numId w:val="12"/>
        </w:numPr>
        <w:ind w:left="1276"/>
        <w:contextualSpacing/>
        <w:rPr>
          <w:rFonts w:cs="Arial"/>
          <w:szCs w:val="20"/>
          <w:lang w:val="es-ES_tradnl" w:eastAsia="en-US"/>
        </w:rPr>
      </w:pPr>
      <w:r w:rsidRPr="003F4BB6">
        <w:rPr>
          <w:rFonts w:cs="Arial"/>
          <w:szCs w:val="20"/>
          <w:lang w:val="es-ES_tradnl" w:eastAsia="en-US"/>
        </w:rPr>
        <w:t>No realizar acciones que pongan en riesgo el interés público en el ámbito del contrato o de las prestaciones a licitar.</w:t>
      </w:r>
    </w:p>
    <w:p w14:paraId="4FD3B81E" w14:textId="77777777" w:rsidR="0059623E" w:rsidRPr="003F4BB6" w:rsidRDefault="0059623E">
      <w:pPr>
        <w:numPr>
          <w:ilvl w:val="0"/>
          <w:numId w:val="12"/>
        </w:numPr>
        <w:ind w:left="1276"/>
        <w:contextualSpacing/>
        <w:rPr>
          <w:rFonts w:cs="Arial"/>
          <w:szCs w:val="20"/>
          <w:lang w:val="es-ES_tradnl" w:eastAsia="en-US"/>
        </w:rPr>
      </w:pPr>
      <w:r w:rsidRPr="003F4BB6">
        <w:rPr>
          <w:rFonts w:cs="Arial"/>
          <w:szCs w:val="20"/>
          <w:lang w:val="es-ES_tradnl" w:eastAsia="en-US"/>
        </w:rPr>
        <w:t>Denunciar las situaciones irregulares que se puedan presentar en los procesos de contratación pública o durante la ejecución de los contratos.</w:t>
      </w:r>
    </w:p>
    <w:p w14:paraId="084B23C7" w14:textId="77777777" w:rsidR="0059623E" w:rsidRPr="003F4BB6" w:rsidRDefault="0059623E">
      <w:pPr>
        <w:ind w:left="1004"/>
        <w:contextualSpacing/>
        <w:rPr>
          <w:rFonts w:cs="Arial"/>
          <w:szCs w:val="20"/>
          <w:lang w:val="es-ES_tradnl" w:eastAsia="en-US"/>
        </w:rPr>
      </w:pPr>
    </w:p>
    <w:p w14:paraId="45A84AB5" w14:textId="198321B8" w:rsidR="0059623E" w:rsidRPr="003F4BB6" w:rsidRDefault="0059623E">
      <w:pPr>
        <w:ind w:left="567"/>
        <w:rPr>
          <w:rFonts w:cs="Arial"/>
          <w:strike/>
          <w:szCs w:val="20"/>
          <w:lang w:val="es-ES_tradnl"/>
        </w:rPr>
      </w:pPr>
      <w:r w:rsidRPr="003F4BB6">
        <w:rPr>
          <w:rFonts w:cs="Arial"/>
          <w:szCs w:val="20"/>
          <w:lang w:val="es-ES_tradnl"/>
        </w:rPr>
        <w:t xml:space="preserve">3.- En particular, los licitadores y los contratistas asumen las obligaciones siguientes: </w:t>
      </w:r>
    </w:p>
    <w:p w14:paraId="6446CB2F" w14:textId="6CA3AD9A" w:rsidR="0059623E" w:rsidRPr="003F4BB6" w:rsidRDefault="0059623E">
      <w:pPr>
        <w:numPr>
          <w:ilvl w:val="0"/>
          <w:numId w:val="13"/>
        </w:numPr>
        <w:ind w:left="1276"/>
        <w:contextualSpacing/>
        <w:rPr>
          <w:rFonts w:cs="Arial"/>
          <w:szCs w:val="20"/>
          <w:lang w:val="es-ES_tradnl" w:eastAsia="en-US"/>
        </w:rPr>
      </w:pPr>
      <w:r w:rsidRPr="003F4BB6">
        <w:rPr>
          <w:rFonts w:cs="Arial"/>
          <w:szCs w:val="20"/>
          <w:lang w:val="es-ES_tradnl" w:eastAsia="en-US"/>
        </w:rPr>
        <w:t>Comunicar inmediatamente al órgano de contratación las posibles situaciones de conflicto de intereses. Constituyen en todo caso situaciones de conflicto de intereses las contenidas en el artículo 24 de la Directiva 2014/24/UE.</w:t>
      </w:r>
    </w:p>
    <w:p w14:paraId="0AEDA437" w14:textId="77777777" w:rsidR="0059623E" w:rsidRPr="003F4BB6" w:rsidRDefault="0059623E">
      <w:pPr>
        <w:numPr>
          <w:ilvl w:val="0"/>
          <w:numId w:val="13"/>
        </w:numPr>
        <w:ind w:left="1276"/>
        <w:contextualSpacing/>
        <w:rPr>
          <w:rFonts w:cs="Arial"/>
          <w:szCs w:val="20"/>
          <w:lang w:val="es-ES_tradnl" w:eastAsia="en-US"/>
        </w:rPr>
      </w:pPr>
      <w:r w:rsidRPr="003F4BB6">
        <w:rPr>
          <w:rFonts w:cs="Arial"/>
          <w:szCs w:val="20"/>
          <w:lang w:val="es-ES_tradnl" w:eastAsia="en-US"/>
        </w:rPr>
        <w:t xml:space="preserve">No solicitar, directa o indirectamente, que un cargo o empleado público influya en la adjudicación del contrato. </w:t>
      </w:r>
    </w:p>
    <w:p w14:paraId="59C19929" w14:textId="04C6E625" w:rsidR="0059623E" w:rsidRPr="003F4BB6" w:rsidRDefault="0059623E">
      <w:pPr>
        <w:numPr>
          <w:ilvl w:val="0"/>
          <w:numId w:val="13"/>
        </w:numPr>
        <w:ind w:left="1276"/>
        <w:contextualSpacing/>
        <w:rPr>
          <w:rFonts w:cs="Arial"/>
          <w:szCs w:val="20"/>
          <w:lang w:val="es-ES_tradnl" w:eastAsia="en-US"/>
        </w:rPr>
      </w:pPr>
      <w:r w:rsidRPr="003F4BB6">
        <w:rPr>
          <w:rFonts w:cs="Arial"/>
          <w:szCs w:val="20"/>
          <w:lang w:val="es-ES_tradnl" w:eastAsia="en-US"/>
        </w:rPr>
        <w:t>No ofrecer ni facilitar a cargos o empleados públicos ventajas para ellos mismos o para terceras personas con la voluntad de incidir en un procedimiento contractual.</w:t>
      </w:r>
    </w:p>
    <w:p w14:paraId="731DA929" w14:textId="77777777" w:rsidR="0059623E" w:rsidRPr="003F4BB6" w:rsidRDefault="0059623E">
      <w:pPr>
        <w:numPr>
          <w:ilvl w:val="0"/>
          <w:numId w:val="13"/>
        </w:numPr>
        <w:ind w:left="1276"/>
        <w:contextualSpacing/>
        <w:rPr>
          <w:rFonts w:cs="Arial"/>
          <w:szCs w:val="20"/>
          <w:lang w:val="es-ES_tradnl" w:eastAsia="en-US"/>
        </w:rPr>
      </w:pPr>
      <w:r w:rsidRPr="003F4BB6">
        <w:rPr>
          <w:rFonts w:cs="Arial"/>
          <w:szCs w:val="20"/>
          <w:lang w:val="es-ES_tradnl"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53EF7FFB" w14:textId="4A4F7F9F" w:rsidR="0059623E" w:rsidRPr="003F4BB6" w:rsidRDefault="0059623E">
      <w:pPr>
        <w:numPr>
          <w:ilvl w:val="0"/>
          <w:numId w:val="13"/>
        </w:numPr>
        <w:ind w:left="1276"/>
        <w:contextualSpacing/>
        <w:rPr>
          <w:rFonts w:cs="Arial"/>
          <w:szCs w:val="20"/>
          <w:lang w:val="es-ES_tradnl" w:eastAsia="en-US"/>
        </w:rPr>
      </w:pPr>
      <w:r w:rsidRPr="003F4BB6">
        <w:rPr>
          <w:rFonts w:cs="Arial"/>
          <w:szCs w:val="20"/>
          <w:lang w:val="es-ES_tradnl" w:eastAsia="en-US"/>
        </w:rPr>
        <w:t xml:space="preserve">No utilizar información confidencial, conocida mediante el contrato y/o durante la licitación, para obtener, directa o indirectamente, una ventaja o beneficio. </w:t>
      </w:r>
    </w:p>
    <w:p w14:paraId="260DA437" w14:textId="77777777" w:rsidR="0059623E" w:rsidRPr="003F4BB6" w:rsidRDefault="0059623E">
      <w:pPr>
        <w:numPr>
          <w:ilvl w:val="0"/>
          <w:numId w:val="13"/>
        </w:numPr>
        <w:ind w:left="1276"/>
        <w:contextualSpacing/>
        <w:rPr>
          <w:rFonts w:cs="Arial"/>
          <w:szCs w:val="20"/>
          <w:lang w:val="es-ES_tradnl" w:eastAsia="en-US"/>
        </w:rPr>
      </w:pPr>
      <w:r w:rsidRPr="003F4BB6">
        <w:rPr>
          <w:rFonts w:cs="Arial"/>
          <w:szCs w:val="20"/>
          <w:lang w:val="es-ES_tradnl" w:eastAsia="en-US"/>
        </w:rPr>
        <w:t>Colaborar con el órgano de contratación en las actuaciones que éste realice para el seguimiento y/o la evaluación del cumplimiento del contrato, particularmente facilitando la información que le sea solicitada para estos fines.</w:t>
      </w:r>
    </w:p>
    <w:p w14:paraId="74619843" w14:textId="77777777" w:rsidR="0059623E" w:rsidRPr="003F4BB6" w:rsidRDefault="0059623E">
      <w:pPr>
        <w:numPr>
          <w:ilvl w:val="0"/>
          <w:numId w:val="13"/>
        </w:numPr>
        <w:ind w:left="1276"/>
        <w:contextualSpacing/>
        <w:rPr>
          <w:rFonts w:cs="Arial"/>
          <w:szCs w:val="20"/>
          <w:lang w:val="es-ES_tradnl" w:eastAsia="en-US"/>
        </w:rPr>
      </w:pPr>
      <w:r w:rsidRPr="003F4BB6">
        <w:rPr>
          <w:rFonts w:cs="Arial"/>
          <w:szCs w:val="20"/>
          <w:lang w:val="es-ES_tradnl"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5F1B2AB7" w14:textId="5708D009" w:rsidR="0059623E" w:rsidRPr="003F4BB6" w:rsidRDefault="0059623E">
      <w:pPr>
        <w:numPr>
          <w:ilvl w:val="0"/>
          <w:numId w:val="13"/>
        </w:numPr>
        <w:ind w:left="1276"/>
        <w:contextualSpacing/>
        <w:rPr>
          <w:rFonts w:cs="Arial"/>
          <w:szCs w:val="20"/>
          <w:lang w:val="es-ES_tradnl" w:eastAsia="en-US"/>
        </w:rPr>
      </w:pPr>
      <w:r w:rsidRPr="003F4BB6">
        <w:rPr>
          <w:rFonts w:cs="Arial"/>
          <w:szCs w:val="20"/>
          <w:lang w:val="es-ES_tradnl" w:eastAsia="en-US"/>
        </w:rPr>
        <w:t>Denunciar los actos de los que tenga conocimiento y que puedan comportar una infracción de las obligaciones contenidas en esta cláusula.</w:t>
      </w:r>
    </w:p>
    <w:p w14:paraId="3042895F" w14:textId="77777777" w:rsidR="0059623E" w:rsidRPr="003F4BB6" w:rsidRDefault="0059623E">
      <w:pPr>
        <w:ind w:left="1004"/>
        <w:contextualSpacing/>
        <w:rPr>
          <w:rFonts w:cs="Arial"/>
          <w:szCs w:val="20"/>
          <w:lang w:val="es-ES_tradnl" w:eastAsia="en-US"/>
        </w:rPr>
      </w:pPr>
    </w:p>
    <w:p w14:paraId="039CC1A8" w14:textId="12F632F5" w:rsidR="0059623E" w:rsidRPr="003F4BB6" w:rsidRDefault="0059623E">
      <w:pPr>
        <w:ind w:left="567"/>
        <w:rPr>
          <w:rFonts w:cs="Arial"/>
          <w:szCs w:val="20"/>
          <w:lang w:val="es-ES_tradnl"/>
        </w:rPr>
      </w:pPr>
      <w:r w:rsidRPr="003F4BB6">
        <w:rPr>
          <w:rFonts w:cs="Arial"/>
          <w:szCs w:val="20"/>
          <w:lang w:val="es-ES_tradnl"/>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3FB6C7C9" w14:textId="7F2E453B" w:rsidR="008042FB" w:rsidRPr="003F4BB6" w:rsidRDefault="0059623E">
      <w:pPr>
        <w:autoSpaceDE w:val="0"/>
        <w:autoSpaceDN w:val="0"/>
        <w:adjustRightInd w:val="0"/>
        <w:ind w:left="284"/>
        <w:rPr>
          <w:rFonts w:cs="Arial"/>
          <w:b/>
          <w:szCs w:val="20"/>
          <w:lang w:val="es-ES_tradnl"/>
        </w:rPr>
      </w:pPr>
      <w:r w:rsidRPr="003F4BB6">
        <w:rPr>
          <w:rFonts w:cs="Arial"/>
          <w:szCs w:val="20"/>
          <w:lang w:val="es-ES_tradnl"/>
        </w:rPr>
        <w:br w:type="page"/>
      </w:r>
      <w:r w:rsidR="008042FB" w:rsidRPr="003F4BB6">
        <w:rPr>
          <w:rFonts w:cs="Arial"/>
          <w:b/>
          <w:szCs w:val="20"/>
          <w:lang w:val="es-ES_tradnl"/>
        </w:rPr>
        <w:t>ANEXO 11</w:t>
      </w:r>
    </w:p>
    <w:p w14:paraId="621B4DF9" w14:textId="77777777" w:rsidR="008042FB" w:rsidRPr="003F4BB6" w:rsidRDefault="008042FB">
      <w:pPr>
        <w:jc w:val="left"/>
        <w:rPr>
          <w:rFonts w:cs="Arial"/>
          <w:b/>
          <w:szCs w:val="20"/>
          <w:lang w:val="es-ES_tradnl"/>
        </w:rPr>
      </w:pPr>
    </w:p>
    <w:p w14:paraId="4C8B2F22" w14:textId="77777777" w:rsidR="008042FB" w:rsidRPr="003F4BB6" w:rsidRDefault="008042FB">
      <w:pPr>
        <w:autoSpaceDE w:val="0"/>
        <w:autoSpaceDN w:val="0"/>
        <w:adjustRightInd w:val="0"/>
        <w:ind w:left="284"/>
        <w:rPr>
          <w:rFonts w:cs="Arial"/>
          <w:b/>
          <w:szCs w:val="20"/>
          <w:lang w:val="es-ES_tradnl"/>
        </w:rPr>
      </w:pPr>
      <w:r w:rsidRPr="003F4BB6">
        <w:rPr>
          <w:rFonts w:cs="Arial"/>
          <w:b/>
          <w:szCs w:val="20"/>
          <w:lang w:val="es-ES_tradnl"/>
        </w:rPr>
        <w:t>CLÁUSULA ÉTICA</w:t>
      </w:r>
    </w:p>
    <w:p w14:paraId="129C17DA" w14:textId="77777777" w:rsidR="008042FB" w:rsidRPr="003F4BB6" w:rsidRDefault="008042FB">
      <w:pPr>
        <w:jc w:val="left"/>
        <w:rPr>
          <w:rFonts w:cs="Arial"/>
          <w:b/>
          <w:szCs w:val="20"/>
          <w:lang w:val="es-ES_tradnl"/>
        </w:rPr>
      </w:pPr>
    </w:p>
    <w:p w14:paraId="094BBA46" w14:textId="77777777" w:rsidR="008042FB" w:rsidRPr="003F4BB6" w:rsidRDefault="008042FB" w:rsidP="00214C73">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lang w:val="es-ES_tradnl"/>
        </w:rPr>
      </w:pPr>
      <w:r w:rsidRPr="003F4BB6">
        <w:rPr>
          <w:rFonts w:ascii="Arial" w:hAnsi="Arial" w:cs="Arial"/>
          <w:color w:val="000000"/>
          <w:sz w:val="20"/>
          <w:szCs w:val="20"/>
          <w:lang w:val="es-ES_tradnl"/>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3935CC1F" w14:textId="77777777" w:rsidR="008042FB" w:rsidRPr="003F4BB6" w:rsidRDefault="008042FB">
      <w:pPr>
        <w:autoSpaceDE w:val="0"/>
        <w:autoSpaceDN w:val="0"/>
        <w:adjustRightInd w:val="0"/>
        <w:snapToGrid w:val="0"/>
        <w:ind w:left="284"/>
        <w:rPr>
          <w:rFonts w:cs="Arial"/>
          <w:color w:val="000000"/>
          <w:szCs w:val="20"/>
          <w:lang w:val="es-ES_tradnl" w:eastAsia="en-US"/>
        </w:rPr>
      </w:pPr>
    </w:p>
    <w:p w14:paraId="5FE4A00B" w14:textId="77777777" w:rsidR="008042FB" w:rsidRPr="003F4BB6" w:rsidRDefault="008042FB">
      <w:pPr>
        <w:autoSpaceDE w:val="0"/>
        <w:autoSpaceDN w:val="0"/>
        <w:adjustRightInd w:val="0"/>
        <w:snapToGrid w:val="0"/>
        <w:ind w:left="284"/>
        <w:rPr>
          <w:rFonts w:cs="Arial"/>
          <w:color w:val="000000"/>
          <w:szCs w:val="20"/>
          <w:lang w:val="es-ES_tradnl" w:eastAsia="en-US"/>
        </w:rPr>
      </w:pPr>
      <w:r w:rsidRPr="003F4BB6">
        <w:rPr>
          <w:rFonts w:cs="Arial"/>
          <w:color w:val="000000"/>
          <w:szCs w:val="20"/>
          <w:lang w:val="es-ES_tradnl"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60DCBD94" w14:textId="77777777" w:rsidR="008042FB" w:rsidRPr="003F4BB6" w:rsidRDefault="008042FB">
      <w:pPr>
        <w:autoSpaceDE w:val="0"/>
        <w:autoSpaceDN w:val="0"/>
        <w:adjustRightInd w:val="0"/>
        <w:snapToGrid w:val="0"/>
        <w:ind w:left="284"/>
        <w:rPr>
          <w:rFonts w:cs="Arial"/>
          <w:color w:val="000000"/>
          <w:szCs w:val="20"/>
          <w:lang w:val="es-ES_tradnl" w:eastAsia="en-US"/>
        </w:rPr>
      </w:pPr>
    </w:p>
    <w:p w14:paraId="0F61D313" w14:textId="77777777" w:rsidR="008042FB" w:rsidRPr="003F4BB6" w:rsidRDefault="008042FB">
      <w:pPr>
        <w:autoSpaceDE w:val="0"/>
        <w:autoSpaceDN w:val="0"/>
        <w:adjustRightInd w:val="0"/>
        <w:snapToGrid w:val="0"/>
        <w:ind w:left="284"/>
        <w:rPr>
          <w:rFonts w:cs="Arial"/>
          <w:color w:val="000000"/>
          <w:szCs w:val="20"/>
          <w:lang w:val="es-ES_tradnl" w:eastAsia="en-US"/>
        </w:rPr>
      </w:pPr>
      <w:r w:rsidRPr="003F4BB6">
        <w:rPr>
          <w:rFonts w:cs="Arial"/>
          <w:color w:val="000000"/>
          <w:szCs w:val="20"/>
          <w:lang w:val="es-ES_tradnl" w:eastAsia="en-US"/>
        </w:rPr>
        <w:t>2.1. Los licitadores, contratistas y subcontratistas asumen las obligaciones siguientes:</w:t>
      </w:r>
    </w:p>
    <w:p w14:paraId="36EB407E" w14:textId="77777777" w:rsidR="008042FB" w:rsidRPr="003F4BB6" w:rsidRDefault="008042FB">
      <w:pPr>
        <w:autoSpaceDE w:val="0"/>
        <w:autoSpaceDN w:val="0"/>
        <w:adjustRightInd w:val="0"/>
        <w:snapToGrid w:val="0"/>
        <w:ind w:left="284"/>
        <w:rPr>
          <w:rFonts w:cs="Arial"/>
          <w:color w:val="000000"/>
          <w:szCs w:val="20"/>
          <w:lang w:val="es-ES_tradnl" w:eastAsia="en-US"/>
        </w:rPr>
      </w:pPr>
    </w:p>
    <w:p w14:paraId="7A15EB46" w14:textId="41CE97B3" w:rsidR="008042FB" w:rsidRPr="003F4BB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3F4BB6">
        <w:rPr>
          <w:rFonts w:ascii="Arial" w:hAnsi="Arial" w:cs="Arial"/>
          <w:color w:val="000000"/>
          <w:sz w:val="20"/>
          <w:szCs w:val="20"/>
          <w:lang w:val="es-ES_tradnl"/>
        </w:rPr>
        <w:t>Observar los principios, normas y cánones éticos propios de las actividades, oficios y/o profesiones correspondientes a las prestaciones objeto de los contratos.</w:t>
      </w:r>
    </w:p>
    <w:p w14:paraId="35EFE3E7" w14:textId="77777777" w:rsidR="008042FB" w:rsidRPr="003F4BB6" w:rsidRDefault="008042FB">
      <w:pPr>
        <w:tabs>
          <w:tab w:val="left" w:pos="851"/>
        </w:tabs>
        <w:autoSpaceDE w:val="0"/>
        <w:autoSpaceDN w:val="0"/>
        <w:adjustRightInd w:val="0"/>
        <w:snapToGrid w:val="0"/>
        <w:ind w:left="851" w:hanging="567"/>
        <w:rPr>
          <w:rFonts w:cs="Arial"/>
          <w:color w:val="000000"/>
          <w:szCs w:val="20"/>
          <w:lang w:val="es-ES_tradnl" w:eastAsia="en-US"/>
        </w:rPr>
      </w:pPr>
    </w:p>
    <w:p w14:paraId="4F06D7FA" w14:textId="605D5A3A" w:rsidR="008042FB" w:rsidRPr="003F4BB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3F4BB6">
        <w:rPr>
          <w:rFonts w:ascii="Arial" w:hAnsi="Arial" w:cs="Arial"/>
          <w:color w:val="000000"/>
          <w:sz w:val="20"/>
          <w:szCs w:val="20"/>
          <w:lang w:val="es-ES_tradnl"/>
        </w:rPr>
        <w:t>No realizar acciones que pongan en riesgo el interés público en el ámbito del contrato o de las prestaciones a licitar.</w:t>
      </w:r>
    </w:p>
    <w:p w14:paraId="54988176" w14:textId="77777777" w:rsidR="008042FB" w:rsidRPr="003F4BB6" w:rsidRDefault="008042FB">
      <w:pPr>
        <w:pStyle w:val="Prrafodelista"/>
        <w:tabs>
          <w:tab w:val="left" w:pos="851"/>
        </w:tabs>
        <w:spacing w:after="0" w:line="240" w:lineRule="auto"/>
        <w:ind w:left="851" w:hanging="567"/>
        <w:rPr>
          <w:rFonts w:ascii="Arial" w:hAnsi="Arial" w:cs="Arial"/>
          <w:color w:val="000000"/>
          <w:sz w:val="20"/>
          <w:szCs w:val="20"/>
          <w:lang w:val="es-ES_tradnl"/>
        </w:rPr>
      </w:pPr>
    </w:p>
    <w:p w14:paraId="79AB7E6E" w14:textId="77777777" w:rsidR="008042FB" w:rsidRPr="003F4BB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3F4BB6">
        <w:rPr>
          <w:rFonts w:ascii="Arial" w:hAnsi="Arial" w:cs="Arial"/>
          <w:color w:val="000000"/>
          <w:sz w:val="20"/>
          <w:szCs w:val="20"/>
          <w:lang w:val="es-ES_tradnl"/>
        </w:rPr>
        <w:t>Denunciar las situaciones irregulares que se puedan presentar en los procesos de contratación pública o durante la ejecución de los contratos.</w:t>
      </w:r>
    </w:p>
    <w:p w14:paraId="431E37C0" w14:textId="77777777" w:rsidR="008042FB" w:rsidRPr="003F4BB6" w:rsidRDefault="008042FB">
      <w:pPr>
        <w:pStyle w:val="Prrafodelista"/>
        <w:tabs>
          <w:tab w:val="left" w:pos="851"/>
        </w:tabs>
        <w:spacing w:after="0" w:line="240" w:lineRule="auto"/>
        <w:ind w:left="851" w:hanging="567"/>
        <w:rPr>
          <w:rFonts w:ascii="Arial" w:hAnsi="Arial" w:cs="Arial"/>
          <w:color w:val="000000"/>
          <w:sz w:val="20"/>
          <w:szCs w:val="20"/>
          <w:lang w:val="es-ES_tradnl"/>
        </w:rPr>
      </w:pPr>
    </w:p>
    <w:p w14:paraId="794D88E7" w14:textId="77777777" w:rsidR="008042FB" w:rsidRPr="003F4BB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3F4BB6">
        <w:rPr>
          <w:rFonts w:ascii="Arial" w:hAnsi="Arial" w:cs="Arial"/>
          <w:color w:val="000000"/>
          <w:sz w:val="20"/>
          <w:szCs w:val="20"/>
          <w:lang w:val="es-ES_tradnl"/>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E8A030D" w14:textId="77777777" w:rsidR="008042FB" w:rsidRPr="003F4BB6" w:rsidRDefault="008042FB">
      <w:pPr>
        <w:pStyle w:val="Prrafodelista"/>
        <w:tabs>
          <w:tab w:val="left" w:pos="851"/>
        </w:tabs>
        <w:spacing w:after="0" w:line="240" w:lineRule="auto"/>
        <w:ind w:left="851" w:hanging="567"/>
        <w:rPr>
          <w:rFonts w:ascii="Arial" w:hAnsi="Arial" w:cs="Arial"/>
          <w:color w:val="000000"/>
          <w:sz w:val="20"/>
          <w:szCs w:val="20"/>
          <w:lang w:val="es-ES_tradnl"/>
        </w:rPr>
      </w:pPr>
    </w:p>
    <w:p w14:paraId="7FA3CA62" w14:textId="77777777" w:rsidR="008042FB" w:rsidRPr="003F4BB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3F4BB6">
        <w:rPr>
          <w:rFonts w:ascii="Arial" w:hAnsi="Arial" w:cs="Arial"/>
          <w:color w:val="000000"/>
          <w:sz w:val="20"/>
          <w:szCs w:val="20"/>
          <w:lang w:val="es-ES_tradnl"/>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49980870" w14:textId="77777777" w:rsidR="008042FB" w:rsidRPr="003F4BB6" w:rsidRDefault="008042FB">
      <w:pPr>
        <w:pStyle w:val="Prrafodelista"/>
        <w:tabs>
          <w:tab w:val="left" w:pos="851"/>
        </w:tabs>
        <w:spacing w:after="0" w:line="240" w:lineRule="auto"/>
        <w:ind w:left="851" w:hanging="567"/>
        <w:rPr>
          <w:rFonts w:ascii="Arial" w:hAnsi="Arial" w:cs="Arial"/>
          <w:color w:val="000000"/>
          <w:sz w:val="20"/>
          <w:szCs w:val="20"/>
          <w:lang w:val="es-ES_tradnl"/>
        </w:rPr>
      </w:pPr>
    </w:p>
    <w:p w14:paraId="68888DD2" w14:textId="77777777" w:rsidR="008042FB" w:rsidRPr="003F4BB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3F4BB6">
        <w:rPr>
          <w:rFonts w:ascii="Arial" w:hAnsi="Arial" w:cs="Arial"/>
          <w:color w:val="000000"/>
          <w:sz w:val="20"/>
          <w:szCs w:val="20"/>
          <w:lang w:val="es-ES_tradnl"/>
        </w:rPr>
        <w:t>Respetar los acuerdos y normas de confidencialidad.</w:t>
      </w:r>
    </w:p>
    <w:p w14:paraId="59B5A906" w14:textId="77777777" w:rsidR="008042FB" w:rsidRPr="003F4BB6" w:rsidRDefault="008042FB">
      <w:pPr>
        <w:pStyle w:val="Prrafodelista"/>
        <w:tabs>
          <w:tab w:val="left" w:pos="851"/>
        </w:tabs>
        <w:spacing w:after="0" w:line="240" w:lineRule="auto"/>
        <w:ind w:left="851" w:hanging="567"/>
        <w:rPr>
          <w:rFonts w:ascii="Arial" w:hAnsi="Arial" w:cs="Arial"/>
          <w:color w:val="000000"/>
          <w:sz w:val="20"/>
          <w:szCs w:val="20"/>
          <w:lang w:val="es-ES_tradnl"/>
        </w:rPr>
      </w:pPr>
    </w:p>
    <w:p w14:paraId="29222F10" w14:textId="77777777" w:rsidR="008042FB" w:rsidRPr="003F4BB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_tradnl"/>
        </w:rPr>
      </w:pPr>
      <w:r w:rsidRPr="003F4BB6">
        <w:rPr>
          <w:rFonts w:ascii="Arial" w:hAnsi="Arial" w:cs="Arial"/>
          <w:color w:val="000000"/>
          <w:sz w:val="20"/>
          <w:szCs w:val="20"/>
          <w:lang w:val="es-ES_tradnl"/>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1F743129" w14:textId="77777777" w:rsidR="008042FB" w:rsidRPr="003F4BB6" w:rsidRDefault="008042FB">
      <w:pPr>
        <w:pStyle w:val="Prrafodelista"/>
        <w:spacing w:after="0" w:line="240" w:lineRule="auto"/>
        <w:ind w:left="284"/>
        <w:rPr>
          <w:rFonts w:ascii="Arial" w:hAnsi="Arial" w:cs="Arial"/>
          <w:color w:val="000000"/>
          <w:sz w:val="20"/>
          <w:szCs w:val="20"/>
          <w:lang w:val="es-ES_tradnl"/>
        </w:rPr>
      </w:pPr>
    </w:p>
    <w:p w14:paraId="478EBC26" w14:textId="77777777" w:rsidR="008042FB" w:rsidRPr="003F4BB6" w:rsidRDefault="008042FB">
      <w:pPr>
        <w:autoSpaceDE w:val="0"/>
        <w:autoSpaceDN w:val="0"/>
        <w:adjustRightInd w:val="0"/>
        <w:snapToGrid w:val="0"/>
        <w:ind w:left="284"/>
        <w:rPr>
          <w:rFonts w:cs="Arial"/>
          <w:color w:val="000000"/>
          <w:szCs w:val="20"/>
          <w:lang w:val="es-ES_tradnl" w:eastAsia="en-US"/>
        </w:rPr>
      </w:pPr>
      <w:r w:rsidRPr="003F4BB6">
        <w:rPr>
          <w:rFonts w:cs="Arial"/>
          <w:color w:val="000000"/>
          <w:szCs w:val="20"/>
          <w:lang w:val="es-ES_tradnl"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49D4D7DE" w14:textId="77777777" w:rsidR="008042FB" w:rsidRPr="003F4BB6" w:rsidRDefault="008042FB">
      <w:pPr>
        <w:autoSpaceDE w:val="0"/>
        <w:autoSpaceDN w:val="0"/>
        <w:adjustRightInd w:val="0"/>
        <w:snapToGrid w:val="0"/>
        <w:ind w:left="284"/>
        <w:rPr>
          <w:rFonts w:cs="Arial"/>
          <w:color w:val="000000"/>
          <w:szCs w:val="20"/>
          <w:lang w:val="es-ES_tradnl" w:eastAsia="en-US"/>
        </w:rPr>
      </w:pPr>
    </w:p>
    <w:p w14:paraId="056A463B" w14:textId="77777777" w:rsidR="008042FB" w:rsidRPr="003F4BB6" w:rsidRDefault="008042FB">
      <w:pPr>
        <w:autoSpaceDE w:val="0"/>
        <w:autoSpaceDN w:val="0"/>
        <w:adjustRightInd w:val="0"/>
        <w:snapToGrid w:val="0"/>
        <w:ind w:left="284"/>
        <w:rPr>
          <w:rFonts w:cs="Arial"/>
          <w:color w:val="000000"/>
          <w:szCs w:val="20"/>
          <w:lang w:val="es-ES_tradnl" w:eastAsia="en-US"/>
        </w:rPr>
      </w:pPr>
      <w:r w:rsidRPr="003F4BB6">
        <w:rPr>
          <w:rFonts w:cs="Arial"/>
          <w:color w:val="000000"/>
          <w:szCs w:val="20"/>
          <w:lang w:val="es-ES_tradnl" w:eastAsia="en-US"/>
        </w:rPr>
        <w:t>2.3. Todas estas obligaciones y compromisos tienen la consideración de condiciones especiales de ejecución del contrato.</w:t>
      </w:r>
    </w:p>
    <w:p w14:paraId="5914EC18" w14:textId="77777777" w:rsidR="008042FB" w:rsidRPr="003F4BB6" w:rsidRDefault="008042FB">
      <w:pPr>
        <w:autoSpaceDE w:val="0"/>
        <w:autoSpaceDN w:val="0"/>
        <w:adjustRightInd w:val="0"/>
        <w:snapToGrid w:val="0"/>
        <w:ind w:left="284"/>
        <w:rPr>
          <w:rFonts w:cs="Arial"/>
          <w:color w:val="000000"/>
          <w:szCs w:val="20"/>
          <w:lang w:val="es-ES_tradnl" w:eastAsia="en-US"/>
        </w:rPr>
      </w:pPr>
    </w:p>
    <w:p w14:paraId="12B24A6F" w14:textId="77777777" w:rsidR="008042FB" w:rsidRPr="003F4BB6" w:rsidRDefault="008042FB">
      <w:pPr>
        <w:autoSpaceDE w:val="0"/>
        <w:autoSpaceDN w:val="0"/>
        <w:adjustRightInd w:val="0"/>
        <w:snapToGrid w:val="0"/>
        <w:ind w:left="284"/>
        <w:rPr>
          <w:rFonts w:cs="Arial"/>
          <w:color w:val="000000"/>
          <w:szCs w:val="20"/>
          <w:lang w:val="es-ES_tradnl" w:eastAsia="en-US"/>
        </w:rPr>
      </w:pPr>
      <w:r w:rsidRPr="003F4BB6">
        <w:rPr>
          <w:rFonts w:cs="Arial"/>
          <w:color w:val="000000"/>
          <w:szCs w:val="20"/>
          <w:lang w:val="es-ES_tradnl" w:eastAsia="en-US"/>
        </w:rPr>
        <w:t xml:space="preserve">2.4. Las consecuencias o penalidades por el incumplimiento de esta cláusula serán las siguientes: </w:t>
      </w:r>
    </w:p>
    <w:p w14:paraId="5CDE4583" w14:textId="77777777" w:rsidR="008042FB" w:rsidRPr="003F4BB6" w:rsidRDefault="008042FB">
      <w:pPr>
        <w:autoSpaceDE w:val="0"/>
        <w:autoSpaceDN w:val="0"/>
        <w:adjustRightInd w:val="0"/>
        <w:snapToGrid w:val="0"/>
        <w:ind w:left="284"/>
        <w:rPr>
          <w:rFonts w:cs="Arial"/>
          <w:color w:val="000000"/>
          <w:szCs w:val="20"/>
          <w:lang w:val="es-ES_tradnl" w:eastAsia="en-US"/>
        </w:rPr>
      </w:pPr>
    </w:p>
    <w:p w14:paraId="561D8D7A" w14:textId="77777777" w:rsidR="008042FB" w:rsidRPr="003F4BB6"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lang w:val="es-ES_tradnl"/>
        </w:rPr>
      </w:pPr>
      <w:r w:rsidRPr="003F4BB6">
        <w:rPr>
          <w:rFonts w:ascii="Arial" w:hAnsi="Arial" w:cs="Arial"/>
          <w:color w:val="000000"/>
          <w:sz w:val="20"/>
          <w:szCs w:val="20"/>
          <w:lang w:val="es-ES_tradnl"/>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46C967D2" w14:textId="77777777" w:rsidR="008042FB" w:rsidRPr="003F4BB6"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lang w:val="es-ES_tradnl"/>
        </w:rPr>
      </w:pPr>
    </w:p>
    <w:p w14:paraId="37A0CFB6" w14:textId="77777777" w:rsidR="008042FB" w:rsidRPr="003F4BB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lang w:val="es-ES_tradnl"/>
        </w:rPr>
      </w:pPr>
      <w:r w:rsidRPr="003F4BB6">
        <w:rPr>
          <w:rFonts w:ascii="Arial" w:hAnsi="Arial" w:cs="Arial"/>
          <w:color w:val="000000"/>
          <w:sz w:val="20"/>
          <w:szCs w:val="20"/>
          <w:lang w:val="es-ES_tradnl"/>
        </w:rPr>
        <w:t>En el caso de incumplimiento de lo previsto en la letra d) del apartado 2.1 el órgano de contratación dará conocimiento de los hechos a las autoridades competentes en materia de competencia.</w:t>
      </w:r>
    </w:p>
    <w:p w14:paraId="2F4D4C97" w14:textId="77777777" w:rsidR="008042FB" w:rsidRPr="003F4BB6"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lang w:val="es-ES_tradnl"/>
        </w:rPr>
      </w:pPr>
    </w:p>
    <w:p w14:paraId="437FFDAB" w14:textId="4836BCC8" w:rsidR="008042FB" w:rsidRPr="003F4BB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lang w:val="es-ES_tradnl"/>
        </w:rPr>
      </w:pPr>
      <w:r w:rsidRPr="003F4BB6">
        <w:rPr>
          <w:rFonts w:ascii="Arial" w:hAnsi="Arial" w:cs="Arial"/>
          <w:color w:val="000000"/>
          <w:sz w:val="20"/>
          <w:szCs w:val="20"/>
          <w:lang w:val="es-ES_tradnl"/>
        </w:rPr>
        <w:t>En el caso de incumplimiento de lo previsto en la letra e) del apartado 2.1 el órgano de contratación lo pondrá en conocimiento de la Comisión de Ética en la Contratación Pública de la Generali</w:t>
      </w:r>
      <w:r w:rsidR="00B809EA">
        <w:rPr>
          <w:rFonts w:ascii="Arial" w:hAnsi="Arial" w:cs="Arial"/>
          <w:color w:val="000000"/>
          <w:sz w:val="20"/>
          <w:szCs w:val="20"/>
          <w:lang w:val="es-ES_tradnl"/>
        </w:rPr>
        <w:t>tat de Catalunya</w:t>
      </w:r>
      <w:r w:rsidRPr="003F4BB6">
        <w:rPr>
          <w:rFonts w:ascii="Arial" w:hAnsi="Arial" w:cs="Arial"/>
          <w:color w:val="000000"/>
          <w:sz w:val="20"/>
          <w:szCs w:val="20"/>
          <w:lang w:val="es-ES_tradnl"/>
        </w:rPr>
        <w:t xml:space="preserve"> para que emita el pertinente informe, sin perjuicio de otras penalidades que puedan establecerse.</w:t>
      </w:r>
    </w:p>
    <w:p w14:paraId="20336788" w14:textId="77777777" w:rsidR="008042FB" w:rsidRPr="003F4BB6" w:rsidRDefault="008042FB">
      <w:pPr>
        <w:autoSpaceDE w:val="0"/>
        <w:autoSpaceDN w:val="0"/>
        <w:adjustRightInd w:val="0"/>
        <w:snapToGrid w:val="0"/>
        <w:ind w:left="851" w:hanging="425"/>
        <w:rPr>
          <w:rFonts w:cs="Arial"/>
          <w:color w:val="000000"/>
          <w:szCs w:val="20"/>
          <w:lang w:val="es-ES_tradnl"/>
        </w:rPr>
      </w:pPr>
    </w:p>
    <w:p w14:paraId="6F17A126" w14:textId="2644A553" w:rsidR="008042FB" w:rsidRPr="003F4BB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lang w:val="es-ES_tradnl"/>
        </w:rPr>
      </w:pPr>
      <w:r w:rsidRPr="003F4BB6">
        <w:rPr>
          <w:rFonts w:ascii="Arial" w:hAnsi="Arial" w:cs="Arial"/>
          <w:color w:val="000000"/>
          <w:sz w:val="20"/>
          <w:szCs w:val="20"/>
          <w:lang w:val="es-ES_tradnl"/>
        </w:rPr>
        <w:t>En el caso de que la gravedad de los hechos lo requiera, el órgano de contratación los pondrá en conocimiento de la Oficina Antifraude de Catalu</w:t>
      </w:r>
      <w:r w:rsidR="00B809EA">
        <w:rPr>
          <w:rFonts w:ascii="Arial" w:hAnsi="Arial" w:cs="Arial"/>
          <w:color w:val="000000"/>
          <w:sz w:val="20"/>
          <w:szCs w:val="20"/>
          <w:lang w:val="es-ES_tradnl"/>
        </w:rPr>
        <w:t>nya</w:t>
      </w:r>
      <w:r w:rsidRPr="003F4BB6">
        <w:rPr>
          <w:rFonts w:ascii="Arial" w:hAnsi="Arial" w:cs="Arial"/>
          <w:color w:val="000000"/>
          <w:sz w:val="20"/>
          <w:szCs w:val="20"/>
          <w:lang w:val="es-ES_tradnl"/>
        </w:rPr>
        <w:t xml:space="preserve"> o de los órganos de control y fiscalización que sean competentes por razón de la materia.</w:t>
      </w:r>
    </w:p>
    <w:p w14:paraId="4C1674A1" w14:textId="77777777" w:rsidR="008042FB" w:rsidRPr="003F4BB6" w:rsidRDefault="008042FB">
      <w:pPr>
        <w:jc w:val="left"/>
        <w:rPr>
          <w:rFonts w:cs="Arial"/>
          <w:szCs w:val="20"/>
          <w:lang w:val="es-ES_tradnl"/>
        </w:rPr>
      </w:pPr>
      <w:r w:rsidRPr="003F4BB6">
        <w:rPr>
          <w:rFonts w:cs="Arial"/>
          <w:szCs w:val="20"/>
          <w:lang w:val="es-ES_tradnl"/>
        </w:rPr>
        <w:br w:type="page"/>
      </w:r>
    </w:p>
    <w:p w14:paraId="2FBDE9BA" w14:textId="5F8D5583"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ANEXO 12</w:t>
      </w:r>
    </w:p>
    <w:p w14:paraId="23BC580B" w14:textId="77777777" w:rsidR="0059623E" w:rsidRPr="003F4BB6" w:rsidRDefault="0059623E">
      <w:pPr>
        <w:ind w:left="284"/>
        <w:rPr>
          <w:rFonts w:cs="Arial"/>
          <w:szCs w:val="20"/>
          <w:lang w:val="es-ES_tradnl"/>
        </w:rPr>
      </w:pPr>
    </w:p>
    <w:p w14:paraId="0B8A5ED0" w14:textId="77777777" w:rsidR="0059623E" w:rsidRPr="003F4BB6" w:rsidRDefault="0059623E">
      <w:pPr>
        <w:ind w:left="284"/>
        <w:rPr>
          <w:rFonts w:cs="Arial"/>
          <w:b/>
          <w:szCs w:val="20"/>
          <w:lang w:val="es-ES_tradnl"/>
        </w:rPr>
      </w:pPr>
      <w:r w:rsidRPr="003F4BB6">
        <w:rPr>
          <w:rFonts w:cs="Arial"/>
          <w:b/>
          <w:szCs w:val="20"/>
          <w:lang w:val="es-ES_tradnl"/>
        </w:rPr>
        <w:t>Documento Europeo Único de Contratación (DEUC):</w:t>
      </w:r>
    </w:p>
    <w:p w14:paraId="5664099C" w14:textId="77777777" w:rsidR="0059623E" w:rsidRPr="003F4BB6" w:rsidRDefault="0059623E">
      <w:pPr>
        <w:ind w:left="284"/>
        <w:rPr>
          <w:rFonts w:cs="Arial"/>
          <w:szCs w:val="20"/>
          <w:lang w:val="es-ES_tradnl"/>
        </w:rPr>
      </w:pPr>
    </w:p>
    <w:p w14:paraId="615607D1" w14:textId="77777777" w:rsidR="00ED06AF" w:rsidRPr="003F4BB6" w:rsidRDefault="00ED06AF">
      <w:pPr>
        <w:ind w:left="284"/>
        <w:rPr>
          <w:rFonts w:cs="Arial"/>
          <w:szCs w:val="20"/>
          <w:lang w:val="es-ES_tradnl"/>
        </w:rPr>
      </w:pPr>
      <w:r w:rsidRPr="003F4BB6">
        <w:rPr>
          <w:rFonts w:cs="Arial"/>
          <w:szCs w:val="20"/>
          <w:lang w:val="es-ES_tradnl"/>
        </w:rPr>
        <w:t>Para obtener el documento DEUC, el licitador deberá conectar vía electrónica con el siguiente enlace:</w:t>
      </w:r>
    </w:p>
    <w:p w14:paraId="3C76B75D" w14:textId="77777777" w:rsidR="00ED06AF" w:rsidRPr="003F4BB6" w:rsidRDefault="00ED06AF">
      <w:pPr>
        <w:ind w:left="284"/>
        <w:rPr>
          <w:rFonts w:cs="Arial"/>
          <w:szCs w:val="20"/>
          <w:lang w:val="es-ES_tradnl"/>
        </w:rPr>
      </w:pPr>
    </w:p>
    <w:p w14:paraId="31654DD7" w14:textId="77777777" w:rsidR="00ED06AF" w:rsidRPr="003F4BB6" w:rsidRDefault="009F0D19">
      <w:pPr>
        <w:ind w:left="284"/>
        <w:jc w:val="center"/>
        <w:rPr>
          <w:rFonts w:cs="Arial"/>
          <w:szCs w:val="20"/>
          <w:lang w:val="es-ES_tradnl"/>
        </w:rPr>
      </w:pPr>
      <w:hyperlink r:id="rId32" w:history="1">
        <w:r w:rsidR="00ED06AF" w:rsidRPr="003F4BB6">
          <w:rPr>
            <w:rFonts w:cs="Arial"/>
            <w:color w:val="0000FF"/>
            <w:szCs w:val="20"/>
            <w:u w:val="single"/>
            <w:lang w:val="es-ES_tradnl"/>
          </w:rPr>
          <w:t>https://visor.registrodelicitadores.gob.es/espd-web/filter?lang=es</w:t>
        </w:r>
      </w:hyperlink>
    </w:p>
    <w:p w14:paraId="16680FE5" w14:textId="77777777" w:rsidR="00ED06AF" w:rsidRPr="003F4BB6" w:rsidRDefault="00ED06AF">
      <w:pPr>
        <w:ind w:left="284"/>
        <w:rPr>
          <w:rStyle w:val="Hipervnculo"/>
          <w:rFonts w:cs="Arial"/>
          <w:szCs w:val="20"/>
          <w:lang w:val="es-ES_tradnl"/>
        </w:rPr>
      </w:pPr>
    </w:p>
    <w:p w14:paraId="31366F0D" w14:textId="77777777" w:rsidR="00ED06AF" w:rsidRPr="003F4BB6" w:rsidRDefault="00ED06AF">
      <w:pPr>
        <w:ind w:left="284"/>
        <w:rPr>
          <w:rFonts w:cs="Arial"/>
          <w:szCs w:val="20"/>
          <w:lang w:val="es-ES_tradnl"/>
        </w:rPr>
      </w:pPr>
      <w:r w:rsidRPr="003F4BB6">
        <w:rPr>
          <w:rFonts w:cs="Arial"/>
          <w:szCs w:val="20"/>
          <w:lang w:val="es-ES_tradnl"/>
        </w:rPr>
        <w:t>Para su confección, habrá que tener en cuenta:</w:t>
      </w:r>
    </w:p>
    <w:p w14:paraId="104F1BAB" w14:textId="77777777" w:rsidR="00ED06AF" w:rsidRPr="003F4BB6" w:rsidRDefault="00ED06AF">
      <w:pPr>
        <w:ind w:left="284"/>
        <w:rPr>
          <w:rFonts w:cs="Arial"/>
          <w:szCs w:val="20"/>
          <w:lang w:val="es-ES_tradnl"/>
        </w:rPr>
      </w:pPr>
    </w:p>
    <w:p w14:paraId="45E52FB6" w14:textId="77777777" w:rsidR="00ED06AF" w:rsidRPr="003F4BB6" w:rsidRDefault="00ED06AF">
      <w:pPr>
        <w:pStyle w:val="Prrafodelista"/>
        <w:numPr>
          <w:ilvl w:val="0"/>
          <w:numId w:val="15"/>
        </w:numPr>
        <w:spacing w:after="0" w:line="240" w:lineRule="auto"/>
        <w:ind w:left="567" w:hanging="284"/>
        <w:contextualSpacing/>
        <w:rPr>
          <w:rFonts w:ascii="Arial" w:hAnsi="Arial" w:cs="Arial"/>
          <w:sz w:val="20"/>
          <w:szCs w:val="20"/>
          <w:lang w:val="es-ES_tradnl"/>
        </w:rPr>
      </w:pPr>
      <w:r w:rsidRPr="003F4BB6">
        <w:rPr>
          <w:rFonts w:ascii="Arial" w:hAnsi="Arial" w:cs="Arial"/>
          <w:sz w:val="20"/>
          <w:szCs w:val="20"/>
          <w:lang w:val="es-ES_tradnl"/>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046422A0" w14:textId="77777777" w:rsidR="00ED06AF" w:rsidRPr="003F4BB6" w:rsidDel="005F0140" w:rsidRDefault="00ED06AF">
      <w:pPr>
        <w:ind w:left="567" w:hanging="284"/>
        <w:rPr>
          <w:rFonts w:cs="Arial"/>
          <w:szCs w:val="20"/>
          <w:lang w:val="es-ES_tradnl"/>
        </w:rPr>
      </w:pPr>
    </w:p>
    <w:p w14:paraId="10910EDF" w14:textId="48870784" w:rsidR="00ED06AF" w:rsidRPr="003F4BB6" w:rsidRDefault="00ED06AF">
      <w:pPr>
        <w:pStyle w:val="Prrafodelista"/>
        <w:numPr>
          <w:ilvl w:val="0"/>
          <w:numId w:val="15"/>
        </w:numPr>
        <w:spacing w:after="0" w:line="240" w:lineRule="auto"/>
        <w:ind w:left="567" w:hanging="284"/>
        <w:contextualSpacing/>
        <w:rPr>
          <w:rFonts w:ascii="Arial" w:hAnsi="Arial" w:cs="Arial"/>
          <w:sz w:val="20"/>
          <w:szCs w:val="20"/>
          <w:lang w:val="es-ES_tradnl"/>
        </w:rPr>
      </w:pPr>
      <w:r w:rsidRPr="003F4BB6">
        <w:rPr>
          <w:rFonts w:ascii="Arial" w:hAnsi="Arial" w:cs="Arial"/>
          <w:sz w:val="20"/>
          <w:szCs w:val="20"/>
          <w:lang w:val="es-ES_tradnl"/>
        </w:rPr>
        <w:t>Se indicará la información relativa a la persona o personas habilitadas para representarlas en esta licitación, en su caso.</w:t>
      </w:r>
    </w:p>
    <w:p w14:paraId="27F44413" w14:textId="77777777" w:rsidR="00ED06AF" w:rsidRPr="003F4BB6" w:rsidRDefault="00ED06AF">
      <w:pPr>
        <w:ind w:left="567" w:hanging="284"/>
        <w:rPr>
          <w:rFonts w:cs="Arial"/>
          <w:szCs w:val="20"/>
          <w:lang w:val="es-ES_tradnl"/>
        </w:rPr>
      </w:pPr>
    </w:p>
    <w:p w14:paraId="60E4562E" w14:textId="77777777" w:rsidR="00ED06AF" w:rsidRPr="003F4BB6" w:rsidRDefault="00ED06AF">
      <w:pPr>
        <w:pStyle w:val="Prrafodelista"/>
        <w:numPr>
          <w:ilvl w:val="0"/>
          <w:numId w:val="15"/>
        </w:numPr>
        <w:spacing w:after="0" w:line="240" w:lineRule="auto"/>
        <w:ind w:left="567" w:hanging="284"/>
        <w:contextualSpacing/>
        <w:rPr>
          <w:rFonts w:ascii="Arial" w:hAnsi="Arial" w:cs="Arial"/>
          <w:sz w:val="20"/>
          <w:szCs w:val="20"/>
          <w:lang w:val="es-ES_tradnl"/>
        </w:rPr>
      </w:pPr>
      <w:r w:rsidRPr="003F4BB6">
        <w:rPr>
          <w:rFonts w:ascii="Arial" w:hAnsi="Arial" w:cs="Arial"/>
          <w:sz w:val="20"/>
          <w:szCs w:val="20"/>
          <w:lang w:val="es-ES_tradnl"/>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32CB1547" w14:textId="77777777" w:rsidR="00ED06AF" w:rsidRPr="003F4BB6" w:rsidRDefault="00ED06AF">
      <w:pPr>
        <w:ind w:left="567" w:hanging="284"/>
        <w:rPr>
          <w:rFonts w:cs="Arial"/>
          <w:szCs w:val="20"/>
          <w:lang w:val="es-ES_tradnl"/>
        </w:rPr>
      </w:pPr>
    </w:p>
    <w:p w14:paraId="33FC1438" w14:textId="77777777" w:rsidR="00ED06AF" w:rsidRPr="003F4BB6" w:rsidRDefault="00ED06AF">
      <w:pPr>
        <w:pStyle w:val="Prrafodelista"/>
        <w:numPr>
          <w:ilvl w:val="0"/>
          <w:numId w:val="15"/>
        </w:numPr>
        <w:spacing w:after="0" w:line="240" w:lineRule="auto"/>
        <w:ind w:left="567" w:hanging="284"/>
        <w:contextualSpacing/>
        <w:rPr>
          <w:rFonts w:ascii="Arial" w:hAnsi="Arial" w:cs="Arial"/>
          <w:sz w:val="20"/>
          <w:szCs w:val="20"/>
          <w:lang w:val="es-ES_tradnl"/>
        </w:rPr>
      </w:pPr>
      <w:r w:rsidRPr="003F4BB6">
        <w:rPr>
          <w:rFonts w:ascii="Arial" w:hAnsi="Arial" w:cs="Arial"/>
          <w:sz w:val="20"/>
          <w:szCs w:val="20"/>
          <w:lang w:val="es-ES_tradnl"/>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68A0707F" w14:textId="77777777" w:rsidR="00ED06AF" w:rsidRPr="003F4BB6" w:rsidRDefault="00ED06AF">
      <w:pPr>
        <w:ind w:left="567" w:hanging="284"/>
        <w:rPr>
          <w:rFonts w:cs="Arial"/>
          <w:szCs w:val="20"/>
          <w:lang w:val="es-ES_tradnl"/>
        </w:rPr>
      </w:pPr>
    </w:p>
    <w:p w14:paraId="6E08B544" w14:textId="77777777" w:rsidR="00ED06AF" w:rsidRPr="003F4BB6" w:rsidRDefault="00ED06AF">
      <w:pPr>
        <w:pStyle w:val="Prrafodelista"/>
        <w:numPr>
          <w:ilvl w:val="0"/>
          <w:numId w:val="15"/>
        </w:numPr>
        <w:spacing w:after="0" w:line="240" w:lineRule="auto"/>
        <w:ind w:left="567" w:hanging="284"/>
        <w:contextualSpacing/>
        <w:rPr>
          <w:rFonts w:ascii="Arial" w:hAnsi="Arial" w:cs="Arial"/>
          <w:sz w:val="20"/>
          <w:szCs w:val="20"/>
          <w:lang w:val="es-ES_tradnl"/>
        </w:rPr>
      </w:pPr>
      <w:r w:rsidRPr="003F4BB6">
        <w:rPr>
          <w:rFonts w:ascii="Arial" w:hAnsi="Arial" w:cs="Arial"/>
          <w:sz w:val="20"/>
          <w:szCs w:val="20"/>
          <w:lang w:val="es-ES_tradnl"/>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5F1ED894" w14:textId="77777777" w:rsidR="00ED06AF" w:rsidRPr="003F4BB6" w:rsidRDefault="00ED06AF">
      <w:pPr>
        <w:ind w:left="567" w:hanging="284"/>
        <w:rPr>
          <w:rFonts w:cs="Arial"/>
          <w:szCs w:val="20"/>
          <w:lang w:val="es-ES_tradnl"/>
        </w:rPr>
      </w:pPr>
    </w:p>
    <w:p w14:paraId="3D678EBE" w14:textId="0EEBD5FA" w:rsidR="00ED06AF" w:rsidRPr="003F4BB6" w:rsidRDefault="00ED06AF">
      <w:pPr>
        <w:pStyle w:val="Prrafodelista"/>
        <w:numPr>
          <w:ilvl w:val="0"/>
          <w:numId w:val="15"/>
        </w:numPr>
        <w:spacing w:after="0" w:line="240" w:lineRule="auto"/>
        <w:ind w:left="567" w:hanging="284"/>
        <w:contextualSpacing/>
        <w:rPr>
          <w:rFonts w:ascii="Arial" w:hAnsi="Arial" w:cs="Arial"/>
          <w:sz w:val="20"/>
          <w:szCs w:val="20"/>
          <w:lang w:val="es-ES_tradnl"/>
        </w:rPr>
      </w:pPr>
      <w:r w:rsidRPr="003F4BB6">
        <w:rPr>
          <w:rFonts w:ascii="Arial" w:hAnsi="Arial" w:cs="Arial"/>
          <w:sz w:val="20"/>
          <w:szCs w:val="20"/>
          <w:lang w:val="es-ES_tradnl"/>
        </w:rPr>
        <w:t>Las empresas licitadoras que figuren inscritas en el Registro Electrónico de Empresas Licitadoras (RELI) de la Generali</w:t>
      </w:r>
      <w:r w:rsidR="007F255F">
        <w:rPr>
          <w:rFonts w:ascii="Arial" w:hAnsi="Arial" w:cs="Arial"/>
          <w:sz w:val="20"/>
          <w:szCs w:val="20"/>
          <w:lang w:val="es-ES_tradnl"/>
        </w:rPr>
        <w:t>tat de Catalunya</w:t>
      </w:r>
      <w:r w:rsidRPr="003F4BB6">
        <w:rPr>
          <w:rFonts w:ascii="Arial" w:hAnsi="Arial" w:cs="Arial"/>
          <w:sz w:val="20"/>
          <w:szCs w:val="20"/>
          <w:lang w:val="es-ES_tradnl"/>
        </w:rPr>
        <w:t xml:space="preserve">, o en el Registro Oficial de Licitadores y Empresas Clasificadas del Estado (ROLECE), sólo están obligadas a indicar en el DEUC la información que no figure inscrita en estos registros, o que no conste vigente o actualizada. </w:t>
      </w:r>
    </w:p>
    <w:p w14:paraId="00C24CF6" w14:textId="58E853D4" w:rsidR="00ED06AF" w:rsidRPr="003F4BB6" w:rsidRDefault="00ED06AF">
      <w:pPr>
        <w:jc w:val="left"/>
        <w:rPr>
          <w:rFonts w:cs="Arial"/>
          <w:szCs w:val="20"/>
          <w:lang w:val="es-ES_tradnl"/>
        </w:rPr>
      </w:pPr>
      <w:r w:rsidRPr="003F4BB6">
        <w:rPr>
          <w:rFonts w:cs="Arial"/>
          <w:szCs w:val="20"/>
          <w:lang w:val="es-ES_tradnl"/>
        </w:rPr>
        <w:br w:type="page"/>
      </w:r>
    </w:p>
    <w:p w14:paraId="3D6DA354" w14:textId="1CB3A712" w:rsidR="0059623E" w:rsidRPr="003F4BB6" w:rsidRDefault="0059623E">
      <w:pPr>
        <w:autoSpaceDE w:val="0"/>
        <w:autoSpaceDN w:val="0"/>
        <w:adjustRightInd w:val="0"/>
        <w:ind w:left="284"/>
        <w:rPr>
          <w:rFonts w:cs="Arial"/>
          <w:b/>
          <w:szCs w:val="20"/>
          <w:lang w:val="es-ES_tradnl"/>
        </w:rPr>
      </w:pPr>
      <w:r w:rsidRPr="003F4BB6">
        <w:rPr>
          <w:rFonts w:cs="Arial"/>
          <w:b/>
          <w:szCs w:val="20"/>
          <w:lang w:val="es-ES_tradnl"/>
        </w:rPr>
        <w:t>ANEXO 13</w:t>
      </w:r>
    </w:p>
    <w:p w14:paraId="207101D1" w14:textId="77777777" w:rsidR="005F7FA8" w:rsidRPr="003F4BB6" w:rsidRDefault="005F7FA8">
      <w:pPr>
        <w:rPr>
          <w:lang w:val="es-ES_tradnl" w:eastAsia="ko-KR"/>
        </w:rPr>
      </w:pPr>
    </w:p>
    <w:p w14:paraId="23BF5802" w14:textId="2EE7F05A" w:rsidR="00F16CC5" w:rsidRPr="003F4BB6" w:rsidRDefault="005F7FA8">
      <w:pPr>
        <w:pStyle w:val="Ttulo1"/>
        <w:ind w:left="0" w:firstLine="284"/>
        <w:jc w:val="left"/>
        <w:rPr>
          <w:rFonts w:ascii="Arial" w:hAnsi="Arial" w:cs="Arial"/>
          <w:b w:val="0"/>
          <w:bCs w:val="0"/>
          <w:color w:val="auto"/>
          <w:sz w:val="20"/>
          <w:szCs w:val="20"/>
          <w:lang w:val="es-ES_tradnl"/>
        </w:rPr>
      </w:pPr>
      <w:r w:rsidRPr="003F4BB6">
        <w:rPr>
          <w:rFonts w:ascii="Arial" w:hAnsi="Arial" w:cs="Arial"/>
          <w:color w:val="auto"/>
          <w:sz w:val="20"/>
          <w:szCs w:val="20"/>
          <w:lang w:val="es-ES_tradnl"/>
        </w:rPr>
        <w:t xml:space="preserve">DECLARACIÓN DE CONFIDENCIALIDAD </w:t>
      </w:r>
      <w:r w:rsidR="00601C73" w:rsidRPr="003F4BB6">
        <w:rPr>
          <w:rFonts w:ascii="Arial" w:hAnsi="Arial" w:cs="Arial"/>
          <w:bCs w:val="0"/>
          <w:color w:val="auto"/>
          <w:sz w:val="20"/>
          <w:szCs w:val="20"/>
          <w:lang w:val="es-ES_tradnl"/>
        </w:rPr>
        <w:t>DE</w:t>
      </w:r>
      <w:r w:rsidR="00F16CC5" w:rsidRPr="003F4BB6">
        <w:rPr>
          <w:rFonts w:ascii="Arial" w:hAnsi="Arial" w:cs="Arial"/>
          <w:color w:val="auto"/>
          <w:sz w:val="20"/>
          <w:szCs w:val="20"/>
          <w:lang w:val="es-ES_tradnl"/>
        </w:rPr>
        <w:t xml:space="preserve"> DOCUMENTOS</w:t>
      </w:r>
    </w:p>
    <w:p w14:paraId="7EA01891" w14:textId="77777777" w:rsidR="00F16CC5" w:rsidRPr="003F4BB6" w:rsidRDefault="00F16CC5">
      <w:pPr>
        <w:ind w:left="284"/>
        <w:jc w:val="left"/>
        <w:rPr>
          <w:rFonts w:cs="Arial"/>
          <w:szCs w:val="20"/>
          <w:lang w:val="es-ES_tradnl"/>
        </w:rPr>
      </w:pPr>
    </w:p>
    <w:p w14:paraId="254B829F" w14:textId="77777777" w:rsidR="00F16CC5" w:rsidRPr="003F4BB6" w:rsidRDefault="00F16CC5">
      <w:pPr>
        <w:keepNext/>
        <w:ind w:left="284"/>
        <w:jc w:val="left"/>
        <w:outlineLvl w:val="2"/>
        <w:rPr>
          <w:rFonts w:cs="Arial"/>
          <w:b/>
          <w:bCs/>
          <w:szCs w:val="20"/>
          <w:lang w:val="es-ES_tradnl"/>
        </w:rPr>
      </w:pPr>
      <w:r w:rsidRPr="003F4BB6">
        <w:rPr>
          <w:rFonts w:cs="Arial"/>
          <w:b/>
          <w:bCs/>
          <w:szCs w:val="20"/>
          <w:lang w:val="es-ES_tradnl"/>
        </w:rPr>
        <w:t xml:space="preserve">Nº DE EXPEDIENTE: </w:t>
      </w:r>
    </w:p>
    <w:p w14:paraId="5CDECBF3" w14:textId="77777777" w:rsidR="00F16CC5" w:rsidRPr="003F4BB6" w:rsidRDefault="00F16CC5">
      <w:pPr>
        <w:ind w:left="284"/>
        <w:jc w:val="left"/>
        <w:rPr>
          <w:rFonts w:cs="Arial"/>
          <w:szCs w:val="20"/>
          <w:lang w:val="es-ES_tradnl"/>
        </w:rPr>
      </w:pPr>
    </w:p>
    <w:p w14:paraId="6A432056" w14:textId="77777777" w:rsidR="00F16CC5" w:rsidRPr="003F4BB6" w:rsidRDefault="00F16CC5">
      <w:pPr>
        <w:keepNext/>
        <w:ind w:left="284"/>
        <w:jc w:val="right"/>
        <w:outlineLvl w:val="0"/>
        <w:rPr>
          <w:rFonts w:cs="Arial"/>
          <w:b/>
          <w:bCs/>
          <w:szCs w:val="20"/>
          <w:lang w:val="es-ES_tradnl"/>
        </w:rPr>
      </w:pPr>
    </w:p>
    <w:p w14:paraId="2C3C7522" w14:textId="3ED154EA" w:rsidR="00F16CC5" w:rsidRPr="003F4BB6" w:rsidRDefault="00F16CC5">
      <w:pPr>
        <w:ind w:left="284"/>
        <w:rPr>
          <w:rFonts w:cs="Arial"/>
          <w:szCs w:val="20"/>
          <w:lang w:val="es-ES_tradnl"/>
        </w:rPr>
      </w:pPr>
      <w:r w:rsidRPr="003F4BB6">
        <w:rPr>
          <w:rFonts w:cs="Arial"/>
          <w:szCs w:val="20"/>
          <w:lang w:val="es-ES_tradnl"/>
        </w:rPr>
        <w:t>El/la Sr/a. .................................................................., con domicilio en ................................., calle ............................................................................ núm. ..........., provisto de D.N.I. número ....................................................................................., en nombre y representación de la empresa ...................................................................., con domicilio en ....................................., calle ................................................, prov</w:t>
      </w:r>
      <w:r w:rsidR="007F255F">
        <w:rPr>
          <w:rFonts w:cs="Arial"/>
          <w:szCs w:val="20"/>
          <w:lang w:val="es-ES_tradnl"/>
        </w:rPr>
        <w:t>is</w:t>
      </w:r>
      <w:r w:rsidRPr="003F4BB6">
        <w:rPr>
          <w:rFonts w:cs="Arial"/>
          <w:szCs w:val="20"/>
          <w:lang w:val="es-ES_tradnl"/>
        </w:rPr>
        <w:t xml:space="preserve">ta de N.I.F. núm. …………………….. </w:t>
      </w:r>
    </w:p>
    <w:p w14:paraId="266676CA" w14:textId="77777777" w:rsidR="00F16CC5" w:rsidRPr="003F4BB6" w:rsidRDefault="00F16CC5">
      <w:pPr>
        <w:ind w:left="284"/>
        <w:rPr>
          <w:rFonts w:cs="Arial"/>
          <w:szCs w:val="20"/>
          <w:lang w:val="es-ES_tradnl"/>
        </w:rPr>
      </w:pPr>
    </w:p>
    <w:p w14:paraId="43E7EA44" w14:textId="77777777" w:rsidR="00F16CC5" w:rsidRPr="003F4BB6" w:rsidRDefault="00F16CC5">
      <w:pPr>
        <w:ind w:left="284"/>
        <w:rPr>
          <w:rFonts w:cs="Arial"/>
          <w:szCs w:val="20"/>
          <w:lang w:val="es-ES_tradnl"/>
        </w:rPr>
      </w:pPr>
    </w:p>
    <w:p w14:paraId="33130619" w14:textId="36EC3803" w:rsidR="00F16CC5" w:rsidRPr="003F4BB6" w:rsidRDefault="007F255F">
      <w:pPr>
        <w:ind w:left="284"/>
        <w:rPr>
          <w:rFonts w:cs="Arial"/>
          <w:szCs w:val="20"/>
          <w:lang w:val="es-ES_tradnl"/>
        </w:rPr>
      </w:pPr>
      <w:r w:rsidRPr="003F4BB6">
        <w:rPr>
          <w:rFonts w:ascii="Wingdings 2" w:eastAsia="Wingdings 2" w:hAnsi="Wingdings 2" w:cs="Wingdings 2"/>
          <w:lang w:val="es-ES_tradnl"/>
        </w:rPr>
        <w:t></w:t>
      </w:r>
      <w:r w:rsidR="00F16CC5" w:rsidRPr="003F4BB6">
        <w:rPr>
          <w:rFonts w:cs="Arial"/>
          <w:szCs w:val="20"/>
          <w:lang w:val="es-ES_tradnl"/>
        </w:rPr>
        <w:t xml:space="preserve"> </w:t>
      </w:r>
      <w:r>
        <w:rPr>
          <w:rFonts w:cs="Arial"/>
          <w:szCs w:val="20"/>
          <w:lang w:val="es-ES_tradnl"/>
        </w:rPr>
        <w:t xml:space="preserve"> </w:t>
      </w:r>
      <w:r w:rsidR="00F16CC5" w:rsidRPr="003F4BB6">
        <w:rPr>
          <w:rFonts w:cs="Arial"/>
          <w:szCs w:val="20"/>
          <w:lang w:val="es-ES_tradnl"/>
        </w:rPr>
        <w:t>A efectos de cumplimentar lo dispuesto en el artículo 133 de la LCSP, declaro bajo mi responsabilidad que los documentos que a continuación se relacionan tienen carácter confidencial:</w:t>
      </w:r>
    </w:p>
    <w:p w14:paraId="7BDDCD49" w14:textId="77777777" w:rsidR="00F16CC5" w:rsidRPr="003F4BB6" w:rsidRDefault="00F16CC5">
      <w:pPr>
        <w:ind w:left="284"/>
        <w:rPr>
          <w:rFonts w:cs="Arial"/>
          <w:szCs w:val="20"/>
          <w:lang w:val="es-ES_tradnl"/>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3F4BB6" w14:paraId="764720F3" w14:textId="77777777" w:rsidTr="00C6360E">
        <w:trPr>
          <w:trHeight w:val="70"/>
        </w:trPr>
        <w:tc>
          <w:tcPr>
            <w:tcW w:w="8710" w:type="dxa"/>
          </w:tcPr>
          <w:p w14:paraId="0719726B" w14:textId="45BF6BD5" w:rsidR="00F16CC5" w:rsidRPr="003F4BB6" w:rsidRDefault="00F16CC5">
            <w:pPr>
              <w:ind w:left="284"/>
              <w:rPr>
                <w:rFonts w:cs="Arial"/>
                <w:szCs w:val="20"/>
                <w:lang w:val="es-ES_tradnl"/>
              </w:rPr>
            </w:pPr>
            <w:r w:rsidRPr="003F4BB6">
              <w:rPr>
                <w:rFonts w:cs="Arial"/>
                <w:szCs w:val="20"/>
                <w:lang w:val="es-ES_tradnl"/>
              </w:rPr>
              <w:t>DOCUMENTACIÓN ADMINISTRATIVA (Sobre núm. 1)</w:t>
            </w:r>
          </w:p>
        </w:tc>
      </w:tr>
    </w:tbl>
    <w:p w14:paraId="21C7FF51" w14:textId="64B98647" w:rsidR="00F16CC5" w:rsidRPr="003F4BB6" w:rsidRDefault="00F16CC5">
      <w:pPr>
        <w:ind w:left="993"/>
        <w:rPr>
          <w:rFonts w:cs="Arial"/>
          <w:szCs w:val="20"/>
          <w:lang w:val="es-ES_tradnl"/>
        </w:rPr>
      </w:pPr>
      <w:r w:rsidRPr="003F4BB6">
        <w:rPr>
          <w:rFonts w:cs="Arial"/>
          <w:szCs w:val="20"/>
          <w:lang w:val="es-ES_tradnl"/>
        </w:rPr>
        <w:t>- Archivo: ..............., página: ...........</w:t>
      </w:r>
    </w:p>
    <w:p w14:paraId="59F26A01" w14:textId="77777777" w:rsidR="00967FA8" w:rsidRPr="003F4BB6" w:rsidRDefault="00967FA8">
      <w:pPr>
        <w:ind w:left="993"/>
        <w:rPr>
          <w:rFonts w:cs="Arial"/>
          <w:szCs w:val="20"/>
          <w:lang w:val="es-ES_tradnl"/>
        </w:rPr>
      </w:pPr>
      <w:r w:rsidRPr="003F4BB6">
        <w:rPr>
          <w:rFonts w:cs="Arial"/>
          <w:szCs w:val="20"/>
          <w:lang w:val="es-ES_tradnl"/>
        </w:rPr>
        <w:t>- Archivo: ..............., página: ...........</w:t>
      </w:r>
    </w:p>
    <w:p w14:paraId="230E5429" w14:textId="77777777" w:rsidR="00967FA8" w:rsidRPr="003F4BB6" w:rsidRDefault="00967FA8">
      <w:pPr>
        <w:ind w:left="993"/>
        <w:rPr>
          <w:rFonts w:cs="Arial"/>
          <w:szCs w:val="20"/>
          <w:lang w:val="es-ES_tradnl"/>
        </w:rPr>
      </w:pPr>
      <w:r w:rsidRPr="003F4BB6">
        <w:rPr>
          <w:rFonts w:cs="Arial"/>
          <w:szCs w:val="20"/>
          <w:lang w:val="es-ES_tradnl"/>
        </w:rPr>
        <w:t>- Archivo: ..............., página: ...........</w:t>
      </w:r>
    </w:p>
    <w:p w14:paraId="1FC8AD93" w14:textId="77777777" w:rsidR="00F16CC5" w:rsidRPr="003F4BB6" w:rsidRDefault="00F16CC5">
      <w:pPr>
        <w:ind w:left="993"/>
        <w:rPr>
          <w:rFonts w:cs="Arial"/>
          <w:szCs w:val="20"/>
          <w:lang w:val="es-ES_tradnl"/>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3F4BB6"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3F4BB6" w:rsidRDefault="00902FA5">
            <w:pPr>
              <w:ind w:left="284"/>
              <w:rPr>
                <w:rFonts w:cs="Arial"/>
                <w:szCs w:val="20"/>
                <w:lang w:val="es-ES_tradnl"/>
              </w:rPr>
            </w:pPr>
            <w:r w:rsidRPr="003F4BB6">
              <w:rPr>
                <w:rFonts w:cs="Arial"/>
                <w:szCs w:val="20"/>
                <w:lang w:val="es-ES_tradnl"/>
              </w:rPr>
              <w:t>DOCUMENTACIÓN TÉCNICA (Sobre núm. 2)</w:t>
            </w:r>
          </w:p>
        </w:tc>
      </w:tr>
    </w:tbl>
    <w:p w14:paraId="77BF6762" w14:textId="77777777" w:rsidR="00967FA8" w:rsidRPr="003F4BB6" w:rsidRDefault="00967FA8">
      <w:pPr>
        <w:ind w:left="993"/>
        <w:rPr>
          <w:rFonts w:cs="Arial"/>
          <w:szCs w:val="20"/>
          <w:lang w:val="es-ES_tradnl"/>
        </w:rPr>
      </w:pPr>
      <w:r w:rsidRPr="003F4BB6">
        <w:rPr>
          <w:rFonts w:cs="Arial"/>
          <w:szCs w:val="20"/>
          <w:lang w:val="es-ES_tradnl"/>
        </w:rPr>
        <w:t>- Archivo: ..............., página: ...........</w:t>
      </w:r>
    </w:p>
    <w:p w14:paraId="04EE072D" w14:textId="77777777" w:rsidR="00967FA8" w:rsidRPr="003F4BB6" w:rsidRDefault="00967FA8">
      <w:pPr>
        <w:ind w:left="993"/>
        <w:rPr>
          <w:rFonts w:cs="Arial"/>
          <w:szCs w:val="20"/>
          <w:lang w:val="es-ES_tradnl"/>
        </w:rPr>
      </w:pPr>
      <w:r w:rsidRPr="003F4BB6">
        <w:rPr>
          <w:rFonts w:cs="Arial"/>
          <w:szCs w:val="20"/>
          <w:lang w:val="es-ES_tradnl"/>
        </w:rPr>
        <w:t>- Archivo: ..............., página: ...........</w:t>
      </w:r>
    </w:p>
    <w:p w14:paraId="3A960477" w14:textId="77777777" w:rsidR="00967FA8" w:rsidRPr="003F4BB6" w:rsidRDefault="00967FA8">
      <w:pPr>
        <w:ind w:left="993"/>
        <w:rPr>
          <w:rFonts w:cs="Arial"/>
          <w:szCs w:val="20"/>
          <w:lang w:val="es-ES_tradnl"/>
        </w:rPr>
      </w:pPr>
      <w:r w:rsidRPr="003F4BB6">
        <w:rPr>
          <w:rFonts w:cs="Arial"/>
          <w:szCs w:val="20"/>
          <w:lang w:val="es-ES_tradnl"/>
        </w:rPr>
        <w:t>- Archivo: ..............., página: ...........</w:t>
      </w:r>
    </w:p>
    <w:p w14:paraId="7AA593B2" w14:textId="77777777" w:rsidR="00F16CC5" w:rsidRPr="003F4BB6" w:rsidRDefault="00F16CC5">
      <w:pPr>
        <w:ind w:left="284"/>
        <w:rPr>
          <w:rFonts w:cs="Arial"/>
          <w:szCs w:val="20"/>
          <w:lang w:val="es-ES_tradnl"/>
        </w:rPr>
      </w:pPr>
    </w:p>
    <w:p w14:paraId="3D1FFAB1" w14:textId="77777777" w:rsidR="00F16CC5" w:rsidRPr="003F4BB6" w:rsidRDefault="00F16CC5">
      <w:pPr>
        <w:ind w:left="284"/>
        <w:rPr>
          <w:rFonts w:cs="Arial"/>
          <w:szCs w:val="20"/>
          <w:lang w:val="es-ES_tradnl"/>
        </w:rPr>
      </w:pPr>
    </w:p>
    <w:p w14:paraId="0EE128DA" w14:textId="0F8686C0" w:rsidR="00F16CC5" w:rsidRPr="003F4BB6" w:rsidRDefault="007F255F">
      <w:pPr>
        <w:ind w:left="284"/>
        <w:rPr>
          <w:rFonts w:cs="Arial"/>
          <w:szCs w:val="20"/>
          <w:lang w:val="es-ES_tradnl"/>
        </w:rPr>
      </w:pPr>
      <w:r w:rsidRPr="003F4BB6">
        <w:rPr>
          <w:rFonts w:ascii="Wingdings 2" w:eastAsia="Wingdings 2" w:hAnsi="Wingdings 2" w:cs="Wingdings 2"/>
          <w:lang w:val="es-ES_tradnl"/>
        </w:rPr>
        <w:t></w:t>
      </w:r>
      <w:r>
        <w:rPr>
          <w:rFonts w:ascii="Wingdings 2" w:eastAsia="Wingdings 2" w:hAnsi="Wingdings 2" w:cs="Wingdings 2"/>
          <w:lang w:val="es-ES_tradnl"/>
        </w:rPr>
        <w:t></w:t>
      </w:r>
      <w:r w:rsidR="00F16CC5" w:rsidRPr="003F4BB6">
        <w:rPr>
          <w:rFonts w:cs="Arial"/>
          <w:szCs w:val="20"/>
          <w:lang w:val="es-ES_tradnl"/>
        </w:rPr>
        <w:t>Ninguno de los documentos que constan en mi oferta tienen carácter confidencial.</w:t>
      </w:r>
    </w:p>
    <w:p w14:paraId="6EE8F0C9" w14:textId="77777777" w:rsidR="00F16CC5" w:rsidRPr="003F4BB6" w:rsidRDefault="00F16CC5">
      <w:pPr>
        <w:ind w:left="284" w:hangingChars="142" w:hanging="284"/>
        <w:rPr>
          <w:rFonts w:cs="Arial"/>
          <w:szCs w:val="20"/>
          <w:lang w:val="es-ES_tradnl"/>
        </w:rPr>
      </w:pPr>
    </w:p>
    <w:p w14:paraId="796A34B2" w14:textId="77777777" w:rsidR="00F16CC5" w:rsidRPr="003F4BB6" w:rsidRDefault="00F16CC5">
      <w:pPr>
        <w:ind w:left="284"/>
        <w:rPr>
          <w:rFonts w:cs="Arial"/>
          <w:szCs w:val="20"/>
          <w:lang w:val="es-ES_tradnl"/>
        </w:rPr>
      </w:pPr>
    </w:p>
    <w:p w14:paraId="7A747D3B" w14:textId="77777777" w:rsidR="00F16CC5" w:rsidRPr="003F4BB6" w:rsidRDefault="00F16CC5">
      <w:pPr>
        <w:ind w:left="284"/>
        <w:rPr>
          <w:rFonts w:cs="Arial"/>
          <w:szCs w:val="20"/>
          <w:lang w:val="es-ES_tradnl"/>
        </w:rPr>
      </w:pPr>
    </w:p>
    <w:p w14:paraId="61F54847" w14:textId="77777777" w:rsidR="00F16CC5" w:rsidRPr="003F4BB6" w:rsidRDefault="00F16CC5">
      <w:pPr>
        <w:ind w:left="284"/>
        <w:rPr>
          <w:rFonts w:cs="Arial"/>
          <w:i/>
          <w:iCs/>
          <w:szCs w:val="20"/>
          <w:lang w:val="es-ES_tradnl"/>
        </w:rPr>
      </w:pPr>
      <w:r w:rsidRPr="003F4BB6">
        <w:rPr>
          <w:rFonts w:cs="Arial"/>
          <w:b/>
          <w:bCs/>
          <w:i/>
          <w:iCs/>
          <w:szCs w:val="20"/>
          <w:lang w:val="es-ES_tradnl"/>
        </w:rPr>
        <w:t xml:space="preserve">NOTAS: </w:t>
      </w:r>
    </w:p>
    <w:p w14:paraId="19E2B1C6" w14:textId="77777777" w:rsidR="00F16CC5" w:rsidRPr="003F4BB6" w:rsidRDefault="00F16CC5">
      <w:pPr>
        <w:ind w:left="284"/>
        <w:rPr>
          <w:rFonts w:cs="Arial"/>
          <w:i/>
          <w:iCs/>
          <w:szCs w:val="20"/>
          <w:lang w:val="es-ES_tradnl"/>
        </w:rPr>
      </w:pPr>
    </w:p>
    <w:p w14:paraId="28CAB493" w14:textId="3C34268C" w:rsidR="00F16CC5" w:rsidRPr="003F4BB6" w:rsidRDefault="00F16CC5">
      <w:pPr>
        <w:ind w:left="284"/>
        <w:rPr>
          <w:rFonts w:cs="Arial"/>
          <w:i/>
          <w:iCs/>
          <w:szCs w:val="20"/>
          <w:lang w:val="es-ES_tradnl"/>
        </w:rPr>
      </w:pPr>
      <w:r w:rsidRPr="003F4BB6">
        <w:rPr>
          <w:rFonts w:cs="Arial"/>
          <w:i/>
          <w:iCs/>
          <w:szCs w:val="20"/>
          <w:lang w:val="es-ES_tradnl"/>
        </w:rPr>
        <w:t>1.-En el supuesto de que no se complemente ningún campo, se entenderá que la información aportada por el licitador no tiene carácter confidencial.</w:t>
      </w:r>
    </w:p>
    <w:p w14:paraId="037E355C" w14:textId="77777777" w:rsidR="00F16CC5" w:rsidRPr="003F4BB6" w:rsidRDefault="00F16CC5">
      <w:pPr>
        <w:ind w:left="284"/>
        <w:rPr>
          <w:rFonts w:cs="Arial"/>
          <w:i/>
          <w:iCs/>
          <w:szCs w:val="20"/>
          <w:lang w:val="es-ES_tradnl"/>
        </w:rPr>
      </w:pPr>
      <w:r w:rsidRPr="003F4BB6">
        <w:rPr>
          <w:rFonts w:cs="Arial"/>
          <w:i/>
          <w:iCs/>
          <w:szCs w:val="20"/>
          <w:lang w:val="es-ES_tradnl"/>
        </w:rPr>
        <w:t>2.-Aquella información que ha sido objeto de publicación en los Registros Públicos (RELI) no se considerará confidencial.</w:t>
      </w:r>
    </w:p>
    <w:p w14:paraId="1BD1C89D" w14:textId="03FA4445" w:rsidR="00F16CC5" w:rsidRPr="003F4BB6" w:rsidRDefault="00F16CC5">
      <w:pPr>
        <w:ind w:left="284"/>
        <w:rPr>
          <w:rFonts w:cs="Arial"/>
          <w:i/>
          <w:iCs/>
          <w:szCs w:val="20"/>
          <w:lang w:val="es-ES_tradnl"/>
        </w:rPr>
      </w:pPr>
      <w:r w:rsidRPr="003F4BB6">
        <w:rPr>
          <w:rFonts w:cs="Arial"/>
          <w:i/>
          <w:iCs/>
          <w:szCs w:val="20"/>
          <w:lang w:val="es-ES_tradnl"/>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3F4BB6">
        <w:rPr>
          <w:rFonts w:cs="Arial"/>
          <w:bCs/>
          <w:i/>
          <w:iCs/>
          <w:szCs w:val="20"/>
          <w:lang w:val="es-ES_tradnl"/>
        </w:rPr>
        <w:t xml:space="preserve">En este sentido, </w:t>
      </w:r>
      <w:r w:rsidRPr="003F4BB6">
        <w:rPr>
          <w:rFonts w:cs="Arial"/>
          <w:b/>
          <w:bCs/>
          <w:i/>
          <w:iCs/>
          <w:szCs w:val="20"/>
          <w:u w:val="single"/>
          <w:lang w:val="es-ES_tradnl"/>
        </w:rPr>
        <w:t>los licitadores deberán especificar y motivar las causas por las que los documentos marcados como confidenciales lo son, así como si existen secretos comerciales o técnicos susceptibles de protección,</w:t>
      </w:r>
      <w:r w:rsidRPr="003F4BB6">
        <w:rPr>
          <w:rFonts w:cs="Arial"/>
          <w:bCs/>
          <w:i/>
          <w:iCs/>
          <w:szCs w:val="20"/>
          <w:lang w:val="es-ES_tradnl"/>
        </w:rPr>
        <w:t xml:space="preserve"> siendo el Órgano de Contratación el que en última instancia y en caso de discrepancia, emitirá una resolución motivada sobre la confidencialidad o no de los documentos marcados como tal.</w:t>
      </w:r>
    </w:p>
    <w:p w14:paraId="5A09FFBB" w14:textId="77777777" w:rsidR="00F16CC5" w:rsidRPr="003F4BB6" w:rsidRDefault="00F16CC5">
      <w:pPr>
        <w:ind w:left="284"/>
        <w:rPr>
          <w:rFonts w:cs="Arial"/>
          <w:i/>
          <w:iCs/>
          <w:szCs w:val="20"/>
          <w:lang w:val="es-ES_tradnl"/>
        </w:rPr>
      </w:pPr>
    </w:p>
    <w:p w14:paraId="4CA49AD3" w14:textId="77777777" w:rsidR="00F16CC5" w:rsidRPr="003F4BB6" w:rsidRDefault="00F16CC5">
      <w:pPr>
        <w:ind w:left="284"/>
        <w:jc w:val="right"/>
        <w:rPr>
          <w:rFonts w:cs="Arial"/>
          <w:szCs w:val="20"/>
          <w:lang w:val="es-ES_tradnl"/>
        </w:rPr>
      </w:pPr>
      <w:r w:rsidRPr="003F4BB6">
        <w:rPr>
          <w:rFonts w:cs="Arial"/>
          <w:szCs w:val="20"/>
          <w:lang w:val="es-ES_tradnl"/>
        </w:rPr>
        <w:t xml:space="preserve"> </w:t>
      </w:r>
    </w:p>
    <w:p w14:paraId="75F589B2" w14:textId="77777777" w:rsidR="000A233F" w:rsidRPr="003F4BB6" w:rsidRDefault="000A233F">
      <w:pPr>
        <w:shd w:val="clear" w:color="auto" w:fill="FFFFFF"/>
        <w:ind w:left="284"/>
        <w:rPr>
          <w:rFonts w:cs="Arial"/>
          <w:color w:val="000000"/>
          <w:szCs w:val="20"/>
          <w:lang w:val="es-ES_tradnl"/>
        </w:rPr>
      </w:pPr>
      <w:r w:rsidRPr="003F4BB6">
        <w:rPr>
          <w:rFonts w:cs="Arial"/>
          <w:color w:val="000000"/>
          <w:szCs w:val="20"/>
          <w:lang w:val="es-ES_tradnl"/>
        </w:rPr>
        <w:t>Firma electrónica de la persona que formula la proposición.</w:t>
      </w:r>
    </w:p>
    <w:p w14:paraId="2D902F3D" w14:textId="77777777" w:rsidR="00F16CC5" w:rsidRPr="003F4BB6" w:rsidRDefault="00F16CC5">
      <w:pPr>
        <w:pStyle w:val="Ttulo1"/>
        <w:ind w:left="0"/>
        <w:rPr>
          <w:rFonts w:ascii="Arial" w:hAnsi="Arial" w:cs="Arial"/>
          <w:sz w:val="20"/>
          <w:szCs w:val="20"/>
          <w:lang w:val="es-ES_tradnl"/>
        </w:rPr>
      </w:pPr>
      <w:r w:rsidRPr="003F4BB6">
        <w:rPr>
          <w:rFonts w:ascii="Arial" w:hAnsi="Arial" w:cs="Arial"/>
          <w:sz w:val="20"/>
          <w:szCs w:val="20"/>
          <w:lang w:val="es-ES_tradnl"/>
        </w:rPr>
        <w:br w:type="page"/>
      </w:r>
    </w:p>
    <w:p w14:paraId="6D66A390" w14:textId="1989A148" w:rsidR="003B6953" w:rsidRPr="003F4BB6" w:rsidRDefault="005F7FA8">
      <w:pPr>
        <w:pStyle w:val="Ttulo1"/>
        <w:ind w:left="284"/>
        <w:rPr>
          <w:rFonts w:ascii="Arial" w:hAnsi="Arial" w:cs="Arial"/>
          <w:sz w:val="20"/>
          <w:szCs w:val="20"/>
          <w:lang w:val="es-ES_tradnl"/>
        </w:rPr>
      </w:pPr>
      <w:r w:rsidRPr="003F4BB6">
        <w:rPr>
          <w:rFonts w:ascii="Arial" w:hAnsi="Arial" w:cs="Arial"/>
          <w:sz w:val="20"/>
          <w:szCs w:val="20"/>
          <w:lang w:val="es-ES_tradnl"/>
        </w:rPr>
        <w:t>ANEXO 14</w:t>
      </w:r>
    </w:p>
    <w:p w14:paraId="159DB6FD" w14:textId="77777777" w:rsidR="003B6953" w:rsidRPr="003F4BB6" w:rsidRDefault="003B6953">
      <w:pPr>
        <w:tabs>
          <w:tab w:val="left" w:pos="-720"/>
        </w:tabs>
        <w:suppressAutoHyphens/>
        <w:ind w:left="284"/>
        <w:rPr>
          <w:rFonts w:cs="Arial"/>
          <w:szCs w:val="20"/>
          <w:lang w:val="es-ES_tradnl"/>
        </w:rPr>
      </w:pPr>
    </w:p>
    <w:p w14:paraId="5E81BC22" w14:textId="6DEF6D35" w:rsidR="0059623E" w:rsidRPr="003F4BB6" w:rsidRDefault="003B6953">
      <w:pPr>
        <w:pStyle w:val="Ttulo1"/>
        <w:ind w:left="284"/>
        <w:rPr>
          <w:rFonts w:ascii="Arial" w:hAnsi="Arial" w:cs="Arial"/>
          <w:b w:val="0"/>
          <w:bCs w:val="0"/>
          <w:sz w:val="20"/>
          <w:szCs w:val="20"/>
          <w:lang w:val="es-ES_tradnl"/>
        </w:rPr>
      </w:pPr>
      <w:r w:rsidRPr="003F4BB6">
        <w:rPr>
          <w:rFonts w:ascii="Arial" w:hAnsi="Arial" w:cs="Arial"/>
          <w:sz w:val="20"/>
          <w:szCs w:val="20"/>
          <w:lang w:val="es-ES_tradnl"/>
        </w:rPr>
        <w:t>CONDICIONES ESPECIALES DE EJECUCIÓN</w:t>
      </w:r>
    </w:p>
    <w:p w14:paraId="321B5558" w14:textId="77777777" w:rsidR="00D728AD" w:rsidRPr="003F4BB6" w:rsidRDefault="00D728AD">
      <w:pPr>
        <w:tabs>
          <w:tab w:val="left" w:pos="-720"/>
        </w:tabs>
        <w:suppressAutoHyphens/>
        <w:ind w:left="284"/>
        <w:rPr>
          <w:rFonts w:cs="Arial"/>
          <w:b/>
          <w:bCs/>
          <w:szCs w:val="20"/>
          <w:lang w:val="es-ES_tradnl"/>
        </w:rPr>
      </w:pPr>
    </w:p>
    <w:p w14:paraId="5DA5E782" w14:textId="37F40158" w:rsidR="00D728AD" w:rsidRPr="003F4BB6" w:rsidRDefault="00D728AD">
      <w:pPr>
        <w:tabs>
          <w:tab w:val="left" w:pos="0"/>
        </w:tabs>
        <w:suppressAutoHyphens/>
        <w:ind w:left="284" w:right="4"/>
        <w:rPr>
          <w:rFonts w:cs="Arial"/>
          <w:spacing w:val="-3"/>
          <w:szCs w:val="20"/>
          <w:lang w:val="es-ES_tradnl"/>
        </w:rPr>
      </w:pPr>
      <w:r w:rsidRPr="003F4BB6">
        <w:rPr>
          <w:rFonts w:cs="Arial"/>
          <w:bCs/>
          <w:szCs w:val="20"/>
          <w:lang w:val="es-ES_tradnl"/>
        </w:rPr>
        <w:t xml:space="preserve">Las condiciones especiales de ejecución </w:t>
      </w:r>
      <w:r w:rsidRPr="003F4BB6">
        <w:rPr>
          <w:rFonts w:cs="Arial"/>
          <w:spacing w:val="-3"/>
          <w:szCs w:val="20"/>
          <w:lang w:val="es-ES_tradnl"/>
        </w:rPr>
        <w:t>de obligado cumplimiento son las siguientes:</w:t>
      </w:r>
    </w:p>
    <w:p w14:paraId="40AF5E90" w14:textId="77777777" w:rsidR="00D728AD" w:rsidRPr="003F4BB6" w:rsidRDefault="00D728AD">
      <w:pPr>
        <w:tabs>
          <w:tab w:val="left" w:pos="0"/>
        </w:tabs>
        <w:suppressAutoHyphens/>
        <w:ind w:left="644" w:right="4"/>
        <w:rPr>
          <w:rFonts w:cs="Arial"/>
          <w:spacing w:val="-3"/>
          <w:szCs w:val="20"/>
          <w:lang w:val="es-ES_tradnl"/>
        </w:rPr>
      </w:pPr>
    </w:p>
    <w:p w14:paraId="521C78D1" w14:textId="77777777" w:rsidR="00CD3571" w:rsidRPr="003F4BB6" w:rsidRDefault="00CD3571">
      <w:pPr>
        <w:numPr>
          <w:ilvl w:val="0"/>
          <w:numId w:val="28"/>
        </w:numPr>
        <w:tabs>
          <w:tab w:val="left" w:pos="0"/>
        </w:tabs>
        <w:suppressAutoHyphens/>
        <w:ind w:right="4"/>
        <w:rPr>
          <w:rFonts w:cs="Arial"/>
          <w:spacing w:val="-3"/>
          <w:szCs w:val="20"/>
          <w:lang w:val="es-ES_tradnl"/>
        </w:rPr>
      </w:pPr>
      <w:r w:rsidRPr="003F4BB6">
        <w:rPr>
          <w:rFonts w:cs="Arial"/>
          <w:spacing w:val="-3"/>
          <w:szCs w:val="20"/>
          <w:lang w:val="es-ES_tradnl"/>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2953D0F4" w14:textId="77777777" w:rsidR="00CD3571" w:rsidRPr="003F4BB6" w:rsidRDefault="00CD3571">
      <w:pPr>
        <w:tabs>
          <w:tab w:val="left" w:pos="0"/>
        </w:tabs>
        <w:suppressAutoHyphens/>
        <w:ind w:left="928" w:right="4"/>
        <w:rPr>
          <w:rFonts w:cs="Arial"/>
          <w:spacing w:val="-3"/>
          <w:szCs w:val="20"/>
          <w:lang w:val="es-ES_tradnl"/>
        </w:rPr>
      </w:pPr>
    </w:p>
    <w:p w14:paraId="0F83F11E" w14:textId="1F2D90C7" w:rsidR="00CD3571" w:rsidRPr="003F4BB6" w:rsidRDefault="00CD3571">
      <w:pPr>
        <w:numPr>
          <w:ilvl w:val="0"/>
          <w:numId w:val="28"/>
        </w:numPr>
        <w:tabs>
          <w:tab w:val="left" w:pos="0"/>
        </w:tabs>
        <w:suppressAutoHyphens/>
        <w:ind w:right="4"/>
        <w:rPr>
          <w:rFonts w:cs="Arial"/>
          <w:spacing w:val="-3"/>
          <w:szCs w:val="20"/>
          <w:lang w:val="es-ES_tradnl"/>
        </w:rPr>
      </w:pPr>
      <w:r w:rsidRPr="003F4BB6">
        <w:rPr>
          <w:rFonts w:cs="Arial"/>
          <w:spacing w:val="-3"/>
          <w:szCs w:val="20"/>
          <w:lang w:val="es-ES_tradnl"/>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w:t>
      </w:r>
      <w:proofErr w:type="spellStart"/>
      <w:r w:rsidRPr="003F4BB6">
        <w:rPr>
          <w:rFonts w:cs="Arial"/>
          <w:spacing w:val="-3"/>
          <w:szCs w:val="20"/>
          <w:lang w:val="es-ES_tradnl"/>
        </w:rPr>
        <w:t>Consorci</w:t>
      </w:r>
      <w:proofErr w:type="spellEnd"/>
      <w:r w:rsidRPr="003F4BB6">
        <w:rPr>
          <w:rFonts w:cs="Arial"/>
          <w:spacing w:val="-3"/>
          <w:szCs w:val="20"/>
          <w:lang w:val="es-ES_tradnl"/>
        </w:rPr>
        <w:t xml:space="preserve"> Mar </w:t>
      </w:r>
      <w:proofErr w:type="spellStart"/>
      <w:r w:rsidRPr="003F4BB6">
        <w:rPr>
          <w:rFonts w:cs="Arial"/>
          <w:spacing w:val="-3"/>
          <w:szCs w:val="20"/>
          <w:lang w:val="es-ES_tradnl"/>
        </w:rPr>
        <w:t>Parc</w:t>
      </w:r>
      <w:proofErr w:type="spellEnd"/>
      <w:r w:rsidRPr="003F4BB6">
        <w:rPr>
          <w:rFonts w:cs="Arial"/>
          <w:spacing w:val="-3"/>
          <w:szCs w:val="20"/>
          <w:lang w:val="es-ES_tradnl"/>
        </w:rPr>
        <w:t xml:space="preserve"> de </w:t>
      </w:r>
      <w:proofErr w:type="spellStart"/>
      <w:r w:rsidRPr="003F4BB6">
        <w:rPr>
          <w:rFonts w:cs="Arial"/>
          <w:spacing w:val="-3"/>
          <w:szCs w:val="20"/>
          <w:lang w:val="es-ES_tradnl"/>
        </w:rPr>
        <w:t>Salut</w:t>
      </w:r>
      <w:proofErr w:type="spellEnd"/>
      <w:r w:rsidRPr="003F4BB6">
        <w:rPr>
          <w:rFonts w:cs="Arial"/>
          <w:spacing w:val="-3"/>
          <w:szCs w:val="20"/>
          <w:lang w:val="es-ES_tradnl"/>
        </w:rPr>
        <w:t xml:space="preserve"> de Barcelona. El incumplimiento de cualquiera de estas obligaciones podrá dar lugar a la imposición de las penalidades indicadas en el presente Pliego.</w:t>
      </w:r>
    </w:p>
    <w:p w14:paraId="53C5C285" w14:textId="77777777" w:rsidR="00CD3571" w:rsidRPr="003F4BB6" w:rsidRDefault="00CD3571">
      <w:pPr>
        <w:tabs>
          <w:tab w:val="left" w:pos="284"/>
        </w:tabs>
        <w:ind w:left="284"/>
        <w:rPr>
          <w:rFonts w:cs="Arial"/>
          <w:szCs w:val="20"/>
          <w:lang w:val="es-ES_tradnl" w:eastAsia="ko-KR"/>
        </w:rPr>
      </w:pPr>
    </w:p>
    <w:p w14:paraId="6144E6CE" w14:textId="5B370B01" w:rsidR="000D19F9" w:rsidRPr="003F4BB6" w:rsidRDefault="00CD3571">
      <w:pPr>
        <w:numPr>
          <w:ilvl w:val="0"/>
          <w:numId w:val="28"/>
        </w:numPr>
        <w:tabs>
          <w:tab w:val="left" w:pos="284"/>
        </w:tabs>
        <w:rPr>
          <w:rFonts w:cs="Arial"/>
          <w:szCs w:val="20"/>
          <w:lang w:val="es-ES_tradnl" w:eastAsia="ko-KR"/>
        </w:rPr>
      </w:pPr>
      <w:r w:rsidRPr="003F4BB6">
        <w:rPr>
          <w:rFonts w:cs="Arial"/>
          <w:szCs w:val="20"/>
          <w:lang w:val="es-ES_tradnl" w:eastAsia="ko-KR"/>
        </w:rPr>
        <w:t>Realizará el objeto del contrato, de acuerdo con el</w:t>
      </w:r>
      <w:r w:rsidRPr="003F4BB6">
        <w:rPr>
          <w:rFonts w:cs="Arial"/>
          <w:b/>
          <w:szCs w:val="20"/>
          <w:lang w:val="es-ES_tradnl" w:eastAsia="ko-KR"/>
        </w:rPr>
        <w:t xml:space="preserve"> Anexo 10</w:t>
      </w:r>
      <w:r w:rsidRPr="003F4BB6">
        <w:rPr>
          <w:rFonts w:cs="Arial"/>
          <w:szCs w:val="20"/>
          <w:lang w:val="es-ES_tradnl" w:eastAsia="ko-KR"/>
        </w:rPr>
        <w:t xml:space="preserve"> y </w:t>
      </w:r>
      <w:r w:rsidRPr="003F4BB6">
        <w:rPr>
          <w:rFonts w:cs="Arial"/>
          <w:b/>
          <w:szCs w:val="20"/>
          <w:lang w:val="es-ES_tradnl" w:eastAsia="ko-KR"/>
        </w:rPr>
        <w:t>Anexo 11</w:t>
      </w:r>
      <w:r w:rsidRPr="003F4BB6">
        <w:rPr>
          <w:rFonts w:cs="Arial"/>
          <w:szCs w:val="20"/>
          <w:lang w:val="es-ES_tradnl" w:eastAsia="ko-KR"/>
        </w:rPr>
        <w:t xml:space="preserve"> de este Pliego relativo a los "Principios éticos y reglas de conducta a los que los licitadores y los contratistas deben adecuar su actividad" y a la "Cláusula ética" respectivamente.</w:t>
      </w:r>
    </w:p>
    <w:p w14:paraId="7AFED662" w14:textId="77777777" w:rsidR="00703F34" w:rsidRPr="003F4BB6" w:rsidRDefault="00703F34">
      <w:pPr>
        <w:rPr>
          <w:rFonts w:eastAsia="Calibri" w:cs="Arial"/>
          <w:szCs w:val="20"/>
          <w:lang w:val="es-ES_tradnl" w:eastAsia="en-US"/>
        </w:rPr>
      </w:pPr>
    </w:p>
    <w:p w14:paraId="1D73595A" w14:textId="212C30E1" w:rsidR="00703F34" w:rsidRPr="003F4BB6" w:rsidRDefault="00703F34" w:rsidP="00214C73">
      <w:pPr>
        <w:pStyle w:val="Prrafodelista"/>
        <w:widowControl w:val="0"/>
        <w:numPr>
          <w:ilvl w:val="0"/>
          <w:numId w:val="28"/>
        </w:numPr>
        <w:spacing w:after="0" w:line="240" w:lineRule="auto"/>
        <w:rPr>
          <w:rFonts w:ascii="Arial" w:hAnsi="Arial" w:cs="Arial"/>
          <w:sz w:val="20"/>
          <w:szCs w:val="20"/>
          <w:u w:val="single"/>
          <w:lang w:val="es-ES_tradnl"/>
        </w:rPr>
      </w:pPr>
      <w:r w:rsidRPr="003F4BB6">
        <w:rPr>
          <w:rFonts w:ascii="Arial" w:hAnsi="Arial" w:cs="Arial"/>
          <w:sz w:val="20"/>
          <w:szCs w:val="20"/>
          <w:u w:val="single"/>
          <w:lang w:val="es-ES_tradnl"/>
        </w:rPr>
        <w:t>Aspectos de carácter social:</w:t>
      </w:r>
    </w:p>
    <w:p w14:paraId="375BDC57" w14:textId="55A1394F" w:rsidR="00A274D9" w:rsidRPr="003F4BB6" w:rsidRDefault="00A274D9" w:rsidP="00214C73">
      <w:pPr>
        <w:widowControl w:val="0"/>
        <w:rPr>
          <w:rFonts w:cs="Arial"/>
          <w:szCs w:val="20"/>
          <w:u w:val="single"/>
          <w:lang w:val="es-ES_tradnl"/>
        </w:rPr>
      </w:pPr>
    </w:p>
    <w:p w14:paraId="0727AD36" w14:textId="77777777" w:rsidR="00703F34" w:rsidRPr="003F4BB6" w:rsidRDefault="00703F34">
      <w:pPr>
        <w:widowControl w:val="0"/>
        <w:numPr>
          <w:ilvl w:val="0"/>
          <w:numId w:val="192"/>
        </w:numPr>
        <w:ind w:left="1134" w:hanging="283"/>
        <w:rPr>
          <w:rFonts w:cs="Arial"/>
          <w:szCs w:val="20"/>
          <w:lang w:val="es-ES_tradnl"/>
        </w:rPr>
      </w:pPr>
      <w:r w:rsidRPr="003F4BB6">
        <w:rPr>
          <w:rFonts w:cs="Arial"/>
          <w:szCs w:val="20"/>
          <w:lang w:val="es-ES_tradnl"/>
        </w:rPr>
        <w:t>Medidas para prevenir la siniestralidad laboral. Se pide que el adjudicatario presente un plan de medidas de seguridad que aplicará durante toda la ejecución del contrato, aumentándolo en el momento de formalización del contrato.</w:t>
      </w:r>
    </w:p>
    <w:p w14:paraId="182C9D34" w14:textId="77777777" w:rsidR="00703F34" w:rsidRPr="003F4BB6" w:rsidRDefault="00703F34">
      <w:pPr>
        <w:widowControl w:val="0"/>
        <w:ind w:left="1134"/>
        <w:rPr>
          <w:rFonts w:cs="Arial"/>
          <w:szCs w:val="20"/>
          <w:lang w:val="es-ES_tradnl"/>
        </w:rPr>
      </w:pPr>
    </w:p>
    <w:p w14:paraId="02978A4B" w14:textId="77777777" w:rsidR="00703F34" w:rsidRPr="003F4BB6" w:rsidRDefault="00703F34">
      <w:pPr>
        <w:widowControl w:val="0"/>
        <w:ind w:left="1134"/>
        <w:rPr>
          <w:rFonts w:cs="Arial"/>
          <w:szCs w:val="20"/>
          <w:lang w:val="es-ES_tradnl"/>
        </w:rPr>
      </w:pPr>
      <w:r w:rsidRPr="003F4BB6">
        <w:rPr>
          <w:rFonts w:cs="Arial"/>
          <w:szCs w:val="20"/>
          <w:lang w:val="es-ES_tradnl"/>
        </w:rPr>
        <w:t xml:space="preserve">El cumplimiento de esta condición se acreditará mediante la presentación una memoria indicando las medidas que adoptará en la ejecución del servicio con el fin de prevenir la siniestralidad laboral, en el momento de formalización del contrato, sin perjuicio de que se pueda requerir la presentación de documentación acreditativa adicional. </w:t>
      </w:r>
    </w:p>
    <w:p w14:paraId="0AA10DC8" w14:textId="77777777" w:rsidR="00703F34" w:rsidRPr="003F4BB6" w:rsidRDefault="00703F34">
      <w:pPr>
        <w:widowControl w:val="0"/>
        <w:ind w:left="709"/>
        <w:rPr>
          <w:rFonts w:cs="Arial"/>
          <w:szCs w:val="20"/>
          <w:lang w:val="es-ES_tradnl"/>
        </w:rPr>
      </w:pPr>
    </w:p>
    <w:p w14:paraId="5F9A5D6A" w14:textId="77777777" w:rsidR="00703F34" w:rsidRPr="003F4BB6" w:rsidRDefault="00703F34">
      <w:pPr>
        <w:widowControl w:val="0"/>
        <w:numPr>
          <w:ilvl w:val="0"/>
          <w:numId w:val="192"/>
        </w:numPr>
        <w:ind w:left="1134" w:hanging="283"/>
        <w:rPr>
          <w:rFonts w:cs="Arial"/>
          <w:szCs w:val="20"/>
          <w:lang w:val="es-ES_tradnl"/>
        </w:rPr>
      </w:pPr>
      <w:r w:rsidRPr="003F4BB6">
        <w:rPr>
          <w:rFonts w:cs="Arial"/>
          <w:szCs w:val="20"/>
          <w:lang w:val="es-ES_tradnl"/>
        </w:rPr>
        <w:t>Es condición especial de ejecución del contrato, así como obligación contractual esencial, que se cumpla en todo momento el convenio colectivo sectorial y territorial que sea de aplicación a los trabajadores que puedan desarrollar tareas al amparo de este contrato.</w:t>
      </w:r>
    </w:p>
    <w:p w14:paraId="3FFE9F57" w14:textId="77777777" w:rsidR="00703F34" w:rsidRPr="003F4BB6" w:rsidRDefault="00703F34">
      <w:pPr>
        <w:widowControl w:val="0"/>
        <w:ind w:left="1134"/>
        <w:rPr>
          <w:rFonts w:cs="Arial"/>
          <w:szCs w:val="20"/>
          <w:lang w:val="es-ES_tradnl"/>
        </w:rPr>
      </w:pPr>
    </w:p>
    <w:p w14:paraId="015B22F8" w14:textId="77777777" w:rsidR="00703F34" w:rsidRPr="003F4BB6" w:rsidRDefault="00703F34">
      <w:pPr>
        <w:widowControl w:val="0"/>
        <w:numPr>
          <w:ilvl w:val="0"/>
          <w:numId w:val="192"/>
        </w:numPr>
        <w:ind w:left="1134" w:hanging="283"/>
        <w:rPr>
          <w:rFonts w:cs="Arial"/>
          <w:szCs w:val="20"/>
          <w:lang w:val="es-ES_tradnl"/>
        </w:rPr>
      </w:pPr>
      <w:r w:rsidRPr="003F4BB6">
        <w:rPr>
          <w:rFonts w:cs="Arial"/>
          <w:szCs w:val="20"/>
          <w:lang w:val="es-ES_tradnl"/>
        </w:rPr>
        <w:t>La empresa contratista, debe incorporar la perspectiva de género y evitar los elementos de discriminación sexista en el uso del lenguaje y de la imagen.</w:t>
      </w:r>
    </w:p>
    <w:p w14:paraId="20592F68" w14:textId="77777777" w:rsidR="00703F34" w:rsidRPr="003F4BB6" w:rsidRDefault="00703F34">
      <w:pPr>
        <w:widowControl w:val="0"/>
        <w:rPr>
          <w:rFonts w:ascii="Univers (W1)" w:hAnsi="Univers (W1)"/>
          <w:szCs w:val="20"/>
          <w:lang w:val="es-ES_tradnl"/>
        </w:rPr>
      </w:pPr>
    </w:p>
    <w:p w14:paraId="187C5BD0" w14:textId="77777777" w:rsidR="00703F34" w:rsidRPr="003F4BB6" w:rsidRDefault="00703F34">
      <w:pPr>
        <w:widowControl w:val="0"/>
        <w:numPr>
          <w:ilvl w:val="0"/>
          <w:numId w:val="192"/>
        </w:numPr>
        <w:ind w:left="1134" w:hanging="283"/>
        <w:rPr>
          <w:rFonts w:cs="Arial"/>
          <w:szCs w:val="20"/>
          <w:lang w:val="es-ES_tradnl"/>
        </w:rPr>
      </w:pPr>
      <w:r w:rsidRPr="003F4BB6">
        <w:rPr>
          <w:rFonts w:cs="Arial"/>
          <w:szCs w:val="20"/>
          <w:lang w:val="es-ES_tradnl"/>
        </w:rPr>
        <w:t>En el supuesto de que la empresa contratista requiera de nuevas contrataciones de personal para ejecutar el contrato, se considera que se deberá garantizar la equidad de género.</w:t>
      </w:r>
    </w:p>
    <w:p w14:paraId="75DAEDEC" w14:textId="77777777" w:rsidR="00703F34" w:rsidRPr="003F4BB6" w:rsidRDefault="00703F34">
      <w:pPr>
        <w:widowControl w:val="0"/>
        <w:rPr>
          <w:rFonts w:ascii="Univers (W1)" w:hAnsi="Univers (W1)"/>
          <w:szCs w:val="20"/>
          <w:lang w:val="es-ES_tradnl"/>
        </w:rPr>
      </w:pPr>
    </w:p>
    <w:p w14:paraId="6AE6777F" w14:textId="77777777" w:rsidR="00703F34" w:rsidRPr="003F4BB6" w:rsidRDefault="00703F34">
      <w:pPr>
        <w:widowControl w:val="0"/>
        <w:numPr>
          <w:ilvl w:val="0"/>
          <w:numId w:val="192"/>
        </w:numPr>
        <w:ind w:left="1134" w:hanging="283"/>
        <w:rPr>
          <w:rFonts w:cs="Arial"/>
          <w:szCs w:val="20"/>
          <w:lang w:val="es-ES_tradnl"/>
        </w:rPr>
      </w:pPr>
      <w:r w:rsidRPr="003F4BB6">
        <w:rPr>
          <w:rFonts w:cs="Arial"/>
          <w:szCs w:val="20"/>
          <w:lang w:val="es-ES_tradnl"/>
        </w:rPr>
        <w:t xml:space="preserve">La empresa contratista organizará formaciones profesionales en el puesto de trabajo que mejore el empleo y la adaptabilidad de las personas adscritas a la ejecución del contrato y sus capacidades. </w:t>
      </w:r>
    </w:p>
    <w:p w14:paraId="12BB8960" w14:textId="77777777" w:rsidR="00703F34" w:rsidRPr="003F4BB6" w:rsidRDefault="00703F34">
      <w:pPr>
        <w:widowControl w:val="0"/>
        <w:rPr>
          <w:rFonts w:cs="Arial"/>
          <w:szCs w:val="20"/>
          <w:lang w:val="es-ES_tradnl"/>
        </w:rPr>
      </w:pPr>
    </w:p>
    <w:p w14:paraId="3F91E684" w14:textId="1C62DF5E" w:rsidR="00703F34" w:rsidRPr="003F4BB6" w:rsidRDefault="00703F34">
      <w:pPr>
        <w:widowControl w:val="0"/>
        <w:numPr>
          <w:ilvl w:val="0"/>
          <w:numId w:val="28"/>
        </w:numPr>
        <w:rPr>
          <w:rFonts w:cs="Arial"/>
          <w:szCs w:val="20"/>
          <w:u w:val="single"/>
          <w:lang w:val="es-ES_tradnl"/>
        </w:rPr>
      </w:pPr>
      <w:r w:rsidRPr="003F4BB6">
        <w:rPr>
          <w:rFonts w:cs="Arial"/>
          <w:szCs w:val="20"/>
          <w:u w:val="single"/>
          <w:lang w:val="es-ES_tradnl"/>
        </w:rPr>
        <w:t>Aspectos de carácter medioambiental</w:t>
      </w:r>
      <w:r w:rsidR="00A274D9" w:rsidRPr="003F4BB6">
        <w:rPr>
          <w:rFonts w:cs="Arial"/>
          <w:szCs w:val="20"/>
          <w:u w:val="single"/>
          <w:lang w:val="es-ES_tradnl"/>
        </w:rPr>
        <w:t>:</w:t>
      </w:r>
    </w:p>
    <w:p w14:paraId="5B452A19" w14:textId="77777777" w:rsidR="00703F34" w:rsidRPr="003F4BB6" w:rsidRDefault="00703F34">
      <w:pPr>
        <w:widowControl w:val="0"/>
        <w:ind w:left="1416"/>
        <w:contextualSpacing/>
        <w:rPr>
          <w:rFonts w:cs="Arial"/>
          <w:szCs w:val="20"/>
          <w:lang w:val="es-ES_tradnl"/>
        </w:rPr>
      </w:pPr>
    </w:p>
    <w:p w14:paraId="076CDA40" w14:textId="5348F34F" w:rsidR="00703F34" w:rsidRPr="003F4BB6" w:rsidRDefault="00703F34">
      <w:pPr>
        <w:widowControl w:val="0"/>
        <w:ind w:left="567"/>
        <w:contextualSpacing/>
        <w:rPr>
          <w:rFonts w:cs="Arial"/>
          <w:szCs w:val="20"/>
          <w:lang w:val="es-ES_tradnl"/>
        </w:rPr>
      </w:pPr>
      <w:r w:rsidRPr="003F4BB6">
        <w:rPr>
          <w:rFonts w:cs="Arial"/>
          <w:szCs w:val="20"/>
          <w:lang w:val="es-ES_tradnl"/>
        </w:rPr>
        <w:t xml:space="preserve">Respecto de los aspectos de carácter medioambiental de obligado cumplimiento, para hacer una correcta gestión medioambiental del servicio, se ha tenido en cuenta la </w:t>
      </w:r>
      <w:r w:rsidRPr="003F4BB6">
        <w:rPr>
          <w:rFonts w:cs="Arial"/>
          <w:szCs w:val="20"/>
          <w:u w:val="single"/>
          <w:lang w:val="es-ES_tradnl"/>
        </w:rPr>
        <w:t>Guía de Ambientalización de comedores colectivos de la Generali</w:t>
      </w:r>
      <w:r w:rsidR="007F255F">
        <w:rPr>
          <w:rFonts w:cs="Arial"/>
          <w:szCs w:val="20"/>
          <w:u w:val="single"/>
          <w:lang w:val="es-ES_tradnl"/>
        </w:rPr>
        <w:t>tat de Catalunya</w:t>
      </w:r>
      <w:r w:rsidRPr="003F4BB6">
        <w:rPr>
          <w:rFonts w:cs="Arial"/>
          <w:szCs w:val="20"/>
          <w:lang w:val="es-ES_tradnl"/>
        </w:rPr>
        <w:t xml:space="preserve">, a la que remite la Resolución la EMT/1710/2022, de 2 de junio, por la que se da publicidad al Acuerdo de Gobierno de 31 de mayo de 2022,  de medidas en relación con los contratos públicos de suministro de productos alimentarios, de concesión de servicios que incorporen prestación de servicios alimentarios, y de servicios de comedores colectivos. </w:t>
      </w:r>
    </w:p>
    <w:p w14:paraId="75FD8291" w14:textId="77777777" w:rsidR="00703F34" w:rsidRPr="003F4BB6" w:rsidRDefault="00703F34">
      <w:pPr>
        <w:widowControl w:val="0"/>
        <w:ind w:left="709"/>
        <w:contextualSpacing/>
        <w:rPr>
          <w:rFonts w:cs="Arial"/>
          <w:szCs w:val="20"/>
          <w:lang w:val="es-ES_tradnl"/>
        </w:rPr>
      </w:pPr>
    </w:p>
    <w:p w14:paraId="1986F328" w14:textId="6126C9F9" w:rsidR="00703F34" w:rsidRPr="003F4BB6" w:rsidRDefault="00703F34" w:rsidP="00214C73">
      <w:pPr>
        <w:pStyle w:val="Prrafodelista"/>
        <w:widowControl w:val="0"/>
        <w:numPr>
          <w:ilvl w:val="0"/>
          <w:numId w:val="194"/>
        </w:numPr>
        <w:spacing w:after="0" w:line="240" w:lineRule="auto"/>
        <w:contextualSpacing/>
        <w:rPr>
          <w:rFonts w:ascii="Arial" w:hAnsi="Arial" w:cs="Arial"/>
          <w:sz w:val="20"/>
          <w:szCs w:val="20"/>
          <w:u w:val="single"/>
          <w:lang w:val="es-ES_tradnl"/>
        </w:rPr>
      </w:pPr>
      <w:r w:rsidRPr="003F4BB6">
        <w:rPr>
          <w:rFonts w:ascii="Arial" w:hAnsi="Arial" w:cs="Arial"/>
          <w:sz w:val="20"/>
          <w:szCs w:val="20"/>
          <w:u w:val="single"/>
          <w:lang w:val="es-ES_tradnl"/>
        </w:rPr>
        <w:t>Criterios ambientales relacionados con la comunicación y la formación:</w:t>
      </w:r>
    </w:p>
    <w:p w14:paraId="281F38E3" w14:textId="77777777" w:rsidR="00A274D9" w:rsidRPr="003F4BB6" w:rsidRDefault="00A274D9" w:rsidP="00214C73">
      <w:pPr>
        <w:pStyle w:val="Prrafodelista"/>
        <w:widowControl w:val="0"/>
        <w:spacing w:after="0" w:line="240" w:lineRule="auto"/>
        <w:ind w:left="1590"/>
        <w:contextualSpacing/>
        <w:rPr>
          <w:rFonts w:ascii="Arial" w:hAnsi="Arial" w:cs="Arial"/>
          <w:sz w:val="20"/>
          <w:szCs w:val="20"/>
          <w:u w:val="single"/>
          <w:lang w:val="es-ES_tradnl"/>
        </w:rPr>
      </w:pPr>
    </w:p>
    <w:p w14:paraId="34206B0D" w14:textId="77777777" w:rsidR="00703F34" w:rsidRPr="003F4BB6" w:rsidRDefault="00703F34">
      <w:pPr>
        <w:widowControl w:val="0"/>
        <w:numPr>
          <w:ilvl w:val="0"/>
          <w:numId w:val="192"/>
        </w:numPr>
        <w:ind w:left="1133" w:hanging="283"/>
        <w:rPr>
          <w:rFonts w:cs="Arial"/>
          <w:szCs w:val="20"/>
          <w:lang w:val="es-ES_tradnl"/>
        </w:rPr>
      </w:pPr>
      <w:r w:rsidRPr="003F4BB6">
        <w:rPr>
          <w:rFonts w:cs="Arial"/>
          <w:szCs w:val="20"/>
          <w:lang w:val="es-ES_tradnl"/>
        </w:rPr>
        <w:t>La empresa contratista facilitará información al CMPSB sobre la gestión ambiental del servicio. En este sentido, la empresa adjudicataria deberá presentar las medidas de información ambiental que llevará a cabo.</w:t>
      </w:r>
    </w:p>
    <w:p w14:paraId="5AB79754" w14:textId="77777777" w:rsidR="00703F34" w:rsidRPr="003F4BB6" w:rsidRDefault="00703F34">
      <w:pPr>
        <w:widowControl w:val="0"/>
        <w:ind w:left="1133" w:hanging="283"/>
        <w:rPr>
          <w:rFonts w:cs="Arial"/>
          <w:szCs w:val="20"/>
          <w:lang w:val="es-ES_tradnl"/>
        </w:rPr>
      </w:pPr>
    </w:p>
    <w:p w14:paraId="503567E7" w14:textId="3F70B2A5" w:rsidR="00703F34" w:rsidRPr="003F4BB6" w:rsidRDefault="00703F34">
      <w:pPr>
        <w:widowControl w:val="0"/>
        <w:numPr>
          <w:ilvl w:val="0"/>
          <w:numId w:val="192"/>
        </w:numPr>
        <w:ind w:left="1133" w:hanging="283"/>
        <w:rPr>
          <w:rFonts w:cs="Arial"/>
          <w:szCs w:val="20"/>
          <w:lang w:val="es-ES_tradnl"/>
        </w:rPr>
      </w:pPr>
      <w:r w:rsidRPr="003F4BB6">
        <w:rPr>
          <w:rFonts w:cs="Arial"/>
          <w:szCs w:val="20"/>
          <w:lang w:val="es-ES_tradnl"/>
        </w:rPr>
        <w:t>La empresa contratista realizará formación al personal destinado a la ejecución del contrato sobre gestión ambiental (reducción del desperdicio, gestión de residuos, uso eficiente del agua y la energía, etc.)</w:t>
      </w:r>
      <w:r w:rsidR="00E47ED6" w:rsidRPr="003F4BB6">
        <w:rPr>
          <w:rFonts w:cs="Arial"/>
          <w:szCs w:val="20"/>
          <w:lang w:val="es-ES_tradnl"/>
        </w:rPr>
        <w:t>.</w:t>
      </w:r>
      <w:r w:rsidRPr="003F4BB6">
        <w:rPr>
          <w:rFonts w:cs="Arial"/>
          <w:i/>
          <w:iCs/>
          <w:szCs w:val="20"/>
          <w:lang w:val="es-ES_tradnl"/>
        </w:rPr>
        <w:t xml:space="preserve"> </w:t>
      </w:r>
      <w:r w:rsidRPr="003F4BB6">
        <w:rPr>
          <w:rFonts w:cs="Arial"/>
          <w:szCs w:val="20"/>
          <w:lang w:val="es-ES_tradnl"/>
        </w:rPr>
        <w:t>La empresa adjudicataria deberá presentar el plan de formación ambiental que impartirá.</w:t>
      </w:r>
    </w:p>
    <w:p w14:paraId="2BDFE275" w14:textId="77777777" w:rsidR="00703F34" w:rsidRPr="003F4BB6" w:rsidRDefault="00703F34" w:rsidP="00214C73">
      <w:pPr>
        <w:autoSpaceDE w:val="0"/>
        <w:autoSpaceDN w:val="0"/>
        <w:ind w:left="719"/>
        <w:rPr>
          <w:rFonts w:cs="Arial"/>
          <w:sz w:val="22"/>
          <w:szCs w:val="22"/>
          <w:lang w:val="es-ES_tradnl"/>
        </w:rPr>
      </w:pPr>
    </w:p>
    <w:p w14:paraId="46FF7EAA" w14:textId="30DE8906" w:rsidR="00703F34" w:rsidRPr="003F4BB6" w:rsidRDefault="00703F34" w:rsidP="00214C73">
      <w:pPr>
        <w:pStyle w:val="Prrafodelista"/>
        <w:widowControl w:val="0"/>
        <w:numPr>
          <w:ilvl w:val="0"/>
          <w:numId w:val="194"/>
        </w:numPr>
        <w:spacing w:after="0" w:line="240" w:lineRule="auto"/>
        <w:contextualSpacing/>
        <w:rPr>
          <w:rFonts w:ascii="Arial" w:hAnsi="Arial" w:cs="Arial"/>
          <w:sz w:val="20"/>
          <w:szCs w:val="20"/>
          <w:u w:val="single"/>
          <w:lang w:val="es-ES_tradnl"/>
        </w:rPr>
      </w:pPr>
      <w:r w:rsidRPr="003F4BB6">
        <w:rPr>
          <w:rFonts w:ascii="Arial" w:hAnsi="Arial" w:cs="Arial"/>
          <w:sz w:val="20"/>
          <w:szCs w:val="20"/>
          <w:u w:val="single"/>
          <w:lang w:val="es-ES_tradnl"/>
        </w:rPr>
        <w:t>Criterios ambientales correspondientes al origen y calidad de los alimentos:</w:t>
      </w:r>
    </w:p>
    <w:p w14:paraId="643B7C66" w14:textId="77777777" w:rsidR="00A274D9" w:rsidRPr="003F4BB6" w:rsidRDefault="00A274D9" w:rsidP="00214C73">
      <w:pPr>
        <w:pStyle w:val="Prrafodelista"/>
        <w:widowControl w:val="0"/>
        <w:spacing w:after="0" w:line="240" w:lineRule="auto"/>
        <w:ind w:left="1590"/>
        <w:contextualSpacing/>
        <w:rPr>
          <w:rFonts w:ascii="Arial" w:hAnsi="Arial" w:cs="Arial"/>
          <w:sz w:val="20"/>
          <w:szCs w:val="20"/>
          <w:u w:val="single"/>
          <w:lang w:val="es-ES_tradnl"/>
        </w:rPr>
      </w:pPr>
    </w:p>
    <w:p w14:paraId="0B68F895" w14:textId="77777777" w:rsidR="00703F34" w:rsidRPr="003F4BB6" w:rsidRDefault="00703F34">
      <w:pPr>
        <w:widowControl w:val="0"/>
        <w:numPr>
          <w:ilvl w:val="0"/>
          <w:numId w:val="192"/>
        </w:numPr>
        <w:ind w:left="1133" w:hanging="283"/>
        <w:rPr>
          <w:rFonts w:cs="Arial"/>
          <w:szCs w:val="20"/>
          <w:lang w:val="es-ES_tradnl"/>
        </w:rPr>
      </w:pPr>
      <w:r w:rsidRPr="003F4BB6">
        <w:rPr>
          <w:rFonts w:cs="Arial"/>
          <w:szCs w:val="20"/>
          <w:lang w:val="es-ES_tradnl"/>
        </w:rPr>
        <w:t xml:space="preserve">La empresa contratista debe informar al CMPSB de las características ambientales de los alimentos servidos: La empresa adjudicataria deberá presentar una declaración firmada describiendo cómo se dará cumplimiento al criterio, por ejemplo, identificar los productos ecológicos, los de producción integrada, pescado de lonja, etc. en los menús. </w:t>
      </w:r>
    </w:p>
    <w:p w14:paraId="266A4EFB" w14:textId="77777777" w:rsidR="00703F34" w:rsidRPr="003F4BB6" w:rsidRDefault="00703F34">
      <w:pPr>
        <w:widowControl w:val="0"/>
        <w:ind w:left="992"/>
        <w:rPr>
          <w:rFonts w:ascii="Univers (W1)" w:hAnsi="Univers (W1)"/>
          <w:sz w:val="23"/>
          <w:szCs w:val="23"/>
          <w:lang w:val="es-ES_tradnl"/>
        </w:rPr>
      </w:pPr>
    </w:p>
    <w:p w14:paraId="5764CC92" w14:textId="614B1821" w:rsidR="00703F34" w:rsidRPr="003F4BB6" w:rsidRDefault="00703F34" w:rsidP="00214C73">
      <w:pPr>
        <w:pStyle w:val="Prrafodelista"/>
        <w:widowControl w:val="0"/>
        <w:numPr>
          <w:ilvl w:val="0"/>
          <w:numId w:val="194"/>
        </w:numPr>
        <w:spacing w:after="0" w:line="240" w:lineRule="auto"/>
        <w:contextualSpacing/>
        <w:rPr>
          <w:rFonts w:ascii="Arial" w:hAnsi="Arial" w:cs="Arial"/>
          <w:sz w:val="20"/>
          <w:szCs w:val="20"/>
          <w:u w:val="single"/>
          <w:lang w:val="es-ES_tradnl"/>
        </w:rPr>
      </w:pPr>
      <w:r w:rsidRPr="003F4BB6">
        <w:rPr>
          <w:rFonts w:ascii="Arial" w:hAnsi="Arial" w:cs="Arial"/>
          <w:sz w:val="20"/>
          <w:szCs w:val="20"/>
          <w:u w:val="single"/>
          <w:lang w:val="es-ES_tradnl"/>
        </w:rPr>
        <w:t>Criterios ambientales correspondientes a la prevención de las pérdidas y el desperdicio de los alimentos y la gestión de residuos:</w:t>
      </w:r>
    </w:p>
    <w:p w14:paraId="18E98840" w14:textId="77777777" w:rsidR="00A274D9" w:rsidRPr="003F4BB6" w:rsidRDefault="00A274D9" w:rsidP="00214C73">
      <w:pPr>
        <w:pStyle w:val="Prrafodelista"/>
        <w:widowControl w:val="0"/>
        <w:spacing w:after="0" w:line="240" w:lineRule="auto"/>
        <w:ind w:left="1590"/>
        <w:contextualSpacing/>
        <w:rPr>
          <w:rFonts w:ascii="Arial" w:hAnsi="Arial" w:cs="Arial"/>
          <w:sz w:val="20"/>
          <w:szCs w:val="20"/>
          <w:u w:val="single"/>
          <w:lang w:val="es-ES_tradnl"/>
        </w:rPr>
      </w:pPr>
    </w:p>
    <w:p w14:paraId="5F2A793D" w14:textId="77777777" w:rsidR="00703F34" w:rsidRPr="003F4BB6" w:rsidRDefault="00703F34">
      <w:pPr>
        <w:widowControl w:val="0"/>
        <w:numPr>
          <w:ilvl w:val="0"/>
          <w:numId w:val="192"/>
        </w:numPr>
        <w:ind w:left="1133" w:hanging="283"/>
        <w:rPr>
          <w:rFonts w:cs="Arial"/>
          <w:szCs w:val="20"/>
          <w:lang w:val="es-ES_tradnl"/>
        </w:rPr>
      </w:pPr>
      <w:r w:rsidRPr="003F4BB6">
        <w:rPr>
          <w:rFonts w:cs="Arial"/>
          <w:szCs w:val="20"/>
          <w:lang w:val="es-ES_tradnl"/>
        </w:rPr>
        <w:t>La empresa debe llevar a cabo una gestión de stocks y pedidos, para optimizar el uso de recursos y evitar la generación de excedentes alimentarios y residuos alimentarios: La empresa adjudicataria deberá presentar una declaración firmada indicando el cumplimiento del criterio.</w:t>
      </w:r>
    </w:p>
    <w:p w14:paraId="7B7A0B7F" w14:textId="77777777" w:rsidR="00703F34" w:rsidRPr="003F4BB6" w:rsidRDefault="00703F34">
      <w:pPr>
        <w:widowControl w:val="0"/>
        <w:ind w:left="709"/>
        <w:contextualSpacing/>
        <w:rPr>
          <w:rFonts w:cs="Arial"/>
          <w:szCs w:val="20"/>
          <w:lang w:val="es-ES_tradnl"/>
        </w:rPr>
      </w:pPr>
    </w:p>
    <w:p w14:paraId="79EC9A31" w14:textId="3C207B17" w:rsidR="00703F34" w:rsidRPr="003F4BB6" w:rsidRDefault="00703F34">
      <w:pPr>
        <w:widowControl w:val="0"/>
        <w:numPr>
          <w:ilvl w:val="0"/>
          <w:numId w:val="192"/>
        </w:numPr>
        <w:ind w:left="1134" w:hanging="283"/>
        <w:rPr>
          <w:rFonts w:cs="Arial"/>
          <w:szCs w:val="20"/>
          <w:lang w:val="es-ES_tradnl"/>
        </w:rPr>
      </w:pPr>
      <w:r w:rsidRPr="003F4BB6">
        <w:rPr>
          <w:rFonts w:cs="Arial"/>
          <w:szCs w:val="20"/>
          <w:lang w:val="es-ES_tradnl"/>
        </w:rPr>
        <w:t xml:space="preserve">La empresa debe asegurar que los residuos generados (materia orgánica, aceite de cocina, papel y cartón, envases, vidrio y resto) se gestionan correctamente: Para garantizar este hecho, será necesario que la empresa adjudicataria presente los registros de conformidad según su sistema de gestión ambiental, de acuerdo con la normativa que resulte de aplicación. </w:t>
      </w:r>
    </w:p>
    <w:p w14:paraId="39946087" w14:textId="77777777" w:rsidR="00392B56" w:rsidRPr="003F4BB6" w:rsidRDefault="00392B56">
      <w:pPr>
        <w:widowControl w:val="0"/>
        <w:rPr>
          <w:rFonts w:cs="Arial"/>
          <w:szCs w:val="20"/>
          <w:lang w:val="es-ES_tradnl"/>
        </w:rPr>
      </w:pPr>
    </w:p>
    <w:p w14:paraId="04E44CC8" w14:textId="77777777" w:rsidR="00703F34" w:rsidRPr="003F4BB6" w:rsidRDefault="00703F34">
      <w:pPr>
        <w:widowControl w:val="0"/>
        <w:numPr>
          <w:ilvl w:val="0"/>
          <w:numId w:val="192"/>
        </w:numPr>
        <w:ind w:left="1134" w:hanging="283"/>
        <w:rPr>
          <w:rFonts w:cs="Arial"/>
          <w:szCs w:val="20"/>
          <w:lang w:val="es-ES_tradnl"/>
        </w:rPr>
      </w:pPr>
      <w:r w:rsidRPr="003F4BB6">
        <w:rPr>
          <w:rFonts w:cs="Arial"/>
          <w:szCs w:val="20"/>
          <w:lang w:val="es-ES_tradnl"/>
        </w:rPr>
        <w:t xml:space="preserve">Aplicar estrategias en la elaboración de alimentos con el fin de aprovechar al máximo los productos e instruir al personal de cocina al respecto: La empresa adjudicataria deberá presentar una declaración firmada indicando el cumplimiento de este criterio incluyendo la formación que se impartirá. </w:t>
      </w:r>
    </w:p>
    <w:p w14:paraId="45623540" w14:textId="77777777" w:rsidR="00703F34" w:rsidRPr="003F4BB6" w:rsidRDefault="00703F34">
      <w:pPr>
        <w:widowControl w:val="0"/>
        <w:ind w:left="1134"/>
        <w:rPr>
          <w:rFonts w:cs="Arial"/>
          <w:szCs w:val="20"/>
          <w:lang w:val="es-ES_tradnl"/>
        </w:rPr>
      </w:pPr>
    </w:p>
    <w:p w14:paraId="63A1B29D" w14:textId="77777777" w:rsidR="00703F34" w:rsidRPr="003F4BB6" w:rsidRDefault="00703F34">
      <w:pPr>
        <w:widowControl w:val="0"/>
        <w:ind w:left="709"/>
        <w:contextualSpacing/>
        <w:rPr>
          <w:rFonts w:cs="Arial"/>
          <w:szCs w:val="20"/>
          <w:lang w:val="es-ES_tradnl"/>
        </w:rPr>
      </w:pPr>
    </w:p>
    <w:p w14:paraId="4D4E0D1F" w14:textId="72573DAB" w:rsidR="00703F34" w:rsidRPr="003F4BB6" w:rsidRDefault="00703F34" w:rsidP="00214C73">
      <w:pPr>
        <w:pStyle w:val="Prrafodelista"/>
        <w:widowControl w:val="0"/>
        <w:numPr>
          <w:ilvl w:val="0"/>
          <w:numId w:val="194"/>
        </w:numPr>
        <w:spacing w:after="0" w:line="240" w:lineRule="auto"/>
        <w:contextualSpacing/>
        <w:rPr>
          <w:rFonts w:ascii="Arial" w:hAnsi="Arial" w:cs="Arial"/>
          <w:sz w:val="20"/>
          <w:szCs w:val="20"/>
          <w:u w:val="single"/>
          <w:lang w:val="es-ES_tradnl"/>
        </w:rPr>
      </w:pPr>
      <w:r w:rsidRPr="003F4BB6">
        <w:rPr>
          <w:rFonts w:ascii="Arial" w:hAnsi="Arial" w:cs="Arial"/>
          <w:sz w:val="20"/>
          <w:szCs w:val="20"/>
          <w:u w:val="single"/>
          <w:lang w:val="es-ES_tradnl"/>
        </w:rPr>
        <w:t>Otros criterios ambientales:</w:t>
      </w:r>
    </w:p>
    <w:p w14:paraId="17E5B0D3" w14:textId="77777777" w:rsidR="00A274D9" w:rsidRPr="003F4BB6" w:rsidRDefault="00A274D9" w:rsidP="00214C73">
      <w:pPr>
        <w:pStyle w:val="Prrafodelista"/>
        <w:widowControl w:val="0"/>
        <w:spacing w:after="0" w:line="240" w:lineRule="auto"/>
        <w:ind w:left="1590"/>
        <w:contextualSpacing/>
        <w:rPr>
          <w:rFonts w:ascii="Arial" w:hAnsi="Arial" w:cs="Arial"/>
          <w:sz w:val="20"/>
          <w:szCs w:val="20"/>
          <w:u w:val="single"/>
          <w:lang w:val="es-ES_tradnl"/>
        </w:rPr>
      </w:pPr>
    </w:p>
    <w:p w14:paraId="0F82DF79" w14:textId="77777777" w:rsidR="00703F34" w:rsidRPr="003F4BB6" w:rsidRDefault="00703F34">
      <w:pPr>
        <w:widowControl w:val="0"/>
        <w:numPr>
          <w:ilvl w:val="0"/>
          <w:numId w:val="192"/>
        </w:numPr>
        <w:ind w:left="1134" w:hanging="283"/>
        <w:rPr>
          <w:rFonts w:cs="Arial"/>
          <w:szCs w:val="20"/>
          <w:lang w:val="es-ES_tradnl"/>
        </w:rPr>
      </w:pPr>
      <w:r w:rsidRPr="003F4BB6">
        <w:rPr>
          <w:rFonts w:ascii="Univers (W1)" w:hAnsi="Univers (W1)" w:cs="Arial"/>
          <w:color w:val="000000"/>
          <w:szCs w:val="20"/>
          <w:lang w:val="es-ES_tradnl"/>
          <w14:ligatures w14:val="standardContextual"/>
        </w:rPr>
        <w:t>Compromiso de la empresa adjudicataria de incorporar en sus publicaciones digitales y mensajes de divulgación, mensajes ambientales para desincentivar la impresión e incentivar la aplicación de medidas para un uso racional del papel.</w:t>
      </w:r>
    </w:p>
    <w:p w14:paraId="2AC3D80F" w14:textId="77777777" w:rsidR="00703F34" w:rsidRPr="003F4BB6" w:rsidRDefault="00703F34">
      <w:pPr>
        <w:widowControl w:val="0"/>
        <w:ind w:left="1134"/>
        <w:rPr>
          <w:rFonts w:ascii="Univers (W1)" w:hAnsi="Univers (W1)" w:cs="Arial"/>
          <w:color w:val="000000"/>
          <w:szCs w:val="20"/>
          <w:lang w:val="es-ES_tradnl"/>
          <w14:ligatures w14:val="standardContextual"/>
        </w:rPr>
      </w:pPr>
    </w:p>
    <w:p w14:paraId="36448CA5" w14:textId="77777777" w:rsidR="00703F34" w:rsidRPr="003F4BB6" w:rsidRDefault="00703F34">
      <w:pPr>
        <w:widowControl w:val="0"/>
        <w:numPr>
          <w:ilvl w:val="0"/>
          <w:numId w:val="192"/>
        </w:numPr>
        <w:ind w:left="1134" w:hanging="283"/>
        <w:rPr>
          <w:rFonts w:ascii="Univers (W1)" w:hAnsi="Univers (W1)" w:cs="Arial"/>
          <w:color w:val="000000"/>
          <w:szCs w:val="20"/>
          <w:lang w:val="es-ES_tradnl"/>
          <w14:ligatures w14:val="standardContextual"/>
        </w:rPr>
      </w:pPr>
      <w:r w:rsidRPr="003F4BB6">
        <w:rPr>
          <w:rFonts w:ascii="Univers (W1)" w:hAnsi="Univers (W1)" w:cs="Arial"/>
          <w:color w:val="000000"/>
          <w:szCs w:val="20"/>
          <w:lang w:val="es-ES_tradnl"/>
          <w14:ligatures w14:val="standardContextual"/>
        </w:rPr>
        <w:t xml:space="preserve">No se suministrarán bebidas en envases de plástico de un solo uso, y no se utilizarán cubiertos, platos, vasos, pajas ni bastoncillos para remover bebidas de plástico similares de un solo uso. </w:t>
      </w:r>
    </w:p>
    <w:p w14:paraId="7ED45D92" w14:textId="77777777" w:rsidR="00703F34" w:rsidRPr="003F4BB6" w:rsidRDefault="00703F34">
      <w:pPr>
        <w:widowControl w:val="0"/>
        <w:ind w:left="851"/>
        <w:rPr>
          <w:rFonts w:ascii="Univers (W1)" w:hAnsi="Univers (W1)" w:cs="Arial"/>
          <w:color w:val="000000"/>
          <w:szCs w:val="20"/>
          <w:lang w:val="es-ES_tradnl"/>
          <w14:ligatures w14:val="standardContextual"/>
        </w:rPr>
      </w:pPr>
    </w:p>
    <w:p w14:paraId="34169CC1" w14:textId="77777777" w:rsidR="00703F34" w:rsidRPr="003F4BB6" w:rsidRDefault="00703F34">
      <w:pPr>
        <w:widowControl w:val="0"/>
        <w:ind w:left="709"/>
        <w:contextualSpacing/>
        <w:rPr>
          <w:rFonts w:cs="Arial"/>
          <w:szCs w:val="20"/>
          <w:lang w:val="es-ES_tradnl"/>
        </w:rPr>
      </w:pPr>
    </w:p>
    <w:p w14:paraId="6288758C" w14:textId="77777777" w:rsidR="00703F34" w:rsidRPr="003F4BB6" w:rsidRDefault="00703F34">
      <w:pPr>
        <w:widowControl w:val="0"/>
        <w:numPr>
          <w:ilvl w:val="0"/>
          <w:numId w:val="28"/>
        </w:numPr>
        <w:rPr>
          <w:rFonts w:cs="Arial"/>
          <w:szCs w:val="20"/>
          <w:lang w:val="es-ES_tradnl"/>
        </w:rPr>
      </w:pPr>
      <w:r w:rsidRPr="003F4BB6">
        <w:rPr>
          <w:rFonts w:cs="Arial"/>
          <w:szCs w:val="20"/>
          <w:u w:val="single"/>
          <w:lang w:val="es-ES_tradnl"/>
        </w:rPr>
        <w:t>Se requiere presentación de las siguientes Certificaciones ISO o equivalentes (*).</w:t>
      </w:r>
      <w:r w:rsidRPr="003F4BB6">
        <w:rPr>
          <w:rFonts w:cs="Arial"/>
          <w:szCs w:val="20"/>
          <w:lang w:val="es-ES_tradnl"/>
        </w:rPr>
        <w:t xml:space="preserve"> Las certificaciones "equivalentes" a ISO deberán estar emitidas por una entidad acreditada oficialmente y apoyadas en una normativa reconocida internacionalmente:</w:t>
      </w:r>
    </w:p>
    <w:p w14:paraId="2812691B" w14:textId="77777777" w:rsidR="00703F34" w:rsidRPr="003F4BB6" w:rsidRDefault="00703F34">
      <w:pPr>
        <w:autoSpaceDE w:val="0"/>
        <w:autoSpaceDN w:val="0"/>
        <w:ind w:left="1611"/>
        <w:rPr>
          <w:rFonts w:cs="Arial"/>
          <w:szCs w:val="20"/>
          <w:lang w:val="es-ES_tradnl"/>
        </w:rPr>
      </w:pPr>
    </w:p>
    <w:p w14:paraId="65570434" w14:textId="307F4AD3" w:rsidR="00703F34" w:rsidRPr="003F4BB6" w:rsidRDefault="004F1915" w:rsidP="00214C73">
      <w:pPr>
        <w:pStyle w:val="Prrafodelista"/>
        <w:numPr>
          <w:ilvl w:val="0"/>
          <w:numId w:val="194"/>
        </w:numPr>
        <w:tabs>
          <w:tab w:val="num" w:pos="1353"/>
        </w:tabs>
        <w:autoSpaceDE w:val="0"/>
        <w:autoSpaceDN w:val="0"/>
        <w:spacing w:after="0" w:line="240" w:lineRule="auto"/>
        <w:rPr>
          <w:rFonts w:ascii="Arial" w:eastAsia="Arial" w:hAnsi="Arial" w:cs="Arial"/>
          <w:sz w:val="20"/>
          <w:szCs w:val="20"/>
          <w:lang w:val="es-ES_tradnl"/>
        </w:rPr>
      </w:pPr>
      <w:r w:rsidRPr="003F4BB6">
        <w:rPr>
          <w:rFonts w:ascii="Arial" w:eastAsia="Arial" w:hAnsi="Arial" w:cs="Arial"/>
          <w:sz w:val="20"/>
          <w:szCs w:val="20"/>
          <w:lang w:val="es-ES_tradnl"/>
        </w:rPr>
        <w:t xml:space="preserve"> ISO 9001 o equivalente (Gestión de calidad):</w:t>
      </w:r>
    </w:p>
    <w:p w14:paraId="56491F19" w14:textId="77777777" w:rsidR="00703F34" w:rsidRPr="003F4BB6" w:rsidRDefault="00703F34">
      <w:pPr>
        <w:ind w:left="708"/>
        <w:rPr>
          <w:rFonts w:eastAsia="Arial" w:cs="Arial"/>
          <w:szCs w:val="20"/>
          <w:lang w:val="es-ES_tradnl" w:eastAsia="en-US"/>
        </w:rPr>
      </w:pPr>
    </w:p>
    <w:p w14:paraId="4E3AE49D" w14:textId="77777777" w:rsidR="00703F34" w:rsidRPr="003F4BB6" w:rsidRDefault="00703F34">
      <w:pPr>
        <w:ind w:left="849"/>
        <w:contextualSpacing/>
        <w:rPr>
          <w:rFonts w:eastAsia="Calibri" w:cs="Arial"/>
          <w:szCs w:val="20"/>
          <w:lang w:val="es-ES_tradnl" w:eastAsia="en-US"/>
        </w:rPr>
      </w:pPr>
      <w:r w:rsidRPr="003F4BB6">
        <w:rPr>
          <w:rFonts w:eastAsia="Calibri" w:cs="Arial"/>
          <w:szCs w:val="20"/>
          <w:lang w:val="es-ES_tradnl" w:eastAsia="en-US"/>
        </w:rPr>
        <w:t>Las empresas que tienen implantada la norma ISO 9001 significa que trabajan con un sistema completo de gestión de la calidad.</w:t>
      </w:r>
    </w:p>
    <w:p w14:paraId="5898FAB6" w14:textId="77777777" w:rsidR="004F1915" w:rsidRPr="003F4BB6" w:rsidRDefault="004F1915">
      <w:pPr>
        <w:ind w:left="849"/>
        <w:contextualSpacing/>
        <w:rPr>
          <w:rFonts w:eastAsia="Calibri" w:cs="Arial"/>
          <w:szCs w:val="20"/>
          <w:lang w:val="es-ES_tradnl" w:eastAsia="en-US"/>
        </w:rPr>
      </w:pPr>
    </w:p>
    <w:p w14:paraId="44612F68" w14:textId="77777777" w:rsidR="00703F34" w:rsidRPr="003F4BB6" w:rsidRDefault="00703F34">
      <w:pPr>
        <w:ind w:left="849"/>
        <w:contextualSpacing/>
        <w:rPr>
          <w:rFonts w:eastAsia="Calibri" w:cs="Arial"/>
          <w:szCs w:val="20"/>
          <w:lang w:val="es-ES_tradnl" w:eastAsia="en-US"/>
        </w:rPr>
      </w:pPr>
      <w:r w:rsidRPr="003F4BB6">
        <w:rPr>
          <w:rFonts w:eastAsia="Calibri" w:cs="Arial"/>
          <w:szCs w:val="20"/>
          <w:lang w:val="es-ES_tradnl" w:eastAsia="en-US"/>
        </w:rPr>
        <w:t>Dadas las exigencias de esta normativa la alta dirección de la empresa debe participar en el diseño de la política de gestión de la calidad y de los objetivos de calidad y su cumplimiento dentro de un proceso de progres continuado.</w:t>
      </w:r>
    </w:p>
    <w:p w14:paraId="5F64707C" w14:textId="77777777" w:rsidR="00703F34" w:rsidRPr="003F4BB6" w:rsidRDefault="00703F34">
      <w:pPr>
        <w:ind w:left="849"/>
        <w:contextualSpacing/>
        <w:rPr>
          <w:rFonts w:eastAsia="Calibri" w:cs="Arial"/>
          <w:szCs w:val="20"/>
          <w:lang w:val="es-ES_tradnl" w:eastAsia="en-US"/>
        </w:rPr>
      </w:pPr>
    </w:p>
    <w:p w14:paraId="2B3C3EBB" w14:textId="77777777" w:rsidR="00703F34" w:rsidRPr="003F4BB6" w:rsidRDefault="00703F34">
      <w:pPr>
        <w:ind w:left="849"/>
        <w:contextualSpacing/>
        <w:rPr>
          <w:rFonts w:eastAsia="Calibri" w:cs="Arial"/>
          <w:szCs w:val="20"/>
          <w:lang w:val="es-ES_tradnl" w:eastAsia="en-US"/>
        </w:rPr>
      </w:pPr>
      <w:r w:rsidRPr="003F4BB6">
        <w:rPr>
          <w:rFonts w:eastAsia="Calibri" w:cs="Arial"/>
          <w:szCs w:val="20"/>
          <w:lang w:val="es-ES_tradnl" w:eastAsia="en-US"/>
        </w:rPr>
        <w:t>Este proceso de aseguramiento de la calidad se traduce y tiene impacto en el funcionamiento y en la productividad de la empresa y por lo tanto también en la mejora, la capacitación y la calcificación de sus profesionales. Al disponer de mejor documentación y control de los procesos, será posible alcanzar una estabilidad en su desempeño, reducir las pérdidas y evitar tener que repetir trabajos. En definitiva los trabajadores, los profesionales, serán más autosuficientes y más capacitados en cuanto a la resolución de incidencias.</w:t>
      </w:r>
    </w:p>
    <w:p w14:paraId="747770E3" w14:textId="77777777" w:rsidR="004F1915" w:rsidRPr="003F4BB6" w:rsidRDefault="004F1915">
      <w:pPr>
        <w:ind w:left="849"/>
        <w:contextualSpacing/>
        <w:rPr>
          <w:rFonts w:eastAsia="Calibri" w:cs="Arial"/>
          <w:szCs w:val="20"/>
          <w:lang w:val="es-ES_tradnl" w:eastAsia="en-US"/>
        </w:rPr>
      </w:pPr>
    </w:p>
    <w:p w14:paraId="413F652C" w14:textId="77777777" w:rsidR="00703F34" w:rsidRPr="003F4BB6" w:rsidRDefault="00703F34">
      <w:pPr>
        <w:ind w:left="849"/>
        <w:contextualSpacing/>
        <w:rPr>
          <w:rFonts w:eastAsia="Calibri" w:cs="Arial"/>
          <w:szCs w:val="20"/>
          <w:lang w:val="es-ES_tradnl" w:eastAsia="en-US"/>
        </w:rPr>
      </w:pPr>
      <w:r w:rsidRPr="003F4BB6">
        <w:rPr>
          <w:rFonts w:eastAsia="Calibri" w:cs="Arial"/>
          <w:szCs w:val="20"/>
          <w:lang w:val="es-ES_tradnl" w:eastAsia="en-US"/>
        </w:rPr>
        <w:t>La empresa que sigue la ISO 9001 también establece sus objetivos teniendo en cuenta las necesidades de los clientes, es decir, toma conciencia de la importancia de la opinión de sus clientes y de sus requisitos, los cuales analiza con el objeto de alcanzar una mejor comprensión de sus necesidades. Su objetivos los adaptará de acuerdo con esta información y la organización estará más centrada en el cliente.</w:t>
      </w:r>
    </w:p>
    <w:p w14:paraId="38192FA3" w14:textId="77777777" w:rsidR="00703F34" w:rsidRPr="003F4BB6" w:rsidRDefault="00703F34">
      <w:pPr>
        <w:ind w:left="849"/>
        <w:contextualSpacing/>
        <w:rPr>
          <w:rFonts w:eastAsia="Calibri" w:cs="Arial"/>
          <w:szCs w:val="20"/>
          <w:lang w:val="es-ES_tradnl" w:eastAsia="en-US"/>
        </w:rPr>
      </w:pPr>
    </w:p>
    <w:p w14:paraId="39455436" w14:textId="77777777" w:rsidR="00703F34" w:rsidRPr="003F4BB6" w:rsidRDefault="00703F34">
      <w:pPr>
        <w:ind w:left="849"/>
        <w:contextualSpacing/>
        <w:rPr>
          <w:rFonts w:eastAsia="Calibri" w:cs="Arial"/>
          <w:szCs w:val="20"/>
          <w:lang w:val="es-ES_tradnl" w:eastAsia="en-US"/>
        </w:rPr>
      </w:pPr>
      <w:r w:rsidRPr="003F4BB6">
        <w:rPr>
          <w:rFonts w:eastAsia="Calibri" w:cs="Arial"/>
          <w:szCs w:val="20"/>
          <w:lang w:val="es-ES_tradnl" w:eastAsia="en-US"/>
        </w:rPr>
        <w:t>Por lo tanto, trabajar con empresas a las que se les exija el disponer de la normativa ISO 9001 o equivalente, es garantía de que su dirección, sus procesos y sus objetivos estén centrados y enfocados a nuestras necesidades como clientes y, por tanto tiene sentido exigirlo, pues está alineado en conseguir el mejor servicio asociado al objeto del contrato.</w:t>
      </w:r>
    </w:p>
    <w:p w14:paraId="2E0CC15F" w14:textId="77777777" w:rsidR="004F1915" w:rsidRPr="003F4BB6" w:rsidRDefault="004F1915">
      <w:pPr>
        <w:ind w:left="849"/>
        <w:contextualSpacing/>
        <w:rPr>
          <w:rFonts w:eastAsia="Calibri" w:cs="Arial"/>
          <w:szCs w:val="20"/>
          <w:lang w:val="es-ES_tradnl" w:eastAsia="en-US"/>
        </w:rPr>
      </w:pPr>
    </w:p>
    <w:p w14:paraId="032C7E10" w14:textId="1B484C5A" w:rsidR="00703F34" w:rsidRPr="003F4BB6" w:rsidRDefault="004F1915" w:rsidP="00214C73">
      <w:pPr>
        <w:pStyle w:val="Prrafodelista"/>
        <w:numPr>
          <w:ilvl w:val="0"/>
          <w:numId w:val="194"/>
        </w:numPr>
        <w:tabs>
          <w:tab w:val="num" w:pos="1353"/>
        </w:tabs>
        <w:autoSpaceDE w:val="0"/>
        <w:autoSpaceDN w:val="0"/>
        <w:spacing w:after="0" w:line="240" w:lineRule="auto"/>
        <w:rPr>
          <w:rFonts w:ascii="Arial" w:eastAsia="Arial" w:hAnsi="Arial" w:cs="Arial"/>
          <w:sz w:val="20"/>
          <w:szCs w:val="20"/>
          <w:lang w:val="es-ES_tradnl"/>
        </w:rPr>
      </w:pPr>
      <w:r w:rsidRPr="003F4BB6">
        <w:rPr>
          <w:rFonts w:ascii="Arial" w:eastAsia="Arial" w:hAnsi="Arial" w:cs="Arial"/>
          <w:sz w:val="20"/>
          <w:szCs w:val="20"/>
          <w:lang w:val="es-ES_tradnl"/>
        </w:rPr>
        <w:t xml:space="preserve"> ISO 14001 o equivalente (Gestión ambiental):</w:t>
      </w:r>
    </w:p>
    <w:p w14:paraId="3FA5DF94" w14:textId="77777777" w:rsidR="00A274D9" w:rsidRPr="003F4BB6" w:rsidRDefault="00A274D9" w:rsidP="00214C73">
      <w:pPr>
        <w:pStyle w:val="Prrafodelista"/>
        <w:autoSpaceDE w:val="0"/>
        <w:autoSpaceDN w:val="0"/>
        <w:spacing w:after="0" w:line="240" w:lineRule="auto"/>
        <w:ind w:left="1590"/>
        <w:rPr>
          <w:rFonts w:ascii="Arial" w:eastAsia="Arial" w:hAnsi="Arial" w:cs="Arial"/>
          <w:sz w:val="20"/>
          <w:szCs w:val="20"/>
          <w:lang w:val="es-ES_tradnl"/>
        </w:rPr>
      </w:pPr>
    </w:p>
    <w:p w14:paraId="050E3945" w14:textId="77777777" w:rsidR="00703F34" w:rsidRPr="003F4BB6" w:rsidRDefault="00703F34">
      <w:pPr>
        <w:autoSpaceDE w:val="0"/>
        <w:autoSpaceDN w:val="0"/>
        <w:ind w:left="851"/>
        <w:contextualSpacing/>
        <w:rPr>
          <w:rFonts w:cs="Arial"/>
          <w:szCs w:val="20"/>
          <w:lang w:val="es-ES_tradnl"/>
        </w:rPr>
      </w:pPr>
      <w:r w:rsidRPr="003F4BB6">
        <w:rPr>
          <w:rFonts w:cs="Arial"/>
          <w:szCs w:val="20"/>
          <w:lang w:val="es-ES_tradnl"/>
        </w:rPr>
        <w:t>Las empresas que dispongan de un certificado ISO 14001 o equivalente, acreditan cumplir los requisitos de un modelo de Gestión de Calidad Medioambiental reconocido internacionalmente, que sólo se consigue disponiendo de unos procedimientos estandarizados sometidos a inspecciones periódicas por parte de entidades homologadas de inspección y control y de una concienciación proactiva de su Dirección frente a los problemas medioambientales.</w:t>
      </w:r>
    </w:p>
    <w:p w14:paraId="0DB7BE92" w14:textId="77777777" w:rsidR="00703F34" w:rsidRPr="003F4BB6" w:rsidRDefault="00703F34">
      <w:pPr>
        <w:autoSpaceDE w:val="0"/>
        <w:autoSpaceDN w:val="0"/>
        <w:ind w:left="851"/>
        <w:contextualSpacing/>
        <w:rPr>
          <w:rFonts w:cs="Arial"/>
          <w:szCs w:val="20"/>
          <w:lang w:val="es-ES_tradnl"/>
        </w:rPr>
      </w:pPr>
    </w:p>
    <w:p w14:paraId="5D16AAD9" w14:textId="77777777" w:rsidR="00703F34" w:rsidRPr="003F4BB6" w:rsidRDefault="00703F34">
      <w:pPr>
        <w:autoSpaceDE w:val="0"/>
        <w:autoSpaceDN w:val="0"/>
        <w:ind w:left="851"/>
        <w:contextualSpacing/>
        <w:rPr>
          <w:rFonts w:cs="Arial"/>
          <w:szCs w:val="20"/>
          <w:lang w:val="es-ES_tradnl"/>
        </w:rPr>
      </w:pPr>
      <w:r w:rsidRPr="003F4BB6">
        <w:rPr>
          <w:rFonts w:cs="Arial"/>
          <w:szCs w:val="20"/>
          <w:lang w:val="es-ES_tradnl"/>
        </w:rPr>
        <w:t>Trabajar con una empresa certificada ISO 14001 refuerza el compromiso del Parque de Salud Mar de generar un mayor bienestar social.</w:t>
      </w:r>
    </w:p>
    <w:p w14:paraId="0A769837" w14:textId="77777777" w:rsidR="004F1915" w:rsidRPr="003F4BB6" w:rsidRDefault="004F1915">
      <w:pPr>
        <w:autoSpaceDE w:val="0"/>
        <w:autoSpaceDN w:val="0"/>
        <w:ind w:left="1557"/>
        <w:contextualSpacing/>
        <w:rPr>
          <w:rFonts w:cs="Arial"/>
          <w:szCs w:val="20"/>
          <w:lang w:val="es-ES_tradnl"/>
        </w:rPr>
      </w:pPr>
    </w:p>
    <w:p w14:paraId="2A1DAC62" w14:textId="3C946274" w:rsidR="00703F34" w:rsidRPr="003F4BB6" w:rsidRDefault="004F1915" w:rsidP="00214C73">
      <w:pPr>
        <w:pStyle w:val="Prrafodelista"/>
        <w:numPr>
          <w:ilvl w:val="0"/>
          <w:numId w:val="194"/>
        </w:numPr>
        <w:tabs>
          <w:tab w:val="num" w:pos="1353"/>
        </w:tabs>
        <w:autoSpaceDE w:val="0"/>
        <w:autoSpaceDN w:val="0"/>
        <w:spacing w:after="0" w:line="240" w:lineRule="auto"/>
        <w:rPr>
          <w:rFonts w:ascii="Arial" w:eastAsia="Arial" w:hAnsi="Arial" w:cs="Arial"/>
          <w:sz w:val="20"/>
          <w:szCs w:val="20"/>
          <w:lang w:val="es-ES_tradnl"/>
        </w:rPr>
      </w:pPr>
      <w:r w:rsidRPr="003F4BB6">
        <w:rPr>
          <w:rFonts w:ascii="Arial" w:eastAsia="Arial" w:hAnsi="Arial" w:cs="Arial"/>
          <w:sz w:val="20"/>
          <w:szCs w:val="20"/>
          <w:lang w:val="es-ES_tradnl"/>
        </w:rPr>
        <w:t xml:space="preserve"> ISO 45001 o equivalente (Prevención de Riesgos Laborales).</w:t>
      </w:r>
    </w:p>
    <w:p w14:paraId="46573126" w14:textId="77777777" w:rsidR="00A274D9" w:rsidRPr="003F4BB6" w:rsidRDefault="00A274D9">
      <w:pPr>
        <w:ind w:left="851"/>
        <w:rPr>
          <w:rFonts w:eastAsia="Arial" w:cs="Arial"/>
          <w:szCs w:val="20"/>
          <w:lang w:val="es-ES_tradnl" w:eastAsia="en-US"/>
        </w:rPr>
      </w:pPr>
    </w:p>
    <w:p w14:paraId="558EEAD0" w14:textId="071EDED4" w:rsidR="00703F34" w:rsidRPr="003F4BB6" w:rsidRDefault="00703F34">
      <w:pPr>
        <w:ind w:left="851"/>
        <w:rPr>
          <w:rFonts w:eastAsia="Arial" w:cs="Arial"/>
          <w:szCs w:val="20"/>
          <w:lang w:val="es-ES_tradnl" w:eastAsia="en-US"/>
        </w:rPr>
      </w:pPr>
      <w:r w:rsidRPr="003F4BB6">
        <w:rPr>
          <w:rFonts w:eastAsia="Arial" w:cs="Arial"/>
          <w:szCs w:val="20"/>
          <w:lang w:val="es-ES_tradnl" w:eastAsia="en-US"/>
        </w:rPr>
        <w:t>Se requiere la presentación de la Certificación ISO 45001 (Prevención de Riesgos Laborales). Es del todo imprescindible que las empresas tengan implantando un Sistema de Gestión de Seguridad y Salud en el Trabajo con el fin de tener un exhaustivo control de los riesgos laborales.</w:t>
      </w:r>
    </w:p>
    <w:p w14:paraId="66D300CE" w14:textId="77777777" w:rsidR="00703F34" w:rsidRPr="003F4BB6" w:rsidRDefault="00703F34">
      <w:pPr>
        <w:ind w:left="851"/>
        <w:rPr>
          <w:rFonts w:eastAsia="Arial" w:cs="Arial"/>
          <w:szCs w:val="20"/>
          <w:lang w:val="es-ES_tradnl" w:eastAsia="en-US"/>
        </w:rPr>
      </w:pPr>
    </w:p>
    <w:p w14:paraId="47D2D778" w14:textId="3CDAA7E6" w:rsidR="00703F34" w:rsidRPr="003F4BB6" w:rsidRDefault="00703F34">
      <w:pPr>
        <w:ind w:left="851"/>
        <w:rPr>
          <w:rFonts w:eastAsia="Arial" w:cs="Arial"/>
          <w:szCs w:val="20"/>
          <w:lang w:val="es-ES_tradnl" w:eastAsia="en-US"/>
        </w:rPr>
      </w:pPr>
      <w:r w:rsidRPr="003F4BB6">
        <w:rPr>
          <w:rFonts w:eastAsia="Arial" w:cs="Arial"/>
          <w:szCs w:val="20"/>
          <w:lang w:val="es-ES_tradnl" w:eastAsia="en-US"/>
        </w:rPr>
        <w:t>Tener definido un plan de análisis y control de los riesgos laborales, una planificación de las acciones para controlar y minimizar los efectos de estos riesgos, identificar y mantener un circuito de vigilancia continua, etc. es garantía de que la empresa tiene como objetivos la mejora y la seguridad en el trabajo.</w:t>
      </w:r>
    </w:p>
    <w:p w14:paraId="7EA1015D" w14:textId="77777777" w:rsidR="00703F34" w:rsidRPr="003F4BB6" w:rsidRDefault="00703F34">
      <w:pPr>
        <w:ind w:left="851"/>
        <w:rPr>
          <w:rFonts w:eastAsia="Arial" w:cs="Arial"/>
          <w:szCs w:val="20"/>
          <w:lang w:val="es-ES_tradnl" w:eastAsia="en-US"/>
        </w:rPr>
      </w:pPr>
    </w:p>
    <w:p w14:paraId="01BE46C6" w14:textId="27591A69" w:rsidR="00703F34" w:rsidRPr="003F4BB6" w:rsidRDefault="004F1915" w:rsidP="00214C73">
      <w:pPr>
        <w:pStyle w:val="Prrafodelista"/>
        <w:numPr>
          <w:ilvl w:val="0"/>
          <w:numId w:val="194"/>
        </w:numPr>
        <w:tabs>
          <w:tab w:val="num" w:pos="1353"/>
        </w:tabs>
        <w:autoSpaceDE w:val="0"/>
        <w:autoSpaceDN w:val="0"/>
        <w:spacing w:after="0" w:line="240" w:lineRule="auto"/>
        <w:rPr>
          <w:rFonts w:ascii="Arial" w:eastAsia="Arial" w:hAnsi="Arial" w:cs="Arial"/>
          <w:sz w:val="20"/>
          <w:szCs w:val="20"/>
          <w:lang w:val="es-ES_tradnl"/>
        </w:rPr>
      </w:pPr>
      <w:r w:rsidRPr="003F4BB6">
        <w:rPr>
          <w:rFonts w:ascii="Arial" w:eastAsia="Arial" w:hAnsi="Arial" w:cs="Arial"/>
          <w:sz w:val="20"/>
          <w:szCs w:val="20"/>
          <w:lang w:val="es-ES_tradnl"/>
        </w:rPr>
        <w:t xml:space="preserve"> ISO 22000:2018 o equivalente (para la gestión de la seguridad alimentaria).</w:t>
      </w:r>
    </w:p>
    <w:p w14:paraId="2056EB10" w14:textId="77777777" w:rsidR="00A274D9" w:rsidRPr="003F4BB6" w:rsidRDefault="00A274D9" w:rsidP="00214C73">
      <w:pPr>
        <w:pStyle w:val="Prrafodelista"/>
        <w:autoSpaceDE w:val="0"/>
        <w:autoSpaceDN w:val="0"/>
        <w:spacing w:after="0" w:line="240" w:lineRule="auto"/>
        <w:ind w:left="1590"/>
        <w:rPr>
          <w:rFonts w:ascii="Arial" w:eastAsia="Arial" w:hAnsi="Arial" w:cs="Arial"/>
          <w:sz w:val="20"/>
          <w:szCs w:val="20"/>
          <w:lang w:val="es-ES_tradnl"/>
        </w:rPr>
      </w:pPr>
    </w:p>
    <w:p w14:paraId="54047398" w14:textId="77777777" w:rsidR="00703F34" w:rsidRPr="003F4BB6" w:rsidRDefault="00703F34" w:rsidP="00214C73">
      <w:pPr>
        <w:autoSpaceDE w:val="0"/>
        <w:autoSpaceDN w:val="0"/>
        <w:ind w:left="851"/>
        <w:rPr>
          <w:rFonts w:eastAsia="Arial" w:cs="Arial"/>
          <w:szCs w:val="20"/>
          <w:lang w:val="es-ES_tradnl"/>
        </w:rPr>
      </w:pPr>
      <w:r w:rsidRPr="003F4BB6">
        <w:rPr>
          <w:rFonts w:eastAsia="Arial" w:cs="Arial"/>
          <w:szCs w:val="20"/>
          <w:lang w:val="es-ES_tradnl"/>
        </w:rPr>
        <w:t xml:space="preserve">Se requiere el certificado ISO 22000 o equivalente, o bien el compromiso de obtenerlo durante el primer año de contrato.  </w:t>
      </w:r>
    </w:p>
    <w:p w14:paraId="4CFE3329" w14:textId="77777777" w:rsidR="00A274D9" w:rsidRPr="003F4BB6" w:rsidRDefault="00A274D9" w:rsidP="00214C73">
      <w:pPr>
        <w:tabs>
          <w:tab w:val="num" w:pos="993"/>
        </w:tabs>
        <w:autoSpaceDE w:val="0"/>
        <w:autoSpaceDN w:val="0"/>
        <w:ind w:left="851"/>
        <w:rPr>
          <w:rFonts w:eastAsia="Arial" w:cs="Arial"/>
          <w:szCs w:val="20"/>
          <w:lang w:val="es-ES_tradnl"/>
        </w:rPr>
      </w:pPr>
    </w:p>
    <w:p w14:paraId="49D37ACA" w14:textId="37477FCA" w:rsidR="00703F34" w:rsidRPr="003F4BB6" w:rsidRDefault="00703F34" w:rsidP="00214C73">
      <w:pPr>
        <w:tabs>
          <w:tab w:val="num" w:pos="993"/>
        </w:tabs>
        <w:autoSpaceDE w:val="0"/>
        <w:autoSpaceDN w:val="0"/>
        <w:ind w:left="851"/>
        <w:rPr>
          <w:rFonts w:eastAsia="Arial" w:cs="Arial"/>
          <w:szCs w:val="20"/>
          <w:lang w:val="es-ES_tradnl"/>
        </w:rPr>
      </w:pPr>
      <w:r w:rsidRPr="003F4BB6">
        <w:rPr>
          <w:rFonts w:eastAsia="Arial" w:cs="Arial"/>
          <w:szCs w:val="20"/>
          <w:lang w:val="es-ES_tradnl"/>
        </w:rPr>
        <w:t>Esta ISO está plenamente comprometida con los más altos estándares de seguridad alimentaria y calidad en la elaboración y distribución de comidas para centros hospitalarios. Se solicita esta certificación tanto por las cocinas de los propios centros del CMPSB como por las cocinas centrales que pueda tener, en caso de que el adjudicatario preste servicios directamente desde esta instalación.</w:t>
      </w:r>
    </w:p>
    <w:p w14:paraId="422806D9" w14:textId="77777777" w:rsidR="004F1915" w:rsidRPr="003F4BB6" w:rsidRDefault="004F1915" w:rsidP="00214C73">
      <w:pPr>
        <w:tabs>
          <w:tab w:val="num" w:pos="993"/>
        </w:tabs>
        <w:autoSpaceDE w:val="0"/>
        <w:autoSpaceDN w:val="0"/>
        <w:ind w:left="851"/>
        <w:rPr>
          <w:rFonts w:eastAsia="Arial" w:cs="Arial"/>
          <w:szCs w:val="20"/>
          <w:lang w:val="es-ES_tradnl"/>
        </w:rPr>
      </w:pPr>
    </w:p>
    <w:p w14:paraId="217D4E96" w14:textId="77777777" w:rsidR="00703F34" w:rsidRPr="003F4BB6" w:rsidRDefault="00703F34">
      <w:pPr>
        <w:widowControl w:val="0"/>
        <w:numPr>
          <w:ilvl w:val="0"/>
          <w:numId w:val="28"/>
        </w:numPr>
        <w:rPr>
          <w:rFonts w:cs="Arial"/>
          <w:szCs w:val="20"/>
          <w:u w:val="single"/>
          <w:lang w:val="es-ES_tradnl"/>
        </w:rPr>
      </w:pPr>
      <w:r w:rsidRPr="003F4BB6">
        <w:rPr>
          <w:rFonts w:cs="Arial"/>
          <w:szCs w:val="20"/>
          <w:u w:val="single"/>
          <w:lang w:val="es-ES_tradnl"/>
        </w:rPr>
        <w:t>Póliza de seguro de responsabilidad civil</w:t>
      </w:r>
    </w:p>
    <w:p w14:paraId="5F3C9E57" w14:textId="77777777" w:rsidR="00703F34" w:rsidRPr="003F4BB6" w:rsidRDefault="00703F34">
      <w:pPr>
        <w:widowControl w:val="0"/>
        <w:ind w:left="709"/>
        <w:contextualSpacing/>
        <w:rPr>
          <w:rFonts w:cs="Arial"/>
          <w:szCs w:val="20"/>
          <w:lang w:val="es-ES_tradnl"/>
        </w:rPr>
      </w:pPr>
    </w:p>
    <w:p w14:paraId="3393653E" w14:textId="77777777" w:rsidR="00703F34" w:rsidRPr="003F4BB6" w:rsidRDefault="00703F34" w:rsidP="00214C73">
      <w:pPr>
        <w:widowControl w:val="0"/>
        <w:ind w:left="567"/>
        <w:contextualSpacing/>
        <w:rPr>
          <w:rFonts w:cs="Arial"/>
          <w:szCs w:val="20"/>
          <w:lang w:val="es-ES_tradnl"/>
        </w:rPr>
      </w:pPr>
      <w:r w:rsidRPr="003F4BB6">
        <w:rPr>
          <w:rFonts w:cs="Arial"/>
          <w:szCs w:val="20"/>
          <w:lang w:val="es-ES_tradnl"/>
        </w:rPr>
        <w:t>Con carácter obligatorio, el adjudicatario aportará, en el momento de formalización del contrato, una póliza de seguro de responsabilidad civil por un importe igual o superior a 6.000.000,00 € por siniestro para responder suficientemente de los posibles daños ocasionados, tanto a las personas como a las cosas, por su personal o a consecuencia de su actividad.</w:t>
      </w:r>
    </w:p>
    <w:p w14:paraId="389FDC1B" w14:textId="77777777" w:rsidR="00703F34" w:rsidRPr="003F4BB6" w:rsidRDefault="00703F34" w:rsidP="00214C73">
      <w:pPr>
        <w:widowControl w:val="0"/>
        <w:ind w:left="567"/>
        <w:contextualSpacing/>
        <w:rPr>
          <w:rFonts w:cs="Arial"/>
          <w:szCs w:val="20"/>
          <w:lang w:val="es-ES_tradnl"/>
        </w:rPr>
      </w:pPr>
    </w:p>
    <w:p w14:paraId="67CBD6D1" w14:textId="77777777" w:rsidR="00703F34" w:rsidRPr="003F4BB6" w:rsidRDefault="00703F34" w:rsidP="00214C73">
      <w:pPr>
        <w:widowControl w:val="0"/>
        <w:ind w:left="567"/>
        <w:contextualSpacing/>
        <w:rPr>
          <w:rFonts w:cs="Arial"/>
          <w:szCs w:val="20"/>
          <w:lang w:val="es-ES_tradnl"/>
        </w:rPr>
      </w:pPr>
      <w:r w:rsidRPr="003F4BB6">
        <w:rPr>
          <w:rFonts w:cs="Arial"/>
          <w:szCs w:val="20"/>
          <w:lang w:val="es-ES_tradnl"/>
        </w:rPr>
        <w:t>Se pide este importe dado que se considera que los riesgos asociados a un servicio de cocina y alimentación deficiente (por diferentes motivos: falta de personal, aplicación incorrecta de protocolos, utilización de alimentos, materiales, productos inadecuados, etc...), que puede acarrear consecuencias graves para los pacientes y para los profesionales, puede suponer una responsabilidad económica muy elevada incluso superior al coste anual del contrato.</w:t>
      </w:r>
    </w:p>
    <w:p w14:paraId="11FCF60E" w14:textId="77777777" w:rsidR="00703F34" w:rsidRPr="003F4BB6" w:rsidRDefault="00703F34" w:rsidP="00214C73">
      <w:pPr>
        <w:tabs>
          <w:tab w:val="left" w:pos="709"/>
        </w:tabs>
        <w:ind w:left="709"/>
        <w:rPr>
          <w:rFonts w:eastAsia="Calibri" w:cs="Arial"/>
          <w:szCs w:val="20"/>
          <w:lang w:val="es-ES_tradnl" w:eastAsia="en-US"/>
        </w:rPr>
      </w:pPr>
    </w:p>
    <w:p w14:paraId="307840AB" w14:textId="77777777" w:rsidR="00703F34" w:rsidRPr="003F4BB6" w:rsidRDefault="00703F34">
      <w:pPr>
        <w:autoSpaceDE w:val="0"/>
        <w:autoSpaceDN w:val="0"/>
        <w:adjustRightInd w:val="0"/>
        <w:rPr>
          <w:rFonts w:eastAsia="Calibri" w:cs="Arial"/>
          <w:color w:val="000000"/>
          <w:szCs w:val="20"/>
          <w:lang w:val="es-ES_tradnl" w:eastAsia="en-US"/>
          <w14:ligatures w14:val="standardContextual"/>
        </w:rPr>
      </w:pPr>
      <w:r w:rsidRPr="003F4BB6">
        <w:rPr>
          <w:rFonts w:eastAsia="Calibri" w:cs="Arial"/>
          <w:color w:val="000000"/>
          <w:szCs w:val="20"/>
          <w:lang w:val="es-ES_tradnl" w:eastAsia="en-US"/>
          <w14:ligatures w14:val="standardContextual"/>
        </w:rPr>
        <w:t xml:space="preserve">Estas condiciones tienen carácter de obligación esencial del contrato y su incumplimiento podrá ser objeto de penalización como falta muy grave o causa de extinción contractual. </w:t>
      </w:r>
    </w:p>
    <w:p w14:paraId="298CEC05" w14:textId="77777777" w:rsidR="00F13DC8" w:rsidRPr="003F4BB6" w:rsidRDefault="00F13DC8">
      <w:pPr>
        <w:autoSpaceDE w:val="0"/>
        <w:autoSpaceDN w:val="0"/>
        <w:adjustRightInd w:val="0"/>
        <w:rPr>
          <w:rFonts w:eastAsia="Calibri" w:cs="Arial"/>
          <w:color w:val="000000"/>
          <w:szCs w:val="20"/>
          <w:lang w:val="es-ES_tradnl" w:eastAsia="en-US"/>
          <w14:ligatures w14:val="standardContextual"/>
        </w:rPr>
      </w:pPr>
    </w:p>
    <w:p w14:paraId="1055A1D6" w14:textId="793A8506" w:rsidR="00703F34" w:rsidRPr="003F4BB6" w:rsidRDefault="00703F34">
      <w:pPr>
        <w:autoSpaceDE w:val="0"/>
        <w:autoSpaceDN w:val="0"/>
        <w:adjustRightInd w:val="0"/>
        <w:rPr>
          <w:rFonts w:eastAsia="Calibri" w:cs="Arial"/>
          <w:color w:val="000000"/>
          <w:szCs w:val="20"/>
          <w:lang w:val="es-ES_tradnl" w:eastAsia="en-US"/>
          <w14:ligatures w14:val="standardContextual"/>
        </w:rPr>
      </w:pPr>
      <w:r w:rsidRPr="003F4BB6">
        <w:rPr>
          <w:rFonts w:eastAsia="Calibri" w:cs="Arial"/>
          <w:color w:val="000000"/>
          <w:szCs w:val="20"/>
          <w:lang w:val="es-ES_tradnl" w:eastAsia="en-US"/>
          <w14:ligatures w14:val="standardContextual"/>
        </w:rPr>
        <w:t xml:space="preserve">El adjudicatario podrá acreditar el cumplimiento de estas condiciones mediante la presentación de la documentación acreditativa correspondiente en el momento de formalización del contrato. </w:t>
      </w:r>
    </w:p>
    <w:p w14:paraId="15C9398B" w14:textId="77777777" w:rsidR="00E807F1" w:rsidRPr="003F4BB6" w:rsidRDefault="00E807F1" w:rsidP="00214C73">
      <w:pPr>
        <w:autoSpaceDE w:val="0"/>
        <w:autoSpaceDN w:val="0"/>
        <w:adjustRightInd w:val="0"/>
        <w:rPr>
          <w:rFonts w:eastAsia="Calibri" w:cs="Arial"/>
          <w:color w:val="000000"/>
          <w:szCs w:val="20"/>
          <w:lang w:val="es-ES_tradnl" w:eastAsia="en-US"/>
          <w14:ligatures w14:val="standardContextual"/>
        </w:rPr>
      </w:pPr>
      <w:r w:rsidRPr="003F4BB6">
        <w:rPr>
          <w:rFonts w:eastAsia="Calibri" w:cs="Arial"/>
          <w:color w:val="000000"/>
          <w:szCs w:val="20"/>
          <w:lang w:val="es-ES_tradnl" w:eastAsia="en-US"/>
          <w14:ligatures w14:val="standardContextual"/>
        </w:rPr>
        <w:br w:type="page"/>
      </w:r>
    </w:p>
    <w:p w14:paraId="26DD38AA" w14:textId="33E37B67" w:rsidR="00EF2D29" w:rsidRPr="003F4BB6" w:rsidRDefault="00EF2D29">
      <w:pPr>
        <w:pStyle w:val="Ttulo1"/>
        <w:ind w:left="284"/>
        <w:rPr>
          <w:rFonts w:ascii="Arial" w:hAnsi="Arial" w:cs="Arial"/>
          <w:b w:val="0"/>
          <w:sz w:val="20"/>
          <w:szCs w:val="20"/>
          <w:lang w:val="es-ES_tradnl"/>
        </w:rPr>
      </w:pPr>
      <w:r w:rsidRPr="003F4BB6">
        <w:rPr>
          <w:rFonts w:ascii="Arial" w:hAnsi="Arial" w:cs="Arial"/>
          <w:sz w:val="20"/>
          <w:szCs w:val="20"/>
          <w:lang w:val="es-ES_tradnl"/>
        </w:rPr>
        <w:t>ANEXO 15</w:t>
      </w:r>
    </w:p>
    <w:p w14:paraId="7C1E7F08" w14:textId="77777777" w:rsidR="00406FB6" w:rsidRPr="003F4BB6" w:rsidRDefault="00406FB6">
      <w:pPr>
        <w:pStyle w:val="Ttulo1"/>
        <w:ind w:left="284"/>
        <w:rPr>
          <w:rFonts w:ascii="Arial" w:hAnsi="Arial" w:cs="Arial"/>
          <w:b w:val="0"/>
          <w:sz w:val="20"/>
          <w:szCs w:val="20"/>
          <w:lang w:val="es-ES_tradnl"/>
        </w:rPr>
      </w:pPr>
    </w:p>
    <w:p w14:paraId="4C6919F5" w14:textId="77777777" w:rsidR="00326222" w:rsidRPr="003F4BB6" w:rsidRDefault="00EF2D29">
      <w:pPr>
        <w:pStyle w:val="Ttulo1"/>
        <w:ind w:left="284"/>
        <w:rPr>
          <w:rFonts w:ascii="Arial" w:hAnsi="Arial" w:cs="Arial"/>
          <w:sz w:val="20"/>
          <w:szCs w:val="20"/>
          <w:lang w:val="es-ES_tradnl"/>
        </w:rPr>
      </w:pPr>
      <w:r w:rsidRPr="003F4BB6">
        <w:rPr>
          <w:rFonts w:ascii="Arial" w:hAnsi="Arial" w:cs="Arial"/>
          <w:sz w:val="20"/>
          <w:szCs w:val="20"/>
          <w:lang w:val="es-ES_tradnl"/>
        </w:rPr>
        <w:t>MODELO DE CONTRATO REGULADOR DEL ENCARGO DE TRATAMIENTO DE DATOS PERSONALES</w:t>
      </w:r>
    </w:p>
    <w:p w14:paraId="7D02CBCB" w14:textId="77777777" w:rsidR="00326222" w:rsidRPr="003F4BB6" w:rsidRDefault="00326222">
      <w:pPr>
        <w:pStyle w:val="Ttulo1"/>
        <w:ind w:left="284"/>
        <w:rPr>
          <w:rFonts w:ascii="Arial" w:hAnsi="Arial" w:cs="Arial"/>
          <w:sz w:val="20"/>
          <w:szCs w:val="20"/>
          <w:lang w:val="es-ES_tradnl"/>
        </w:rPr>
      </w:pPr>
    </w:p>
    <w:p w14:paraId="4489C651" w14:textId="529EE998" w:rsidR="00326222" w:rsidRPr="003F4BB6" w:rsidRDefault="00326222">
      <w:pPr>
        <w:pStyle w:val="Ttulo1"/>
        <w:ind w:left="284"/>
        <w:rPr>
          <w:rFonts w:ascii="Arial" w:hAnsi="Arial" w:cs="Arial"/>
          <w:sz w:val="20"/>
          <w:szCs w:val="20"/>
          <w:lang w:val="es-ES_tradnl"/>
        </w:rPr>
      </w:pPr>
      <w:r w:rsidRPr="003F4BB6">
        <w:rPr>
          <w:rFonts w:ascii="Arial" w:hAnsi="Arial" w:cs="Arial"/>
          <w:sz w:val="20"/>
          <w:szCs w:val="20"/>
          <w:lang w:val="es-ES_tradnl"/>
        </w:rPr>
        <w:t>CONTRATO DE ENCRONO DE TRATAMIENTO EXP. 310/2025-SE-PORH</w:t>
      </w:r>
    </w:p>
    <w:p w14:paraId="6044F3C9" w14:textId="77777777" w:rsidR="00EF2D29" w:rsidRPr="003F4BB6" w:rsidRDefault="00EF2D29">
      <w:pPr>
        <w:tabs>
          <w:tab w:val="left" w:pos="-720"/>
        </w:tabs>
        <w:suppressAutoHyphens/>
        <w:ind w:left="709"/>
        <w:rPr>
          <w:rFonts w:cs="Arial"/>
          <w:szCs w:val="20"/>
          <w:lang w:val="es-ES_tradnl"/>
        </w:rPr>
      </w:pPr>
    </w:p>
    <w:p w14:paraId="6A0CB185" w14:textId="77777777" w:rsidR="009B7A14" w:rsidRPr="003F4BB6" w:rsidRDefault="009B7A14">
      <w:pPr>
        <w:ind w:left="284"/>
        <w:rPr>
          <w:rFonts w:eastAsia="Calibri" w:cs="Arial"/>
          <w:b/>
          <w:bCs/>
          <w:szCs w:val="20"/>
          <w:lang w:val="es-ES_tradnl" w:eastAsia="en-US"/>
        </w:rPr>
      </w:pPr>
      <w:r w:rsidRPr="003F4BB6">
        <w:rPr>
          <w:rFonts w:eastAsia="Calibri" w:cs="Arial"/>
          <w:b/>
          <w:bCs/>
          <w:szCs w:val="20"/>
          <w:lang w:val="es-ES_tradnl" w:eastAsia="en-US"/>
        </w:rPr>
        <w:t>1. Objeto del encargo del tratamiento</w:t>
      </w:r>
    </w:p>
    <w:p w14:paraId="0403365A" w14:textId="77777777" w:rsidR="009B7A14" w:rsidRPr="003F4BB6" w:rsidRDefault="009B7A14">
      <w:pPr>
        <w:ind w:left="284"/>
        <w:rPr>
          <w:rFonts w:eastAsia="Calibri" w:cs="Arial"/>
          <w:szCs w:val="20"/>
          <w:lang w:val="es-ES_tradnl" w:eastAsia="en-US"/>
        </w:rPr>
      </w:pPr>
    </w:p>
    <w:p w14:paraId="57CAAF35" w14:textId="1C55C906" w:rsidR="009B7A14" w:rsidRPr="003F4BB6" w:rsidRDefault="009B7A14">
      <w:pPr>
        <w:ind w:left="284"/>
        <w:rPr>
          <w:rFonts w:eastAsia="Calibri" w:cs="Arial"/>
          <w:szCs w:val="20"/>
          <w:lang w:val="es-ES_tradnl" w:eastAsia="en-US"/>
        </w:rPr>
      </w:pPr>
      <w:r w:rsidRPr="003F4BB6">
        <w:rPr>
          <w:rFonts w:eastAsia="Calibri" w:cs="Arial"/>
          <w:szCs w:val="20"/>
          <w:lang w:val="es-ES_tradnl" w:eastAsia="en-US"/>
        </w:rPr>
        <w:t xml:space="preserve">Mediante estas cláusulas se habilita a la entidad ................, encargada del tratamiento, para tratar por cuenta del </w:t>
      </w:r>
      <w:proofErr w:type="spellStart"/>
      <w:r w:rsidRPr="003F4BB6">
        <w:rPr>
          <w:rFonts w:eastAsia="Calibri" w:cs="Arial"/>
          <w:szCs w:val="20"/>
          <w:lang w:val="es-ES_tradnl" w:eastAsia="en-US"/>
        </w:rPr>
        <w:t>Consorci</w:t>
      </w:r>
      <w:proofErr w:type="spellEnd"/>
      <w:r w:rsidRPr="003F4BB6">
        <w:rPr>
          <w:rFonts w:eastAsia="Calibri" w:cs="Arial"/>
          <w:szCs w:val="20"/>
          <w:lang w:val="es-ES_tradnl" w:eastAsia="en-US"/>
        </w:rPr>
        <w:t xml:space="preserve"> Mar </w:t>
      </w:r>
      <w:proofErr w:type="spellStart"/>
      <w:r w:rsidRPr="003F4BB6">
        <w:rPr>
          <w:rFonts w:eastAsia="Calibri" w:cs="Arial"/>
          <w:szCs w:val="20"/>
          <w:lang w:val="es-ES_tradnl" w:eastAsia="en-US"/>
        </w:rPr>
        <w:t>Parc</w:t>
      </w:r>
      <w:proofErr w:type="spellEnd"/>
      <w:r w:rsidRPr="003F4BB6">
        <w:rPr>
          <w:rFonts w:eastAsia="Calibri" w:cs="Arial"/>
          <w:szCs w:val="20"/>
          <w:lang w:val="es-ES_tradnl" w:eastAsia="en-US"/>
        </w:rPr>
        <w:t xml:space="preserve"> de </w:t>
      </w:r>
      <w:proofErr w:type="spellStart"/>
      <w:r w:rsidRPr="003F4BB6">
        <w:rPr>
          <w:rFonts w:eastAsia="Calibri" w:cs="Arial"/>
          <w:szCs w:val="20"/>
          <w:lang w:val="es-ES_tradnl" w:eastAsia="en-US"/>
        </w:rPr>
        <w:t>Salut</w:t>
      </w:r>
      <w:proofErr w:type="spellEnd"/>
      <w:r w:rsidRPr="003F4BB6">
        <w:rPr>
          <w:rFonts w:eastAsia="Calibri" w:cs="Arial"/>
          <w:szCs w:val="20"/>
          <w:lang w:val="es-ES_tradnl" w:eastAsia="en-US"/>
        </w:rPr>
        <w:t xml:space="preserve"> de Barcelona (en adelante, el responsable, responsable del tratamiento o CMPSB) responsable del tratamiento, los datos de carácter personal necesarios para prestar </w:t>
      </w:r>
      <w:r w:rsidR="00F26163" w:rsidRPr="003F4BB6">
        <w:rPr>
          <w:rFonts w:eastAsia="Calibri" w:cs="Arial"/>
          <w:szCs w:val="20"/>
          <w:lang w:val="es-ES_tradnl" w:eastAsia="en-US"/>
        </w:rPr>
        <w:t xml:space="preserve">el servicio de la gestión íntegra de los servicios de cocina y alimentación de los centros del </w:t>
      </w:r>
      <w:proofErr w:type="spellStart"/>
      <w:r w:rsidR="00F26163" w:rsidRPr="003F4BB6">
        <w:rPr>
          <w:rFonts w:eastAsia="Calibri" w:cs="Arial"/>
          <w:szCs w:val="20"/>
          <w:lang w:val="es-ES_tradnl" w:eastAsia="en-US"/>
        </w:rPr>
        <w:t>Consorci</w:t>
      </w:r>
      <w:proofErr w:type="spellEnd"/>
      <w:r w:rsidR="00F26163" w:rsidRPr="003F4BB6">
        <w:rPr>
          <w:rFonts w:eastAsia="Calibri" w:cs="Arial"/>
          <w:szCs w:val="20"/>
          <w:lang w:val="es-ES_tradnl" w:eastAsia="en-US"/>
        </w:rPr>
        <w:t xml:space="preserve"> Mar </w:t>
      </w:r>
      <w:proofErr w:type="spellStart"/>
      <w:r w:rsidR="00F26163" w:rsidRPr="003F4BB6">
        <w:rPr>
          <w:rFonts w:eastAsia="Calibri" w:cs="Arial"/>
          <w:szCs w:val="20"/>
          <w:lang w:val="es-ES_tradnl" w:eastAsia="en-US"/>
        </w:rPr>
        <w:t>Parc</w:t>
      </w:r>
      <w:proofErr w:type="spellEnd"/>
      <w:r w:rsidR="00F26163" w:rsidRPr="003F4BB6">
        <w:rPr>
          <w:rFonts w:eastAsia="Calibri" w:cs="Arial"/>
          <w:szCs w:val="20"/>
          <w:lang w:val="es-ES_tradnl" w:eastAsia="en-US"/>
        </w:rPr>
        <w:t xml:space="preserve"> de </w:t>
      </w:r>
      <w:proofErr w:type="spellStart"/>
      <w:r w:rsidR="00F26163" w:rsidRPr="003F4BB6">
        <w:rPr>
          <w:rFonts w:eastAsia="Calibri" w:cs="Arial"/>
          <w:szCs w:val="20"/>
          <w:lang w:val="es-ES_tradnl" w:eastAsia="en-US"/>
        </w:rPr>
        <w:t>Salut</w:t>
      </w:r>
      <w:proofErr w:type="spellEnd"/>
      <w:r w:rsidR="00F26163" w:rsidRPr="003F4BB6">
        <w:rPr>
          <w:rFonts w:eastAsia="Calibri" w:cs="Arial"/>
          <w:szCs w:val="20"/>
          <w:lang w:val="es-ES_tradnl" w:eastAsia="en-US"/>
        </w:rPr>
        <w:t xml:space="preserve"> de Barcelona,  tanto para la preparación de las comidas de los pacientes atendidos por el CMPSB en las instalaciones del propio CMPSB, como para los médicos de guardia y personal de enfermería del CMPSB. </w:t>
      </w:r>
    </w:p>
    <w:p w14:paraId="01CBCF29" w14:textId="77777777" w:rsidR="00F26163" w:rsidRPr="003F4BB6" w:rsidRDefault="00F26163">
      <w:pPr>
        <w:ind w:left="284"/>
        <w:rPr>
          <w:rFonts w:eastAsia="Calibri" w:cs="Arial"/>
          <w:szCs w:val="20"/>
          <w:lang w:val="es-ES_tradnl" w:eastAsia="en-US"/>
        </w:rPr>
      </w:pPr>
    </w:p>
    <w:p w14:paraId="15B05CD2" w14:textId="6B9ED5AC" w:rsidR="009B7A14" w:rsidRPr="003F4BB6" w:rsidRDefault="009B7A14">
      <w:pPr>
        <w:ind w:left="284"/>
        <w:rPr>
          <w:rFonts w:eastAsia="Calibri" w:cs="Arial"/>
          <w:b/>
          <w:bCs/>
          <w:i/>
          <w:iCs/>
          <w:szCs w:val="20"/>
          <w:lang w:val="es-ES_tradnl" w:eastAsia="en-US"/>
        </w:rPr>
      </w:pPr>
      <w:bookmarkStart w:id="2" w:name="_Hlk137642232"/>
      <w:r w:rsidRPr="003F4BB6">
        <w:rPr>
          <w:rFonts w:eastAsia="Calibri" w:cs="Arial"/>
          <w:b/>
          <w:bCs/>
          <w:szCs w:val="20"/>
          <w:lang w:val="es-ES_tradnl" w:eastAsia="en-US"/>
        </w:rPr>
        <w:t>El tratamiento consistirá en:</w:t>
      </w:r>
      <w:r w:rsidR="00F26163" w:rsidRPr="003F4BB6">
        <w:rPr>
          <w:lang w:val="es-ES_tradnl"/>
        </w:rPr>
        <w:t xml:space="preserve"> </w:t>
      </w:r>
      <w:r w:rsidR="00F26163" w:rsidRPr="003F4BB6">
        <w:rPr>
          <w:rFonts w:eastAsia="Calibri" w:cs="Arial"/>
          <w:szCs w:val="20"/>
          <w:lang w:val="es-ES_tradnl" w:eastAsia="en-US"/>
        </w:rPr>
        <w:t>la elaboración de los menús para pacientes ingresados en el centro hospitalario, atendiendo a posibles especialidades en la dieta de los mismos dado su estado de salud concreto, alergias y otras dietas o comidas adaptadas, incluso, determinadas creencias religiosas o filosóficas que hayan manifestado.</w:t>
      </w:r>
    </w:p>
    <w:p w14:paraId="29E5B297" w14:textId="77777777" w:rsidR="009B7A14" w:rsidRPr="003F4BB6" w:rsidRDefault="009B7A14">
      <w:pPr>
        <w:ind w:left="284"/>
        <w:rPr>
          <w:rFonts w:eastAsia="Calibri" w:cs="Arial"/>
          <w:b/>
          <w:bCs/>
          <w:szCs w:val="20"/>
          <w:lang w:val="es-ES_tradnl" w:eastAsia="en-US"/>
        </w:rPr>
      </w:pPr>
    </w:p>
    <w:p w14:paraId="6C011D93" w14:textId="77777777" w:rsidR="009B7A14" w:rsidRPr="003F4BB6" w:rsidRDefault="009B7A14">
      <w:pPr>
        <w:ind w:left="284"/>
        <w:rPr>
          <w:rFonts w:eastAsia="Calibri" w:cs="Arial"/>
          <w:szCs w:val="20"/>
          <w:lang w:val="es-ES_tradnl" w:eastAsia="en-US"/>
        </w:rPr>
      </w:pPr>
      <w:r w:rsidRPr="003F4BB6">
        <w:rPr>
          <w:rFonts w:eastAsia="Calibri" w:cs="Arial"/>
          <w:szCs w:val="20"/>
          <w:lang w:val="es-ES_tradnl" w:eastAsia="en-US"/>
        </w:rPr>
        <w:t>Concreción de los tratamientos a realizar:</w:t>
      </w:r>
    </w:p>
    <w:p w14:paraId="7743F33B" w14:textId="77777777" w:rsidR="00007BCE" w:rsidRPr="003F4BB6" w:rsidRDefault="00007BCE" w:rsidP="00007BCE">
      <w:pPr>
        <w:rPr>
          <w:rFonts w:cs="Arial"/>
          <w:lang w:val="es-ES_tradnl"/>
        </w:rPr>
      </w:pPr>
    </w:p>
    <w:p w14:paraId="04D71CD7" w14:textId="77777777" w:rsidR="00007BCE" w:rsidRPr="003F4BB6" w:rsidRDefault="00007BCE" w:rsidP="00214C73">
      <w:pPr>
        <w:ind w:left="284"/>
        <w:rPr>
          <w:rFonts w:cs="Arial"/>
          <w:lang w:val="es-ES_tradnl"/>
        </w:rPr>
      </w:pPr>
      <w:r w:rsidRPr="003F4BB6">
        <w:rPr>
          <w:rFonts w:ascii="Wingdings 2" w:eastAsia="Wingdings 2" w:hAnsi="Wingdings 2" w:cs="Wingdings 2"/>
          <w:lang w:val="es-ES_tradnl"/>
        </w:rPr>
        <w:t></w:t>
      </w:r>
      <w:r w:rsidRPr="003F4BB6">
        <w:rPr>
          <w:rFonts w:cs="Arial"/>
          <w:lang w:val="es-ES_tradnl"/>
        </w:rPr>
        <w:tab/>
        <w:t>Recogida</w:t>
      </w:r>
      <w:r w:rsidRPr="003F4BB6">
        <w:rPr>
          <w:rFonts w:cs="Arial"/>
          <w:lang w:val="es-ES_tradnl"/>
        </w:rPr>
        <w:tab/>
      </w:r>
      <w:r w:rsidRPr="003F4BB6">
        <w:rPr>
          <w:rFonts w:cs="Arial"/>
          <w:lang w:val="es-ES_tradnl"/>
        </w:rPr>
        <w:tab/>
        <w:t xml:space="preserve">      </w:t>
      </w:r>
      <w:r w:rsidRPr="003F4BB6">
        <w:rPr>
          <w:rFonts w:cs="Arial"/>
          <w:lang w:val="es-ES_tradnl"/>
        </w:rPr>
        <w:tab/>
      </w:r>
      <w:r w:rsidRPr="003F4BB6">
        <w:rPr>
          <w:rFonts w:ascii="Wingdings 2" w:eastAsia="Wingdings 2" w:hAnsi="Wingdings 2" w:cs="Wingdings 2"/>
          <w:lang w:val="es-ES_tradnl"/>
        </w:rPr>
        <w:t></w:t>
      </w:r>
      <w:r w:rsidRPr="003F4BB6">
        <w:rPr>
          <w:rFonts w:cs="Arial"/>
          <w:lang w:val="es-ES_tradnl"/>
        </w:rPr>
        <w:tab/>
        <w:t xml:space="preserve">Registro      </w:t>
      </w:r>
    </w:p>
    <w:p w14:paraId="4B7A2811" w14:textId="77777777" w:rsidR="00007BCE" w:rsidRPr="003F4BB6" w:rsidRDefault="00007BCE" w:rsidP="00214C73">
      <w:pPr>
        <w:ind w:left="284"/>
        <w:rPr>
          <w:rFonts w:cs="Arial"/>
          <w:lang w:val="es-ES_tradnl"/>
        </w:rPr>
      </w:pPr>
      <w:r w:rsidRPr="003F4BB6">
        <w:rPr>
          <w:rFonts w:ascii="Wingdings 2" w:eastAsia="Wingdings 2" w:hAnsi="Wingdings 2" w:cs="Wingdings 2"/>
          <w:lang w:val="es-ES_tradnl"/>
        </w:rPr>
        <w:t></w:t>
      </w:r>
      <w:r w:rsidRPr="003F4BB6">
        <w:rPr>
          <w:rFonts w:cs="Arial"/>
          <w:lang w:val="es-ES_tradnl"/>
        </w:rPr>
        <w:tab/>
        <w:t>Estructuración</w:t>
      </w:r>
      <w:r w:rsidRPr="003F4BB6">
        <w:rPr>
          <w:rFonts w:cs="Arial"/>
          <w:lang w:val="es-ES_tradnl"/>
        </w:rPr>
        <w:tab/>
      </w:r>
      <w:r w:rsidRPr="003F4BB6">
        <w:rPr>
          <w:rFonts w:cs="Arial"/>
          <w:lang w:val="es-ES_tradnl"/>
        </w:rPr>
        <w:tab/>
      </w:r>
      <w:r w:rsidRPr="003F4BB6">
        <w:rPr>
          <w:rFonts w:cs="Arial"/>
          <w:lang w:val="es-ES_tradnl"/>
        </w:rPr>
        <w:tab/>
      </w:r>
      <w:r w:rsidRPr="003F4BB6">
        <w:rPr>
          <w:rFonts w:ascii="Wingdings 2" w:eastAsia="Wingdings 2" w:hAnsi="Wingdings 2" w:cs="Wingdings 2"/>
          <w:lang w:val="es-ES_tradnl"/>
        </w:rPr>
        <w:t></w:t>
      </w:r>
      <w:r w:rsidRPr="003F4BB6">
        <w:rPr>
          <w:rFonts w:cs="Arial"/>
          <w:lang w:val="es-ES_tradnl"/>
        </w:rPr>
        <w:tab/>
        <w:t>Modificación</w:t>
      </w:r>
    </w:p>
    <w:p w14:paraId="285FE45A" w14:textId="77777777" w:rsidR="00007BCE" w:rsidRPr="003F4BB6" w:rsidRDefault="00007BCE" w:rsidP="00214C73">
      <w:pPr>
        <w:ind w:left="284"/>
        <w:rPr>
          <w:rFonts w:cs="Arial"/>
          <w:lang w:val="es-ES_tradnl"/>
        </w:rPr>
      </w:pPr>
      <w:r w:rsidRPr="003F4BB6">
        <w:rPr>
          <w:rFonts w:ascii="Wingdings 2" w:eastAsia="Wingdings 2" w:hAnsi="Wingdings 2" w:cs="Wingdings 2"/>
          <w:lang w:val="es-ES_tradnl"/>
        </w:rPr>
        <w:t></w:t>
      </w:r>
      <w:r w:rsidRPr="003F4BB6">
        <w:rPr>
          <w:rFonts w:cs="Arial"/>
          <w:lang w:val="es-ES_tradnl"/>
        </w:rPr>
        <w:tab/>
        <w:t>Conservación</w:t>
      </w:r>
      <w:r w:rsidRPr="003F4BB6">
        <w:rPr>
          <w:rFonts w:cs="Arial"/>
          <w:lang w:val="es-ES_tradnl"/>
        </w:rPr>
        <w:tab/>
      </w:r>
      <w:r w:rsidRPr="003F4BB6">
        <w:rPr>
          <w:rFonts w:cs="Arial"/>
          <w:lang w:val="es-ES_tradnl"/>
        </w:rPr>
        <w:tab/>
      </w:r>
      <w:r w:rsidRPr="003F4BB6">
        <w:rPr>
          <w:rFonts w:cs="Arial"/>
          <w:lang w:val="es-ES_tradnl"/>
        </w:rPr>
        <w:tab/>
      </w:r>
      <w:r w:rsidRPr="003F4BB6">
        <w:rPr>
          <w:rFonts w:ascii="Wingdings 2" w:eastAsia="Wingdings 2" w:hAnsi="Wingdings 2" w:cs="Wingdings 2"/>
          <w:lang w:val="es-ES_tradnl"/>
        </w:rPr>
        <w:t></w:t>
      </w:r>
      <w:r w:rsidRPr="003F4BB6">
        <w:rPr>
          <w:rFonts w:cs="Arial"/>
          <w:lang w:val="es-ES_tradnl"/>
        </w:rPr>
        <w:tab/>
        <w:t>Extracción</w:t>
      </w:r>
    </w:p>
    <w:p w14:paraId="01C811D0" w14:textId="77777777" w:rsidR="00007BCE" w:rsidRPr="003F4BB6" w:rsidRDefault="00007BCE" w:rsidP="00214C73">
      <w:pPr>
        <w:ind w:left="284"/>
        <w:rPr>
          <w:rFonts w:cs="Arial"/>
          <w:lang w:val="es-ES_tradnl"/>
        </w:rPr>
      </w:pPr>
      <w:r w:rsidRPr="003F4BB6">
        <w:rPr>
          <w:rFonts w:ascii="Wingdings 2" w:eastAsia="Wingdings 2" w:hAnsi="Wingdings 2" w:cs="Wingdings 2"/>
          <w:lang w:val="es-ES_tradnl"/>
        </w:rPr>
        <w:t></w:t>
      </w:r>
      <w:r w:rsidRPr="003F4BB6">
        <w:rPr>
          <w:rFonts w:cs="Arial"/>
          <w:lang w:val="es-ES_tradnl"/>
        </w:rPr>
        <w:tab/>
        <w:t>Consulta</w:t>
      </w:r>
      <w:r w:rsidRPr="003F4BB6">
        <w:rPr>
          <w:rFonts w:cs="Arial"/>
          <w:lang w:val="es-ES_tradnl"/>
        </w:rPr>
        <w:tab/>
      </w:r>
      <w:r w:rsidRPr="003F4BB6">
        <w:rPr>
          <w:rFonts w:cs="Arial"/>
          <w:lang w:val="es-ES_tradnl"/>
        </w:rPr>
        <w:tab/>
      </w:r>
      <w:r w:rsidRPr="003F4BB6">
        <w:rPr>
          <w:rFonts w:cs="Arial"/>
          <w:lang w:val="es-ES_tradnl"/>
        </w:rPr>
        <w:tab/>
      </w:r>
      <w:r w:rsidRPr="003F4BB6">
        <w:rPr>
          <w:rFonts w:ascii="Wingdings 2" w:eastAsia="Wingdings 2" w:hAnsi="Wingdings 2" w:cs="Wingdings 2"/>
          <w:lang w:val="es-ES_tradnl"/>
        </w:rPr>
        <w:t></w:t>
      </w:r>
      <w:r w:rsidRPr="003F4BB6">
        <w:rPr>
          <w:rFonts w:cs="Arial"/>
          <w:lang w:val="es-ES_tradnl"/>
        </w:rPr>
        <w:tab/>
        <w:t>Comunicación por transmisión</w:t>
      </w:r>
    </w:p>
    <w:p w14:paraId="7360061E" w14:textId="220DB968" w:rsidR="00007BCE" w:rsidRPr="003F4BB6" w:rsidRDefault="00007BCE" w:rsidP="00214C73">
      <w:pPr>
        <w:ind w:left="284"/>
        <w:rPr>
          <w:rFonts w:cs="Arial"/>
          <w:lang w:val="es-ES_tradnl"/>
        </w:rPr>
      </w:pPr>
      <w:r w:rsidRPr="003F4BB6">
        <w:rPr>
          <w:rFonts w:ascii="Wingdings 2" w:eastAsia="Wingdings 2" w:hAnsi="Wingdings 2" w:cs="Wingdings 2"/>
          <w:lang w:val="es-ES_tradnl"/>
        </w:rPr>
        <w:t></w:t>
      </w:r>
      <w:r w:rsidRPr="003F4BB6">
        <w:rPr>
          <w:rFonts w:cs="Arial"/>
          <w:lang w:val="es-ES_tradnl"/>
        </w:rPr>
        <w:tab/>
        <w:t>Difusión</w:t>
      </w:r>
      <w:r w:rsidRPr="003F4BB6">
        <w:rPr>
          <w:rFonts w:cs="Arial"/>
          <w:lang w:val="es-ES_tradnl"/>
        </w:rPr>
        <w:tab/>
      </w:r>
      <w:r w:rsidRPr="003F4BB6">
        <w:rPr>
          <w:rFonts w:cs="Arial"/>
          <w:lang w:val="es-ES_tradnl"/>
        </w:rPr>
        <w:tab/>
      </w:r>
      <w:r w:rsidRPr="003F4BB6">
        <w:rPr>
          <w:rFonts w:cs="Arial"/>
          <w:lang w:val="es-ES_tradnl"/>
        </w:rPr>
        <w:tab/>
      </w:r>
      <w:r w:rsidRPr="003F4BB6">
        <w:rPr>
          <w:rFonts w:ascii="Wingdings 2" w:eastAsia="Wingdings 2" w:hAnsi="Wingdings 2" w:cs="Wingdings 2"/>
          <w:lang w:val="es-ES_tradnl"/>
        </w:rPr>
        <w:t></w:t>
      </w:r>
      <w:r w:rsidRPr="003F4BB6">
        <w:rPr>
          <w:rFonts w:ascii="Wingdings 2" w:eastAsia="Wingdings 2" w:hAnsi="Wingdings 2" w:cs="Wingdings 2"/>
          <w:lang w:val="es-ES_tradnl"/>
        </w:rPr>
        <w:t></w:t>
      </w:r>
      <w:r w:rsidRPr="003F4BB6">
        <w:rPr>
          <w:rFonts w:cs="Arial"/>
          <w:lang w:val="es-ES_tradnl"/>
        </w:rPr>
        <w:tab/>
        <w:t>Interconexión</w:t>
      </w:r>
    </w:p>
    <w:p w14:paraId="45D79786" w14:textId="038E968A" w:rsidR="00007BCE" w:rsidRPr="003F4BB6" w:rsidRDefault="00007BCE" w:rsidP="00214C73">
      <w:pPr>
        <w:ind w:left="284"/>
        <w:rPr>
          <w:rFonts w:cs="Arial"/>
          <w:lang w:val="es-ES_tradnl"/>
        </w:rPr>
      </w:pPr>
      <w:r w:rsidRPr="003F4BB6">
        <w:rPr>
          <w:rFonts w:ascii="Wingdings 2" w:eastAsia="Wingdings 2" w:hAnsi="Wingdings 2" w:cs="Wingdings 2"/>
          <w:lang w:val="es-ES_tradnl"/>
        </w:rPr>
        <w:t></w:t>
      </w:r>
      <w:r w:rsidRPr="003F4BB6">
        <w:rPr>
          <w:rFonts w:ascii="Wingdings 2" w:eastAsia="Wingdings 2" w:hAnsi="Wingdings 2" w:cs="Wingdings 2"/>
          <w:lang w:val="es-ES_tradnl"/>
        </w:rPr>
        <w:t></w:t>
      </w:r>
      <w:r w:rsidRPr="003F4BB6">
        <w:rPr>
          <w:rFonts w:cs="Arial"/>
          <w:lang w:val="es-ES_tradnl"/>
        </w:rPr>
        <w:tab/>
        <w:t>Cotejo</w:t>
      </w:r>
      <w:r w:rsidRPr="003F4BB6">
        <w:rPr>
          <w:rFonts w:cs="Arial"/>
          <w:lang w:val="es-ES_tradnl"/>
        </w:rPr>
        <w:tab/>
      </w:r>
      <w:r w:rsidRPr="003F4BB6">
        <w:rPr>
          <w:rFonts w:cs="Arial"/>
          <w:lang w:val="es-ES_tradnl"/>
        </w:rPr>
        <w:tab/>
      </w:r>
      <w:r w:rsidRPr="003F4BB6">
        <w:rPr>
          <w:rFonts w:cs="Arial"/>
          <w:lang w:val="es-ES_tradnl"/>
        </w:rPr>
        <w:tab/>
      </w:r>
      <w:r w:rsidR="007F255F">
        <w:rPr>
          <w:rFonts w:cs="Arial"/>
          <w:lang w:val="es-ES_tradnl"/>
        </w:rPr>
        <w:tab/>
      </w:r>
      <w:r w:rsidRPr="003F4BB6">
        <w:rPr>
          <w:rFonts w:ascii="Wingdings 2" w:eastAsia="Wingdings 2" w:hAnsi="Wingdings 2" w:cs="Wingdings 2"/>
          <w:lang w:val="es-ES_tradnl"/>
        </w:rPr>
        <w:t></w:t>
      </w:r>
      <w:r w:rsidRPr="003F4BB6">
        <w:rPr>
          <w:rFonts w:cs="Arial"/>
          <w:lang w:val="es-ES_tradnl"/>
        </w:rPr>
        <w:tab/>
        <w:t>Limitación</w:t>
      </w:r>
    </w:p>
    <w:p w14:paraId="7ADCCC5D" w14:textId="77777777" w:rsidR="00007BCE" w:rsidRPr="003F4BB6" w:rsidRDefault="00007BCE" w:rsidP="00214C73">
      <w:pPr>
        <w:ind w:left="284"/>
        <w:rPr>
          <w:rFonts w:cs="Arial"/>
          <w:lang w:val="es-ES_tradnl"/>
        </w:rPr>
      </w:pPr>
      <w:r w:rsidRPr="003F4BB6">
        <w:rPr>
          <w:rFonts w:ascii="Wingdings 2" w:eastAsia="Wingdings 2" w:hAnsi="Wingdings 2" w:cs="Wingdings 2"/>
          <w:lang w:val="es-ES_tradnl"/>
        </w:rPr>
        <w:t></w:t>
      </w:r>
      <w:r w:rsidRPr="003F4BB6">
        <w:rPr>
          <w:rFonts w:cs="Arial"/>
          <w:lang w:val="es-ES_tradnl"/>
        </w:rPr>
        <w:tab/>
        <w:t>Supresión</w:t>
      </w:r>
      <w:r w:rsidRPr="003F4BB6">
        <w:rPr>
          <w:rFonts w:cs="Arial"/>
          <w:lang w:val="es-ES_tradnl"/>
        </w:rPr>
        <w:tab/>
      </w:r>
      <w:r w:rsidRPr="003F4BB6">
        <w:rPr>
          <w:rFonts w:cs="Arial"/>
          <w:lang w:val="es-ES_tradnl"/>
        </w:rPr>
        <w:tab/>
      </w:r>
      <w:r w:rsidRPr="003F4BB6">
        <w:rPr>
          <w:rFonts w:cs="Arial"/>
          <w:lang w:val="es-ES_tradnl"/>
        </w:rPr>
        <w:tab/>
      </w:r>
      <w:r w:rsidRPr="003F4BB6">
        <w:rPr>
          <w:rFonts w:ascii="Wingdings 2" w:eastAsia="Wingdings 2" w:hAnsi="Wingdings 2" w:cs="Wingdings 2"/>
          <w:lang w:val="es-ES_tradnl"/>
        </w:rPr>
        <w:t></w:t>
      </w:r>
      <w:r w:rsidRPr="003F4BB6">
        <w:rPr>
          <w:rFonts w:cs="Arial"/>
          <w:lang w:val="es-ES_tradnl"/>
        </w:rPr>
        <w:tab/>
        <w:t>Preinscripción</w:t>
      </w:r>
    </w:p>
    <w:p w14:paraId="03990014" w14:textId="77777777" w:rsidR="00007BCE" w:rsidRPr="003F4BB6" w:rsidRDefault="00007BCE" w:rsidP="00214C73">
      <w:pPr>
        <w:ind w:left="284"/>
        <w:rPr>
          <w:rFonts w:cs="Arial"/>
          <w:lang w:val="es-ES_tradnl"/>
        </w:rPr>
      </w:pPr>
      <w:r w:rsidRPr="003F4BB6">
        <w:rPr>
          <w:rFonts w:ascii="Wingdings 2" w:eastAsia="Wingdings 2" w:hAnsi="Wingdings 2" w:cs="Wingdings 2"/>
          <w:lang w:val="es-ES_tradnl"/>
        </w:rPr>
        <w:t></w:t>
      </w:r>
      <w:r w:rsidRPr="003F4BB6">
        <w:rPr>
          <w:rFonts w:cs="Arial"/>
          <w:lang w:val="es-ES_tradnl"/>
        </w:rPr>
        <w:tab/>
        <w:t>Comunicación</w:t>
      </w:r>
      <w:r w:rsidRPr="003F4BB6">
        <w:rPr>
          <w:rFonts w:cs="Arial"/>
          <w:lang w:val="es-ES_tradnl"/>
        </w:rPr>
        <w:tab/>
      </w:r>
      <w:r w:rsidRPr="003F4BB6">
        <w:rPr>
          <w:rFonts w:cs="Arial"/>
          <w:lang w:val="es-ES_tradnl"/>
        </w:rPr>
        <w:tab/>
      </w:r>
      <w:r w:rsidRPr="003F4BB6">
        <w:rPr>
          <w:rFonts w:cs="Arial"/>
          <w:lang w:val="es-ES_tradnl"/>
        </w:rPr>
        <w:tab/>
      </w:r>
      <w:r w:rsidRPr="003F4BB6">
        <w:rPr>
          <w:rFonts w:ascii="Wingdings 2" w:eastAsia="Wingdings 2" w:hAnsi="Wingdings 2" w:cs="Wingdings 2"/>
          <w:lang w:val="es-ES_tradnl"/>
        </w:rPr>
        <w:t></w:t>
      </w:r>
      <w:r w:rsidRPr="003F4BB6">
        <w:rPr>
          <w:rFonts w:cs="Arial"/>
          <w:lang w:val="es-ES_tradnl"/>
        </w:rPr>
        <w:tab/>
        <w:t>Otros .........</w:t>
      </w:r>
    </w:p>
    <w:p w14:paraId="1FA4AF26" w14:textId="77777777" w:rsidR="00007BCE" w:rsidRPr="003F4BB6" w:rsidRDefault="00007BCE" w:rsidP="00007BCE">
      <w:pPr>
        <w:rPr>
          <w:rFonts w:cs="Arial"/>
          <w:b/>
          <w:lang w:val="es-ES_tradnl"/>
        </w:rPr>
      </w:pPr>
    </w:p>
    <w:bookmarkEnd w:id="2"/>
    <w:p w14:paraId="7AEEC16F" w14:textId="77777777" w:rsidR="009B7A14" w:rsidRPr="003F4BB6" w:rsidRDefault="009B7A14">
      <w:pPr>
        <w:ind w:left="284"/>
        <w:rPr>
          <w:rFonts w:eastAsia="Calibri" w:cs="Arial"/>
          <w:b/>
          <w:bCs/>
          <w:szCs w:val="20"/>
          <w:lang w:val="es-ES_tradnl" w:eastAsia="en-US"/>
        </w:rPr>
      </w:pPr>
    </w:p>
    <w:p w14:paraId="347FB078" w14:textId="77777777" w:rsidR="009B7A14" w:rsidRPr="003F4BB6" w:rsidRDefault="009B7A14">
      <w:pPr>
        <w:ind w:left="284"/>
        <w:rPr>
          <w:rFonts w:eastAsia="Calibri" w:cs="Arial"/>
          <w:b/>
          <w:bCs/>
          <w:szCs w:val="20"/>
          <w:lang w:val="es-ES_tradnl" w:eastAsia="en-US"/>
        </w:rPr>
      </w:pPr>
      <w:r w:rsidRPr="003F4BB6">
        <w:rPr>
          <w:rFonts w:eastAsia="Calibri" w:cs="Arial"/>
          <w:b/>
          <w:bCs/>
          <w:szCs w:val="20"/>
          <w:lang w:val="es-ES_tradnl" w:eastAsia="en-US"/>
        </w:rPr>
        <w:t>2. Identificación de la información afectada</w:t>
      </w:r>
    </w:p>
    <w:p w14:paraId="396E9759" w14:textId="77777777" w:rsidR="007F142A" w:rsidRPr="003F4BB6" w:rsidRDefault="007F142A">
      <w:pPr>
        <w:ind w:left="284"/>
        <w:rPr>
          <w:rFonts w:eastAsia="Calibri" w:cs="Arial"/>
          <w:szCs w:val="20"/>
          <w:lang w:val="es-ES_tradnl" w:eastAsia="en-US"/>
        </w:rPr>
      </w:pPr>
    </w:p>
    <w:p w14:paraId="21A1A9DD" w14:textId="189B270E" w:rsidR="009B7A14" w:rsidRPr="003F4BB6" w:rsidRDefault="009B7A14">
      <w:pPr>
        <w:ind w:left="284"/>
        <w:rPr>
          <w:rFonts w:eastAsia="Calibri" w:cs="Arial"/>
          <w:szCs w:val="20"/>
          <w:lang w:val="es-ES_tradnl" w:eastAsia="en-US"/>
        </w:rPr>
      </w:pPr>
      <w:r w:rsidRPr="003F4BB6">
        <w:rPr>
          <w:rFonts w:eastAsia="Calibri" w:cs="Arial"/>
          <w:szCs w:val="20"/>
          <w:lang w:val="es-ES_tradnl" w:eastAsia="en-US"/>
        </w:rPr>
        <w:t>Para ejecutar las prestaciones derivadas del cumplimiento del objeto de este encargo, la entidad</w:t>
      </w:r>
      <w:r w:rsidR="00E34B46" w:rsidRPr="003F4BB6">
        <w:rPr>
          <w:rFonts w:eastAsia="Calibri" w:cs="Arial"/>
          <w:szCs w:val="20"/>
          <w:lang w:val="es-ES_tradnl" w:eastAsia="en-US"/>
        </w:rPr>
        <w:t xml:space="preserve"> CMPSB, </w:t>
      </w:r>
      <w:r w:rsidRPr="003F4BB6">
        <w:rPr>
          <w:rFonts w:eastAsia="Calibri" w:cs="Arial"/>
          <w:szCs w:val="20"/>
          <w:lang w:val="es-ES_tradnl" w:eastAsia="en-US"/>
        </w:rPr>
        <w:t xml:space="preserve">responsable del tratamiento, pone a disposición de la entidad ......................................, encargada del tratamiento, la información que se describe a continuación:  </w:t>
      </w:r>
    </w:p>
    <w:p w14:paraId="51FE3496" w14:textId="77777777" w:rsidR="009B7A14" w:rsidRPr="003F4BB6" w:rsidRDefault="009B7A14">
      <w:pPr>
        <w:ind w:left="284"/>
        <w:rPr>
          <w:rFonts w:eastAsia="Calibri" w:cs="Arial"/>
          <w:b/>
          <w:bCs/>
          <w:szCs w:val="20"/>
          <w:lang w:val="es-ES_tradnl" w:eastAsia="en-US"/>
        </w:rPr>
      </w:pPr>
    </w:p>
    <w:p w14:paraId="36E2CCE2" w14:textId="77777777" w:rsidR="00377C43" w:rsidRPr="003F4BB6" w:rsidRDefault="00377C43" w:rsidP="00214C73">
      <w:pPr>
        <w:numPr>
          <w:ilvl w:val="0"/>
          <w:numId w:val="197"/>
        </w:numPr>
        <w:contextualSpacing/>
        <w:rPr>
          <w:rFonts w:eastAsia="Calibri" w:cs="Arial"/>
          <w:szCs w:val="20"/>
          <w:lang w:val="es-ES_tradnl"/>
        </w:rPr>
      </w:pPr>
      <w:r w:rsidRPr="003F4BB6">
        <w:rPr>
          <w:rFonts w:eastAsia="Calibri" w:cs="Arial"/>
          <w:szCs w:val="20"/>
          <w:lang w:val="es-ES_tradnl"/>
        </w:rPr>
        <w:t>Acceso a datos identificadores de pacientes que recibirán el servicio de cocina prestado.</w:t>
      </w:r>
    </w:p>
    <w:p w14:paraId="35DAB97E" w14:textId="77777777" w:rsidR="00377C43" w:rsidRPr="003F4BB6" w:rsidRDefault="00377C43" w:rsidP="00214C73">
      <w:pPr>
        <w:numPr>
          <w:ilvl w:val="0"/>
          <w:numId w:val="197"/>
        </w:numPr>
        <w:contextualSpacing/>
        <w:rPr>
          <w:rFonts w:eastAsia="Calibri" w:cs="Arial"/>
          <w:szCs w:val="20"/>
          <w:lang w:val="es-ES_tradnl"/>
        </w:rPr>
      </w:pPr>
      <w:r w:rsidRPr="003F4BB6">
        <w:rPr>
          <w:rFonts w:eastAsia="Calibri" w:cs="Arial"/>
          <w:szCs w:val="20"/>
          <w:lang w:val="es-ES_tradnl"/>
        </w:rPr>
        <w:t>Cuando proceda, datos relativos a la salud, alergias, necesidades de dietas especiales o de creencias religiosas o filosóficas, cuando los pacientes requieran una dieta adecuada a sus necesidades.</w:t>
      </w:r>
    </w:p>
    <w:p w14:paraId="1D1FFF71" w14:textId="77777777" w:rsidR="00377C43" w:rsidRPr="003F4BB6" w:rsidRDefault="00377C43">
      <w:pPr>
        <w:ind w:left="284"/>
        <w:rPr>
          <w:rFonts w:eastAsia="Calibri" w:cs="Arial"/>
          <w:b/>
          <w:bCs/>
          <w:szCs w:val="20"/>
          <w:lang w:val="es-ES_tradnl" w:eastAsia="en-US"/>
        </w:rPr>
      </w:pPr>
    </w:p>
    <w:p w14:paraId="549343B2" w14:textId="3B99494F" w:rsidR="00377C43" w:rsidRPr="003F4BB6" w:rsidRDefault="00377C43">
      <w:pPr>
        <w:ind w:left="284"/>
        <w:rPr>
          <w:rFonts w:eastAsia="Calibri" w:cs="Arial"/>
          <w:szCs w:val="20"/>
          <w:lang w:val="es-ES_tradnl" w:eastAsia="en-US"/>
        </w:rPr>
      </w:pPr>
      <w:r w:rsidRPr="003F4BB6">
        <w:rPr>
          <w:rFonts w:eastAsia="Calibri" w:cs="Arial"/>
          <w:szCs w:val="20"/>
          <w:lang w:val="es-ES_tradnl" w:eastAsia="en-US"/>
        </w:rPr>
        <w:t>Categorías de personas interesadas: Pacientes del CMPSB que requieran los servicios de cocina por razón de su estancia en el marco del proceso asistencial.</w:t>
      </w:r>
    </w:p>
    <w:p w14:paraId="67001D67" w14:textId="2D875E71" w:rsidR="000854BE" w:rsidRPr="003F4BB6" w:rsidRDefault="000854BE" w:rsidP="00214C73">
      <w:pPr>
        <w:contextualSpacing/>
        <w:rPr>
          <w:rFonts w:eastAsia="Calibri" w:cs="Arial"/>
          <w:i/>
          <w:iCs/>
          <w:szCs w:val="20"/>
          <w:lang w:val="es-ES_tradnl" w:eastAsia="en-US"/>
        </w:rPr>
      </w:pPr>
    </w:p>
    <w:p w14:paraId="503DA140" w14:textId="77777777" w:rsidR="00FF6DF6" w:rsidRPr="003F4BB6" w:rsidRDefault="00FF6DF6">
      <w:pPr>
        <w:rPr>
          <w:rFonts w:cs="Arial"/>
          <w:b/>
          <w:szCs w:val="20"/>
          <w:lang w:val="es-ES_tradnl"/>
        </w:rPr>
      </w:pPr>
    </w:p>
    <w:p w14:paraId="675FEEE9" w14:textId="77777777" w:rsidR="00FF6DF6" w:rsidRPr="003F4BB6" w:rsidRDefault="00FF6DF6" w:rsidP="00214C73">
      <w:pPr>
        <w:ind w:left="284"/>
        <w:rPr>
          <w:rFonts w:eastAsia="Calibri" w:cs="Arial"/>
          <w:b/>
          <w:bCs/>
          <w:szCs w:val="20"/>
          <w:lang w:val="es-ES_tradnl" w:eastAsia="en-US"/>
        </w:rPr>
      </w:pPr>
      <w:r w:rsidRPr="003F4BB6">
        <w:rPr>
          <w:rFonts w:eastAsia="Calibri" w:cs="Arial"/>
          <w:b/>
          <w:bCs/>
          <w:szCs w:val="20"/>
          <w:lang w:val="es-ES_tradnl" w:eastAsia="en-US"/>
        </w:rPr>
        <w:t>3. Duración</w:t>
      </w:r>
    </w:p>
    <w:p w14:paraId="665D589A" w14:textId="77777777" w:rsidR="00FF6DF6" w:rsidRPr="003F4BB6" w:rsidRDefault="00FF6DF6">
      <w:pPr>
        <w:rPr>
          <w:rFonts w:cs="Arial"/>
          <w:b/>
          <w:szCs w:val="20"/>
          <w:lang w:val="es-ES_tradnl"/>
        </w:rPr>
      </w:pPr>
    </w:p>
    <w:p w14:paraId="261D04BB" w14:textId="77777777" w:rsidR="00FF6DF6" w:rsidRPr="003F4BB6" w:rsidRDefault="00FF6DF6" w:rsidP="00214C73">
      <w:pPr>
        <w:ind w:left="284"/>
        <w:rPr>
          <w:rFonts w:eastAsia="Calibri" w:cs="Arial"/>
          <w:szCs w:val="20"/>
          <w:lang w:val="es-ES_tradnl" w:eastAsia="en-US"/>
        </w:rPr>
      </w:pPr>
      <w:r w:rsidRPr="003F4BB6">
        <w:rPr>
          <w:rFonts w:eastAsia="Calibri" w:cs="Arial"/>
          <w:szCs w:val="20"/>
          <w:lang w:val="es-ES_tradnl" w:eastAsia="en-US"/>
        </w:rPr>
        <w:t>Este acuerdo tiene una duración igual a la del contrato principal del que este contrato de encargo de tratamiento es anexo.</w:t>
      </w:r>
    </w:p>
    <w:p w14:paraId="424B4C48" w14:textId="77777777" w:rsidR="00FF6DF6" w:rsidRPr="003F4BB6" w:rsidRDefault="00FF6DF6" w:rsidP="00214C73">
      <w:pPr>
        <w:ind w:left="284"/>
        <w:rPr>
          <w:rFonts w:eastAsia="Calibri" w:cs="Arial"/>
          <w:szCs w:val="20"/>
          <w:lang w:val="es-ES_tradnl" w:eastAsia="en-US"/>
        </w:rPr>
      </w:pPr>
    </w:p>
    <w:p w14:paraId="5DBA3188" w14:textId="77777777" w:rsidR="00FF6DF6" w:rsidRPr="003F4BB6" w:rsidRDefault="00FF6DF6" w:rsidP="00214C73">
      <w:pPr>
        <w:ind w:left="284"/>
        <w:rPr>
          <w:rFonts w:eastAsia="Calibri" w:cs="Arial"/>
          <w:szCs w:val="20"/>
          <w:lang w:val="es-ES_tradnl" w:eastAsia="en-US"/>
        </w:rPr>
      </w:pPr>
    </w:p>
    <w:p w14:paraId="4B0B2445" w14:textId="77777777" w:rsidR="00FF6DF6" w:rsidRPr="003F4BB6" w:rsidRDefault="00FF6DF6" w:rsidP="00214C73">
      <w:pPr>
        <w:ind w:left="284"/>
        <w:rPr>
          <w:rFonts w:eastAsia="Calibri" w:cs="Arial"/>
          <w:b/>
          <w:bCs/>
          <w:szCs w:val="20"/>
          <w:lang w:val="es-ES_tradnl" w:eastAsia="en-US"/>
        </w:rPr>
      </w:pPr>
      <w:r w:rsidRPr="003F4BB6">
        <w:rPr>
          <w:rFonts w:eastAsia="Calibri" w:cs="Arial"/>
          <w:b/>
          <w:bCs/>
          <w:szCs w:val="20"/>
          <w:lang w:val="es-ES_tradnl" w:eastAsia="en-US"/>
        </w:rPr>
        <w:t>4. Obligaciones del encargado del tratamiento</w:t>
      </w:r>
    </w:p>
    <w:p w14:paraId="057B3A32" w14:textId="77777777" w:rsidR="00FF6DF6" w:rsidRPr="003F4BB6" w:rsidRDefault="00FF6DF6" w:rsidP="00214C73">
      <w:pPr>
        <w:ind w:left="284"/>
        <w:rPr>
          <w:rFonts w:eastAsia="Calibri" w:cs="Arial"/>
          <w:szCs w:val="20"/>
          <w:lang w:val="es-ES_tradnl" w:eastAsia="en-US"/>
        </w:rPr>
      </w:pPr>
    </w:p>
    <w:p w14:paraId="63743C72" w14:textId="77777777" w:rsidR="00FF6DF6" w:rsidRPr="003F4BB6" w:rsidRDefault="00FF6DF6" w:rsidP="00214C73">
      <w:pPr>
        <w:ind w:left="284"/>
        <w:rPr>
          <w:rFonts w:eastAsia="Calibri" w:cs="Arial"/>
          <w:szCs w:val="20"/>
          <w:lang w:val="es-ES_tradnl" w:eastAsia="en-US"/>
        </w:rPr>
      </w:pPr>
      <w:r w:rsidRPr="003F4BB6">
        <w:rPr>
          <w:rFonts w:eastAsia="Calibri" w:cs="Arial"/>
          <w:szCs w:val="20"/>
          <w:lang w:val="es-ES_tradnl" w:eastAsia="en-US"/>
        </w:rPr>
        <w:t>El encargado del tratamiento y todo su personal se obliga a:</w:t>
      </w:r>
    </w:p>
    <w:p w14:paraId="7D3FC8A9" w14:textId="77777777" w:rsidR="00FF6DF6" w:rsidRPr="003F4BB6" w:rsidRDefault="00FF6DF6" w:rsidP="00214C73">
      <w:pPr>
        <w:ind w:left="284"/>
        <w:rPr>
          <w:rFonts w:eastAsia="Calibri" w:cs="Arial"/>
          <w:szCs w:val="20"/>
          <w:lang w:val="es-ES_tradnl" w:eastAsia="en-US"/>
        </w:rPr>
      </w:pPr>
    </w:p>
    <w:p w14:paraId="13020724"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 xml:space="preserve">Utilizar los datos personales objeto de tratamiento, o los que recoja para su inclusión, sólo para la finalidad objeto de este encargo. En ningún caso puede utilizar los datos para finalidades propias. </w:t>
      </w:r>
    </w:p>
    <w:p w14:paraId="4FD89A69" w14:textId="77777777" w:rsidR="00FF6DF6" w:rsidRPr="003F4BB6" w:rsidRDefault="00FF6DF6">
      <w:pPr>
        <w:ind w:left="720"/>
        <w:contextualSpacing/>
        <w:rPr>
          <w:rFonts w:cs="Arial"/>
          <w:szCs w:val="20"/>
          <w:lang w:val="es-ES_tradnl"/>
        </w:rPr>
      </w:pPr>
    </w:p>
    <w:p w14:paraId="43A8A009"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Tratar los datos de acuerdo con las instrucciones del responsable del tratamiento.</w:t>
      </w:r>
    </w:p>
    <w:p w14:paraId="371056B5" w14:textId="77777777" w:rsidR="00FF6DF6" w:rsidRPr="003F4BB6" w:rsidRDefault="00FF6DF6">
      <w:pPr>
        <w:ind w:left="720"/>
        <w:contextualSpacing/>
        <w:rPr>
          <w:rFonts w:cs="Arial"/>
          <w:szCs w:val="20"/>
          <w:lang w:val="es-ES_tradnl"/>
        </w:rPr>
      </w:pPr>
    </w:p>
    <w:p w14:paraId="08DB24A4" w14:textId="77777777" w:rsidR="00FF6DF6" w:rsidRPr="003F4BB6" w:rsidRDefault="00FF6DF6">
      <w:pPr>
        <w:ind w:left="708"/>
        <w:rPr>
          <w:rFonts w:cs="Arial"/>
          <w:szCs w:val="20"/>
          <w:lang w:val="es-ES_tradnl"/>
        </w:rPr>
      </w:pPr>
      <w:r w:rsidRPr="003F4BB6">
        <w:rPr>
          <w:rFonts w:cs="Arial"/>
          <w:szCs w:val="20"/>
          <w:lang w:val="es-ES_tradnl"/>
        </w:rPr>
        <w:t>Si el encargado del tratamiento considera que alguna de las instrucciones infringe el RGPD o cualquier otra disposición en materia de protección de datos de la Unión o de los estados miembros, el encargado debe informar inmediatamente al responsable.</w:t>
      </w:r>
    </w:p>
    <w:p w14:paraId="5A19549C" w14:textId="77777777" w:rsidR="00FF6DF6" w:rsidRPr="003F4BB6" w:rsidRDefault="00FF6DF6">
      <w:pPr>
        <w:ind w:left="720"/>
        <w:contextualSpacing/>
        <w:rPr>
          <w:rFonts w:cs="Arial"/>
          <w:szCs w:val="20"/>
          <w:lang w:val="es-ES_tradnl"/>
        </w:rPr>
      </w:pPr>
    </w:p>
    <w:p w14:paraId="18CFC4E2"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 xml:space="preserve">Llevar, por escrito, un registro de todas las categorías de actividades de tratamiento efectuadas por cuenta del responsable, que contenga: </w:t>
      </w:r>
    </w:p>
    <w:p w14:paraId="75C0CE44" w14:textId="77777777" w:rsidR="00FF6DF6" w:rsidRPr="003F4BB6" w:rsidRDefault="00FF6DF6">
      <w:pPr>
        <w:ind w:left="720"/>
        <w:contextualSpacing/>
        <w:rPr>
          <w:rFonts w:cs="Arial"/>
          <w:szCs w:val="20"/>
          <w:lang w:val="es-ES_tradnl"/>
        </w:rPr>
      </w:pPr>
    </w:p>
    <w:p w14:paraId="00B60171" w14:textId="77777777" w:rsidR="00FF6DF6" w:rsidRPr="003F4BB6" w:rsidRDefault="00FF6DF6" w:rsidP="00214C73">
      <w:pPr>
        <w:numPr>
          <w:ilvl w:val="0"/>
          <w:numId w:val="103"/>
        </w:numPr>
        <w:contextualSpacing/>
        <w:rPr>
          <w:rFonts w:cs="Arial"/>
          <w:szCs w:val="20"/>
          <w:lang w:val="es-ES_tradnl"/>
        </w:rPr>
      </w:pPr>
      <w:r w:rsidRPr="003F4BB6">
        <w:rPr>
          <w:rFonts w:cs="Arial"/>
          <w:szCs w:val="20"/>
          <w:lang w:val="es-ES_tradnl"/>
        </w:rPr>
        <w:t>El nombre y los datos de contacto del encargado o de los encargados y de cada responsable por cuenta del que actúa el encargado y, en su caso, del representante del responsable o del encargado y del delegado de protección de datos.</w:t>
      </w:r>
    </w:p>
    <w:p w14:paraId="6161ED8B" w14:textId="77777777" w:rsidR="00FF6DF6" w:rsidRPr="003F4BB6" w:rsidRDefault="00FF6DF6" w:rsidP="00214C73">
      <w:pPr>
        <w:numPr>
          <w:ilvl w:val="0"/>
          <w:numId w:val="103"/>
        </w:numPr>
        <w:contextualSpacing/>
        <w:rPr>
          <w:rFonts w:cs="Arial"/>
          <w:szCs w:val="20"/>
          <w:lang w:val="es-ES_tradnl"/>
        </w:rPr>
      </w:pPr>
      <w:r w:rsidRPr="003F4BB6">
        <w:rPr>
          <w:rFonts w:cs="Arial"/>
          <w:szCs w:val="20"/>
          <w:lang w:val="es-ES_tradnl"/>
        </w:rPr>
        <w:t>Las categorías de tratamientos efectuados por cuenta de cada responsable.</w:t>
      </w:r>
    </w:p>
    <w:p w14:paraId="04E2CEC2" w14:textId="77777777" w:rsidR="00FF6DF6" w:rsidRPr="003F4BB6" w:rsidRDefault="00FF6DF6" w:rsidP="00214C73">
      <w:pPr>
        <w:numPr>
          <w:ilvl w:val="0"/>
          <w:numId w:val="103"/>
        </w:numPr>
        <w:contextualSpacing/>
        <w:rPr>
          <w:rFonts w:cs="Arial"/>
          <w:szCs w:val="20"/>
          <w:lang w:val="es-ES_tradnl"/>
        </w:rPr>
      </w:pPr>
      <w:r w:rsidRPr="003F4BB6">
        <w:rPr>
          <w:rFonts w:cs="Arial"/>
          <w:szCs w:val="20"/>
          <w:lang w:val="es-ES_tradnl"/>
        </w:rPr>
        <w:t>En su caso, las transferencias de datos personales a un tercer país u organización internacional, incluida la identificación de este país o esta organización internacional, y en el caso de las transferencias indicadas en el artículo 49, apartado 1, párrafo segundo del RGPD, la documentación de garantías adecuadas.</w:t>
      </w:r>
    </w:p>
    <w:p w14:paraId="0C229E94" w14:textId="77777777" w:rsidR="00FF6DF6" w:rsidRPr="003F4BB6" w:rsidRDefault="00FF6DF6" w:rsidP="00214C73">
      <w:pPr>
        <w:numPr>
          <w:ilvl w:val="0"/>
          <w:numId w:val="103"/>
        </w:numPr>
        <w:contextualSpacing/>
        <w:rPr>
          <w:rFonts w:cs="Arial"/>
          <w:szCs w:val="20"/>
          <w:lang w:val="es-ES_tradnl"/>
        </w:rPr>
      </w:pPr>
      <w:r w:rsidRPr="003F4BB6">
        <w:rPr>
          <w:rFonts w:cs="Arial"/>
          <w:szCs w:val="20"/>
          <w:lang w:val="es-ES_tradnl"/>
        </w:rPr>
        <w:t>Una descripción general de las medidas técnicas y organizativas de seguridad relativas a:</w:t>
      </w:r>
    </w:p>
    <w:p w14:paraId="272A4CCA" w14:textId="77777777" w:rsidR="00FF6DF6" w:rsidRPr="003F4BB6" w:rsidRDefault="00FF6DF6">
      <w:pPr>
        <w:ind w:left="1080"/>
        <w:contextualSpacing/>
        <w:rPr>
          <w:rFonts w:cs="Arial"/>
          <w:szCs w:val="20"/>
          <w:lang w:val="es-ES_tradnl"/>
        </w:rPr>
      </w:pPr>
    </w:p>
    <w:p w14:paraId="1CD09DA1" w14:textId="77777777" w:rsidR="00FF6DF6" w:rsidRPr="003F4BB6" w:rsidRDefault="00FF6DF6" w:rsidP="00214C73">
      <w:pPr>
        <w:numPr>
          <w:ilvl w:val="0"/>
          <w:numId w:val="104"/>
        </w:numPr>
        <w:contextualSpacing/>
        <w:rPr>
          <w:rFonts w:cs="Arial"/>
          <w:szCs w:val="20"/>
          <w:lang w:val="es-ES_tradnl"/>
        </w:rPr>
      </w:pPr>
      <w:r w:rsidRPr="003F4BB6">
        <w:rPr>
          <w:rFonts w:cs="Arial"/>
          <w:szCs w:val="20"/>
          <w:lang w:val="es-ES_tradnl"/>
        </w:rPr>
        <w:t xml:space="preserve">La </w:t>
      </w:r>
      <w:proofErr w:type="spellStart"/>
      <w:r w:rsidRPr="003F4BB6">
        <w:rPr>
          <w:rFonts w:cs="Arial"/>
          <w:szCs w:val="20"/>
          <w:lang w:val="es-ES_tradnl"/>
        </w:rPr>
        <w:t>pseudonimización</w:t>
      </w:r>
      <w:proofErr w:type="spellEnd"/>
      <w:r w:rsidRPr="003F4BB6">
        <w:rPr>
          <w:rFonts w:cs="Arial"/>
          <w:szCs w:val="20"/>
          <w:lang w:val="es-ES_tradnl"/>
        </w:rPr>
        <w:t xml:space="preserve"> y el cifrado de datos personales.</w:t>
      </w:r>
    </w:p>
    <w:p w14:paraId="0A3BDE77" w14:textId="77777777" w:rsidR="00FF6DF6" w:rsidRPr="003F4BB6" w:rsidRDefault="00FF6DF6" w:rsidP="00214C73">
      <w:pPr>
        <w:numPr>
          <w:ilvl w:val="0"/>
          <w:numId w:val="104"/>
        </w:numPr>
        <w:contextualSpacing/>
        <w:rPr>
          <w:rFonts w:cs="Arial"/>
          <w:szCs w:val="20"/>
          <w:lang w:val="es-ES_tradnl"/>
        </w:rPr>
      </w:pPr>
      <w:r w:rsidRPr="003F4BB6">
        <w:rPr>
          <w:rFonts w:cs="Arial"/>
          <w:szCs w:val="20"/>
          <w:lang w:val="es-ES_tradnl"/>
        </w:rPr>
        <w:t>La capacidad de garantizar la confidencialidad, la integridad, la disponibilidad y la resiliencia permanentes de los sistemas y servicios de tratamiento.</w:t>
      </w:r>
    </w:p>
    <w:p w14:paraId="35D23ED1" w14:textId="77777777" w:rsidR="00FF6DF6" w:rsidRPr="003F4BB6" w:rsidRDefault="00FF6DF6" w:rsidP="00214C73">
      <w:pPr>
        <w:numPr>
          <w:ilvl w:val="0"/>
          <w:numId w:val="104"/>
        </w:numPr>
        <w:contextualSpacing/>
        <w:rPr>
          <w:rFonts w:cs="Arial"/>
          <w:szCs w:val="20"/>
          <w:lang w:val="es-ES_tradnl"/>
        </w:rPr>
      </w:pPr>
      <w:r w:rsidRPr="003F4BB6">
        <w:rPr>
          <w:rFonts w:cs="Arial"/>
          <w:szCs w:val="20"/>
          <w:lang w:val="es-ES_tradnl"/>
        </w:rPr>
        <w:t>La capacidad de restaurar la disponibilidad y el acceso a los datos personales de forma rápida, en caso de incidente físico o técnico.</w:t>
      </w:r>
    </w:p>
    <w:p w14:paraId="5DC0AB9F" w14:textId="77777777" w:rsidR="00FF6DF6" w:rsidRPr="003F4BB6" w:rsidRDefault="00FF6DF6" w:rsidP="00214C73">
      <w:pPr>
        <w:numPr>
          <w:ilvl w:val="0"/>
          <w:numId w:val="104"/>
        </w:numPr>
        <w:contextualSpacing/>
        <w:rPr>
          <w:rFonts w:cs="Arial"/>
          <w:szCs w:val="20"/>
          <w:lang w:val="es-ES_tradnl"/>
        </w:rPr>
      </w:pPr>
      <w:r w:rsidRPr="003F4BB6">
        <w:rPr>
          <w:rFonts w:cs="Arial"/>
          <w:szCs w:val="20"/>
          <w:lang w:val="es-ES_tradnl"/>
        </w:rPr>
        <w:t xml:space="preserve">El proceso de verificación, evaluación y valoración regulares de la eficacia de las medidas técnicas y organizativas que garantizan la eficacia del tratamiento. </w:t>
      </w:r>
    </w:p>
    <w:p w14:paraId="4384C87B" w14:textId="77777777" w:rsidR="00FF6DF6" w:rsidRPr="003F4BB6" w:rsidRDefault="00FF6DF6">
      <w:pPr>
        <w:ind w:left="720"/>
        <w:contextualSpacing/>
        <w:rPr>
          <w:rFonts w:cs="Arial"/>
          <w:szCs w:val="20"/>
          <w:lang w:val="es-ES_tradnl"/>
        </w:rPr>
      </w:pPr>
    </w:p>
    <w:p w14:paraId="580BE8BB"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No comunicar los datos a terceras personas, salvo que tenga la autorización expresa del responsable del tratamiento, en los supuestos legalmente admisibles.</w:t>
      </w:r>
    </w:p>
    <w:p w14:paraId="5BEC23CD" w14:textId="77777777" w:rsidR="00FF6DF6" w:rsidRPr="003F4BB6" w:rsidRDefault="00FF6DF6">
      <w:pPr>
        <w:ind w:left="720"/>
        <w:contextualSpacing/>
        <w:rPr>
          <w:rFonts w:cs="Arial"/>
          <w:szCs w:val="20"/>
          <w:lang w:val="es-ES_tradnl"/>
        </w:rPr>
      </w:pPr>
    </w:p>
    <w:p w14:paraId="0D264F76" w14:textId="77777777" w:rsidR="00FF6DF6" w:rsidRPr="003F4BB6" w:rsidRDefault="00FF6DF6">
      <w:pPr>
        <w:ind w:left="720"/>
        <w:contextualSpacing/>
        <w:rPr>
          <w:rFonts w:cs="Arial"/>
          <w:szCs w:val="20"/>
          <w:lang w:val="es-ES_tradnl"/>
        </w:rPr>
      </w:pPr>
      <w:r w:rsidRPr="003F4BB6">
        <w:rPr>
          <w:rFonts w:cs="Arial"/>
          <w:szCs w:val="20"/>
          <w:lang w:val="es-ES_tradnl"/>
        </w:rPr>
        <w:t>El encargado puede comunicar los datos a otros encargados del tratamiento del propio responsable, de acuerdo con las instrucciones del responsable. En este caso, el responsable debe identificar, previamente y por escrito, la entidad a la que se deben comunicar los datos, los datos a comunicar y las medidas de seguridad a aplicar para proceder a la comunicación.</w:t>
      </w:r>
    </w:p>
    <w:p w14:paraId="11C30922" w14:textId="77777777" w:rsidR="00FF6DF6" w:rsidRPr="003F4BB6" w:rsidRDefault="00FF6DF6">
      <w:pPr>
        <w:ind w:left="720"/>
        <w:contextualSpacing/>
        <w:rPr>
          <w:rFonts w:cs="Arial"/>
          <w:szCs w:val="20"/>
          <w:lang w:val="es-ES_tradnl"/>
        </w:rPr>
      </w:pPr>
    </w:p>
    <w:p w14:paraId="024217BA" w14:textId="77777777" w:rsidR="00FF6DF6" w:rsidRPr="003F4BB6" w:rsidRDefault="00FF6DF6">
      <w:pPr>
        <w:ind w:left="720"/>
        <w:contextualSpacing/>
        <w:rPr>
          <w:rFonts w:cs="Arial"/>
          <w:szCs w:val="20"/>
          <w:lang w:val="es-ES_tradnl"/>
        </w:rPr>
      </w:pPr>
      <w:r w:rsidRPr="003F4BB6">
        <w:rPr>
          <w:rFonts w:cs="Arial"/>
          <w:szCs w:val="20"/>
          <w:lang w:val="es-ES_tradnl"/>
        </w:rPr>
        <w:t>Si el encargado debe transferir datos personales a un tercer país o a una organización internacional, en virtud del derecho de la Unión o de los estados miembros que le sea aplicable, debe informar al responsable de esta exigencia legal de manera previa, salvo que este derecho lo prohíba por razones importantes de interés público.</w:t>
      </w:r>
    </w:p>
    <w:p w14:paraId="3C94DACA" w14:textId="77777777" w:rsidR="00FF6DF6" w:rsidRPr="003F4BB6" w:rsidRDefault="00FF6DF6">
      <w:pPr>
        <w:ind w:left="720"/>
        <w:contextualSpacing/>
        <w:rPr>
          <w:rFonts w:cs="Arial"/>
          <w:szCs w:val="20"/>
          <w:lang w:val="es-ES_tradnl"/>
        </w:rPr>
      </w:pPr>
    </w:p>
    <w:p w14:paraId="359A5545" w14:textId="77777777" w:rsidR="00FF6DF6" w:rsidRPr="003F4BB6" w:rsidRDefault="00FF6DF6" w:rsidP="00214C73">
      <w:pPr>
        <w:numPr>
          <w:ilvl w:val="0"/>
          <w:numId w:val="102"/>
        </w:numPr>
        <w:contextualSpacing/>
        <w:rPr>
          <w:rFonts w:cs="Arial"/>
          <w:iCs/>
          <w:szCs w:val="20"/>
          <w:lang w:val="es-ES_tradnl"/>
        </w:rPr>
      </w:pPr>
      <w:r w:rsidRPr="003F4BB6">
        <w:rPr>
          <w:rFonts w:cs="Arial"/>
          <w:iCs/>
          <w:szCs w:val="20"/>
          <w:lang w:val="es-ES_tradnl"/>
        </w:rPr>
        <w:t>No subcontratar ninguna de las prestaciones que formen parte del objeto de este contrato que comporten el tratamiento de datos personales, salvo los servicios auxiliares necesarios para el normal funcionamiento de los servicios del encargado.</w:t>
      </w:r>
    </w:p>
    <w:p w14:paraId="7CC61965" w14:textId="77777777" w:rsidR="00FF6DF6" w:rsidRPr="003F4BB6" w:rsidRDefault="00FF6DF6">
      <w:pPr>
        <w:ind w:left="1416"/>
        <w:contextualSpacing/>
        <w:rPr>
          <w:rFonts w:cs="Arial"/>
          <w:iCs/>
          <w:szCs w:val="20"/>
          <w:lang w:val="es-ES_tradnl"/>
        </w:rPr>
      </w:pPr>
    </w:p>
    <w:p w14:paraId="56C93605" w14:textId="77777777" w:rsidR="00FF6DF6" w:rsidRPr="003F4BB6" w:rsidRDefault="00FF6DF6">
      <w:pPr>
        <w:ind w:left="708"/>
        <w:rPr>
          <w:rFonts w:cs="Arial"/>
          <w:iCs/>
          <w:szCs w:val="20"/>
          <w:lang w:val="es-ES_tradnl"/>
        </w:rPr>
      </w:pPr>
      <w:r w:rsidRPr="003F4BB6">
        <w:rPr>
          <w:rFonts w:cs="Arial"/>
          <w:iCs/>
          <w:szCs w:val="20"/>
          <w:lang w:val="es-ES_tradnl"/>
        </w:rPr>
        <w:t>Si es necesario subcontratar algún tratamiento, este hecho debe comunicarse previamente y por escrito al responsable, con una antelación de 15 días naturales. Hay que indicar los tratamientos que se pretende subcontratar e identificar de forma clara e inequívoca a la empresa subcontratista y sus datos de contacto. La subcontratación se puede llevar a cabo si el responsable no manifiesta su oposición en el plazo establecido.</w:t>
      </w:r>
    </w:p>
    <w:p w14:paraId="002A4140" w14:textId="77777777" w:rsidR="00FF6DF6" w:rsidRPr="003F4BB6" w:rsidRDefault="00FF6DF6">
      <w:pPr>
        <w:ind w:left="1416"/>
        <w:contextualSpacing/>
        <w:rPr>
          <w:rFonts w:cs="Arial"/>
          <w:iCs/>
          <w:szCs w:val="20"/>
          <w:lang w:val="es-ES_tradnl"/>
        </w:rPr>
      </w:pPr>
    </w:p>
    <w:p w14:paraId="7015E926" w14:textId="77777777" w:rsidR="00FF6DF6" w:rsidRPr="003F4BB6" w:rsidRDefault="00FF6DF6">
      <w:pPr>
        <w:ind w:left="708"/>
        <w:rPr>
          <w:rFonts w:cs="Arial"/>
          <w:iCs/>
          <w:szCs w:val="20"/>
          <w:lang w:val="es-ES_tradnl"/>
        </w:rPr>
      </w:pPr>
      <w:r w:rsidRPr="003F4BB6">
        <w:rPr>
          <w:rFonts w:cs="Arial"/>
          <w:iCs/>
          <w:szCs w:val="20"/>
          <w:lang w:val="es-ES_tradnl"/>
        </w:rPr>
        <w:t xml:space="preserve">El subcontratista, que también tiene la condición de encargado del tratamiento, está obligado igualmente a cumplir las obligaciones que este documento establece para el encargado del tratamiento y las instrucciones que dicte el responsable. Corresponde al encargado inicial regular la nueva relación, de manera que el nuevo encargado quede sujeto a las mismas condiciones (instrucciones, obligaciones, medidas de seguridad...) y con los mismos requisitos formales que él, en cuanto al tratamiento adecuado de los datos personales y a la garantía de los derechos de las personas afectadas. Si el </w:t>
      </w:r>
      <w:proofErr w:type="spellStart"/>
      <w:r w:rsidRPr="003F4BB6">
        <w:rPr>
          <w:rFonts w:cs="Arial"/>
          <w:iCs/>
          <w:szCs w:val="20"/>
          <w:lang w:val="es-ES_tradnl"/>
        </w:rPr>
        <w:t>subencargado</w:t>
      </w:r>
      <w:proofErr w:type="spellEnd"/>
      <w:r w:rsidRPr="003F4BB6">
        <w:rPr>
          <w:rFonts w:cs="Arial"/>
          <w:iCs/>
          <w:szCs w:val="20"/>
          <w:lang w:val="es-ES_tradnl"/>
        </w:rPr>
        <w:t xml:space="preserve"> lo incumple, el encargado inicial sigue siendo plenamente responsable ante el responsable en cuanto al cumplimiento de las obligaciones. </w:t>
      </w:r>
    </w:p>
    <w:p w14:paraId="139E39CA" w14:textId="77777777" w:rsidR="00FF6DF6" w:rsidRPr="003F4BB6" w:rsidRDefault="00FF6DF6">
      <w:pPr>
        <w:ind w:left="1416"/>
        <w:contextualSpacing/>
        <w:rPr>
          <w:rFonts w:cs="Arial"/>
          <w:szCs w:val="20"/>
          <w:lang w:val="es-ES_tradnl"/>
        </w:rPr>
      </w:pPr>
    </w:p>
    <w:p w14:paraId="381BBA4C"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Mantener el deber de secreto respecto de los datos de carácter personal a los que haya tenido acceso en virtud de este encargo, incluso después de que finalice su objeto.</w:t>
      </w:r>
    </w:p>
    <w:p w14:paraId="1AC6CD21" w14:textId="77777777" w:rsidR="00FF6DF6" w:rsidRPr="003F4BB6" w:rsidRDefault="00FF6DF6">
      <w:pPr>
        <w:ind w:left="720"/>
        <w:contextualSpacing/>
        <w:rPr>
          <w:rFonts w:cs="Arial"/>
          <w:szCs w:val="20"/>
          <w:lang w:val="es-ES_tradnl"/>
        </w:rPr>
      </w:pPr>
    </w:p>
    <w:p w14:paraId="57B82475"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Garantizar que las personas autorizadas para tratar datos personales se comprometen, de forma expresa y por escrito, a respetar la confidencialidad y a cumplir las medidas de seguridad correspondientes, de las cuales hay que informarles convenientemente.</w:t>
      </w:r>
    </w:p>
    <w:p w14:paraId="4E5B828E" w14:textId="77777777" w:rsidR="00FF6DF6" w:rsidRPr="003F4BB6" w:rsidRDefault="00FF6DF6">
      <w:pPr>
        <w:ind w:left="720"/>
        <w:contextualSpacing/>
        <w:rPr>
          <w:rFonts w:cs="Arial"/>
          <w:szCs w:val="20"/>
          <w:lang w:val="es-ES_tradnl"/>
        </w:rPr>
      </w:pPr>
    </w:p>
    <w:p w14:paraId="27AC6A90"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Mantener a disposición del responsable la documentación que acredita que se cumple la obligación establecida en el apartado anterior.</w:t>
      </w:r>
    </w:p>
    <w:p w14:paraId="1C80DC26" w14:textId="77777777" w:rsidR="00FF6DF6" w:rsidRPr="003F4BB6" w:rsidRDefault="00FF6DF6">
      <w:pPr>
        <w:ind w:left="720"/>
        <w:contextualSpacing/>
        <w:rPr>
          <w:rFonts w:cs="Arial"/>
          <w:szCs w:val="20"/>
          <w:lang w:val="es-ES_tradnl"/>
        </w:rPr>
      </w:pPr>
    </w:p>
    <w:p w14:paraId="168A5C5F"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Garantizar la formación necesaria en materia de protección de datos personales de las personas autorizadas para tratar datos personales.</w:t>
      </w:r>
    </w:p>
    <w:p w14:paraId="550675B0" w14:textId="77777777" w:rsidR="00FF6DF6" w:rsidRPr="003F4BB6" w:rsidRDefault="00FF6DF6">
      <w:pPr>
        <w:ind w:left="720"/>
        <w:contextualSpacing/>
        <w:rPr>
          <w:rFonts w:cs="Arial"/>
          <w:szCs w:val="20"/>
          <w:lang w:val="es-ES_tradnl"/>
        </w:rPr>
      </w:pPr>
    </w:p>
    <w:p w14:paraId="73DDBE38"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Asistir al responsable del tratamiento en la respuesta al ejercicio de los siguientes derechos:</w:t>
      </w:r>
    </w:p>
    <w:p w14:paraId="1CD77005" w14:textId="77777777" w:rsidR="00FF6DF6" w:rsidRPr="003F4BB6" w:rsidRDefault="00FF6DF6">
      <w:pPr>
        <w:rPr>
          <w:rFonts w:cs="Arial"/>
          <w:szCs w:val="20"/>
          <w:lang w:val="es-ES_tradnl"/>
        </w:rPr>
      </w:pPr>
    </w:p>
    <w:p w14:paraId="0FF12518" w14:textId="77777777" w:rsidR="00FF6DF6" w:rsidRPr="003F4BB6" w:rsidRDefault="00FF6DF6" w:rsidP="00214C73">
      <w:pPr>
        <w:numPr>
          <w:ilvl w:val="0"/>
          <w:numId w:val="105"/>
        </w:numPr>
        <w:ind w:left="1440"/>
        <w:contextualSpacing/>
        <w:rPr>
          <w:rFonts w:cs="Arial"/>
          <w:szCs w:val="20"/>
          <w:lang w:val="es-ES_tradnl"/>
        </w:rPr>
      </w:pPr>
      <w:r w:rsidRPr="003F4BB6">
        <w:rPr>
          <w:rFonts w:cs="Arial"/>
          <w:szCs w:val="20"/>
          <w:lang w:val="es-ES_tradnl"/>
        </w:rPr>
        <w:t>Acceso, rectificación, supresión y oposición</w:t>
      </w:r>
    </w:p>
    <w:p w14:paraId="3128C2D1" w14:textId="77777777" w:rsidR="00FF6DF6" w:rsidRPr="003F4BB6" w:rsidRDefault="00FF6DF6" w:rsidP="00214C73">
      <w:pPr>
        <w:numPr>
          <w:ilvl w:val="0"/>
          <w:numId w:val="105"/>
        </w:numPr>
        <w:ind w:left="1440"/>
        <w:contextualSpacing/>
        <w:rPr>
          <w:rFonts w:cs="Arial"/>
          <w:szCs w:val="20"/>
          <w:lang w:val="es-ES_tradnl"/>
        </w:rPr>
      </w:pPr>
      <w:r w:rsidRPr="003F4BB6">
        <w:rPr>
          <w:rFonts w:cs="Arial"/>
          <w:szCs w:val="20"/>
          <w:lang w:val="es-ES_tradnl"/>
        </w:rPr>
        <w:t>Limitación del tratamiento</w:t>
      </w:r>
    </w:p>
    <w:p w14:paraId="03C68F24" w14:textId="77777777" w:rsidR="00FF6DF6" w:rsidRPr="003F4BB6" w:rsidRDefault="00FF6DF6" w:rsidP="00214C73">
      <w:pPr>
        <w:numPr>
          <w:ilvl w:val="0"/>
          <w:numId w:val="105"/>
        </w:numPr>
        <w:ind w:left="1440"/>
        <w:contextualSpacing/>
        <w:rPr>
          <w:rFonts w:cs="Arial"/>
          <w:szCs w:val="20"/>
          <w:lang w:val="es-ES_tradnl"/>
        </w:rPr>
      </w:pPr>
      <w:r w:rsidRPr="003F4BB6">
        <w:rPr>
          <w:rFonts w:cs="Arial"/>
          <w:szCs w:val="20"/>
          <w:lang w:val="es-ES_tradnl"/>
        </w:rPr>
        <w:t>Portabilidad de datos</w:t>
      </w:r>
    </w:p>
    <w:p w14:paraId="736E08EE" w14:textId="77777777" w:rsidR="00FF6DF6" w:rsidRPr="003F4BB6" w:rsidRDefault="00FF6DF6" w:rsidP="00214C73">
      <w:pPr>
        <w:numPr>
          <w:ilvl w:val="0"/>
          <w:numId w:val="105"/>
        </w:numPr>
        <w:ind w:left="1440"/>
        <w:contextualSpacing/>
        <w:rPr>
          <w:rFonts w:cs="Arial"/>
          <w:szCs w:val="20"/>
          <w:lang w:val="es-ES_tradnl"/>
        </w:rPr>
      </w:pPr>
      <w:r w:rsidRPr="003F4BB6">
        <w:rPr>
          <w:rFonts w:cs="Arial"/>
          <w:szCs w:val="20"/>
          <w:lang w:val="es-ES_tradnl"/>
        </w:rPr>
        <w:t xml:space="preserve">A no ser objeto de decisiones individualizadas automatizadas (incluida la elaboración de perfiles) </w:t>
      </w:r>
    </w:p>
    <w:p w14:paraId="5F597CC8" w14:textId="77777777" w:rsidR="00FF6DF6" w:rsidRPr="003F4BB6" w:rsidRDefault="00FF6DF6">
      <w:pPr>
        <w:rPr>
          <w:rFonts w:cs="Arial"/>
          <w:szCs w:val="20"/>
          <w:lang w:val="es-ES_tradnl"/>
        </w:rPr>
      </w:pPr>
    </w:p>
    <w:p w14:paraId="0714FB46" w14:textId="77777777" w:rsidR="00FF6DF6" w:rsidRPr="003F4BB6" w:rsidRDefault="00FF6DF6">
      <w:pPr>
        <w:ind w:left="1416"/>
        <w:contextualSpacing/>
        <w:rPr>
          <w:rFonts w:cs="Arial"/>
          <w:iCs/>
          <w:szCs w:val="20"/>
          <w:lang w:val="es-ES_tradnl"/>
        </w:rPr>
      </w:pPr>
      <w:r w:rsidRPr="003F4BB6">
        <w:rPr>
          <w:rFonts w:cs="Arial"/>
          <w:iCs/>
          <w:szCs w:val="20"/>
          <w:lang w:val="es-ES_tradnl"/>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protecciodades@hmar.cat. La comunicación debe hacerse de forma inmediata y en ningún caso más allá del día siguiente al día laborable en que se ha recibido la solicitud, junto, en su caso, con otras informaciones que puedan ser relevantes para resolver la solicitud. </w:t>
      </w:r>
    </w:p>
    <w:p w14:paraId="4AF84E26" w14:textId="77777777" w:rsidR="00FF6DF6" w:rsidRPr="003F4BB6" w:rsidRDefault="00FF6DF6">
      <w:pPr>
        <w:rPr>
          <w:rFonts w:cs="Arial"/>
          <w:i/>
          <w:szCs w:val="20"/>
          <w:lang w:val="es-ES_tradnl"/>
        </w:rPr>
      </w:pPr>
    </w:p>
    <w:p w14:paraId="32DAD79B"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Corresponde al responsable facilitar el derecho de información en el momento de recoger los datos.</w:t>
      </w:r>
    </w:p>
    <w:p w14:paraId="108E19F2" w14:textId="77777777" w:rsidR="00FF6DF6" w:rsidRPr="003F4BB6" w:rsidRDefault="00FF6DF6">
      <w:pPr>
        <w:rPr>
          <w:rFonts w:cs="Arial"/>
          <w:i/>
          <w:iCs/>
          <w:szCs w:val="20"/>
          <w:lang w:val="es-ES_tradnl"/>
        </w:rPr>
      </w:pPr>
    </w:p>
    <w:p w14:paraId="36861B14"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 xml:space="preserve">El encargado del tratamiento debe informar al responsable del tratamiento, sin dilación indebida y en cualquier caso antes del plazo máximo 48 horas, y a través de la dirección de correo electrónico </w:t>
      </w:r>
      <w:hyperlink r:id="rId33" w:history="1">
        <w:r w:rsidRPr="003F4BB6">
          <w:rPr>
            <w:rFonts w:cs="Arial"/>
            <w:color w:val="0563C1"/>
            <w:szCs w:val="20"/>
            <w:u w:val="single"/>
            <w:lang w:val="es-ES_tradnl"/>
          </w:rPr>
          <w:t>protecciodades@hmar.cat</w:t>
        </w:r>
      </w:hyperlink>
      <w:r w:rsidRPr="003F4BB6">
        <w:rPr>
          <w:rFonts w:cs="Arial"/>
          <w:szCs w:val="20"/>
          <w:lang w:val="es-ES_tradnl"/>
        </w:rPr>
        <w:t>, de las violaciones de la seguridad de los datos personales a su cargo de los que tenga conocimiento, junto con toda la información relevante para documentar y comunicar la incidencia.</w:t>
      </w:r>
    </w:p>
    <w:p w14:paraId="51C990A7" w14:textId="77777777" w:rsidR="00FF6DF6" w:rsidRPr="003F4BB6" w:rsidRDefault="00FF6DF6">
      <w:pPr>
        <w:rPr>
          <w:rFonts w:cs="Arial"/>
          <w:szCs w:val="20"/>
          <w:lang w:val="es-ES_tradnl"/>
        </w:rPr>
      </w:pPr>
    </w:p>
    <w:p w14:paraId="3CBF2DF6" w14:textId="77777777" w:rsidR="00FF6DF6" w:rsidRPr="003F4BB6" w:rsidRDefault="00FF6DF6">
      <w:pPr>
        <w:ind w:left="708"/>
        <w:rPr>
          <w:rFonts w:cs="Arial"/>
          <w:szCs w:val="20"/>
          <w:lang w:val="es-ES_tradnl"/>
        </w:rPr>
      </w:pPr>
      <w:r w:rsidRPr="003F4BB6">
        <w:rPr>
          <w:rFonts w:cs="Arial"/>
          <w:szCs w:val="20"/>
          <w:lang w:val="es-ES_tradnl"/>
        </w:rPr>
        <w:t>La notificación no es necesaria cuando sea improbable que esta violación de la seguridad constituya un riesgo para los derechos y las libertades de las personas físicas.</w:t>
      </w:r>
    </w:p>
    <w:p w14:paraId="0D53014D" w14:textId="77777777" w:rsidR="00FF6DF6" w:rsidRPr="003F4BB6" w:rsidRDefault="00FF6DF6">
      <w:pPr>
        <w:rPr>
          <w:rFonts w:cs="Arial"/>
          <w:szCs w:val="20"/>
          <w:lang w:val="es-ES_tradnl"/>
        </w:rPr>
      </w:pPr>
    </w:p>
    <w:p w14:paraId="44658CA9" w14:textId="77777777" w:rsidR="00FF6DF6" w:rsidRPr="003F4BB6" w:rsidRDefault="00FF6DF6">
      <w:pPr>
        <w:ind w:firstLine="708"/>
        <w:rPr>
          <w:rFonts w:cs="Arial"/>
          <w:szCs w:val="20"/>
          <w:lang w:val="es-ES_tradnl"/>
        </w:rPr>
      </w:pPr>
      <w:r w:rsidRPr="003F4BB6">
        <w:rPr>
          <w:rFonts w:cs="Arial"/>
          <w:szCs w:val="20"/>
          <w:lang w:val="es-ES_tradnl"/>
        </w:rPr>
        <w:t>Si se dispone, se facilitará, como mínimo, la siguiente información:</w:t>
      </w:r>
    </w:p>
    <w:p w14:paraId="06D21740" w14:textId="77777777" w:rsidR="00FF6DF6" w:rsidRPr="003F4BB6" w:rsidRDefault="00FF6DF6">
      <w:pPr>
        <w:rPr>
          <w:rFonts w:cs="Arial"/>
          <w:szCs w:val="20"/>
          <w:lang w:val="es-ES_tradnl"/>
        </w:rPr>
      </w:pPr>
    </w:p>
    <w:p w14:paraId="44D29C49" w14:textId="77777777" w:rsidR="00FF6DF6" w:rsidRPr="003F4BB6" w:rsidRDefault="00FF6DF6" w:rsidP="00214C73">
      <w:pPr>
        <w:numPr>
          <w:ilvl w:val="0"/>
          <w:numId w:val="106"/>
        </w:numPr>
        <w:ind w:left="1440"/>
        <w:contextualSpacing/>
        <w:rPr>
          <w:rFonts w:cs="Arial"/>
          <w:szCs w:val="20"/>
          <w:lang w:val="es-ES_tradnl"/>
        </w:rPr>
      </w:pPr>
      <w:r w:rsidRPr="003F4BB6">
        <w:rPr>
          <w:rFonts w:cs="Arial"/>
          <w:szCs w:val="20"/>
          <w:lang w:val="es-ES_tradnl"/>
        </w:rPr>
        <w:t>Descripción de la naturaleza de la violación de la seguridad de los datos personales, incluidas, cuando sea posible, las categorías y el número aproximado de interesados afectados y las categorías y el número aproximado de registros de datos personales afectados.</w:t>
      </w:r>
    </w:p>
    <w:p w14:paraId="5EC27289" w14:textId="77777777" w:rsidR="00FF6DF6" w:rsidRPr="003F4BB6" w:rsidRDefault="00FF6DF6">
      <w:pPr>
        <w:ind w:left="1080"/>
        <w:contextualSpacing/>
        <w:rPr>
          <w:rFonts w:cs="Arial"/>
          <w:szCs w:val="20"/>
          <w:lang w:val="es-ES_tradnl"/>
        </w:rPr>
      </w:pPr>
    </w:p>
    <w:p w14:paraId="64B0DFB0" w14:textId="77777777" w:rsidR="00FF6DF6" w:rsidRPr="003F4BB6" w:rsidRDefault="00FF6DF6" w:rsidP="00214C73">
      <w:pPr>
        <w:numPr>
          <w:ilvl w:val="0"/>
          <w:numId w:val="106"/>
        </w:numPr>
        <w:ind w:left="1440"/>
        <w:contextualSpacing/>
        <w:rPr>
          <w:rFonts w:cs="Arial"/>
          <w:szCs w:val="20"/>
          <w:lang w:val="es-ES_tradnl"/>
        </w:rPr>
      </w:pPr>
      <w:r w:rsidRPr="003F4BB6">
        <w:rPr>
          <w:rFonts w:cs="Arial"/>
          <w:szCs w:val="20"/>
          <w:lang w:val="es-ES_tradnl"/>
        </w:rPr>
        <w:t>Nombre y datos de contacto del delegado de protección de datos o de otro punto de contacto en el que se pueda obtener más información.</w:t>
      </w:r>
    </w:p>
    <w:p w14:paraId="70824EAF" w14:textId="77777777" w:rsidR="00FF6DF6" w:rsidRPr="003F4BB6" w:rsidRDefault="00FF6DF6">
      <w:pPr>
        <w:ind w:left="1080"/>
        <w:contextualSpacing/>
        <w:rPr>
          <w:rFonts w:cs="Arial"/>
          <w:szCs w:val="20"/>
          <w:lang w:val="es-ES_tradnl"/>
        </w:rPr>
      </w:pPr>
    </w:p>
    <w:p w14:paraId="5211710E" w14:textId="77777777" w:rsidR="00FF6DF6" w:rsidRPr="003F4BB6" w:rsidRDefault="00FF6DF6" w:rsidP="00214C73">
      <w:pPr>
        <w:numPr>
          <w:ilvl w:val="0"/>
          <w:numId w:val="106"/>
        </w:numPr>
        <w:ind w:left="1440"/>
        <w:contextualSpacing/>
        <w:rPr>
          <w:rFonts w:cs="Arial"/>
          <w:szCs w:val="20"/>
          <w:lang w:val="es-ES_tradnl"/>
        </w:rPr>
      </w:pPr>
      <w:r w:rsidRPr="003F4BB6">
        <w:rPr>
          <w:rFonts w:cs="Arial"/>
          <w:szCs w:val="20"/>
          <w:lang w:val="es-ES_tradnl"/>
        </w:rPr>
        <w:t>Descripción de las posibles consecuencias de la violación de la seguridad de los datos personales.</w:t>
      </w:r>
    </w:p>
    <w:p w14:paraId="022B0C11" w14:textId="77777777" w:rsidR="00FF6DF6" w:rsidRPr="003F4BB6" w:rsidRDefault="00FF6DF6">
      <w:pPr>
        <w:ind w:left="1080"/>
        <w:contextualSpacing/>
        <w:rPr>
          <w:rFonts w:cs="Arial"/>
          <w:szCs w:val="20"/>
          <w:lang w:val="es-ES_tradnl"/>
        </w:rPr>
      </w:pPr>
    </w:p>
    <w:p w14:paraId="487AA3D2" w14:textId="77777777" w:rsidR="00FF6DF6" w:rsidRPr="003F4BB6" w:rsidRDefault="00FF6DF6" w:rsidP="00214C73">
      <w:pPr>
        <w:numPr>
          <w:ilvl w:val="0"/>
          <w:numId w:val="106"/>
        </w:numPr>
        <w:ind w:left="1440"/>
        <w:contextualSpacing/>
        <w:rPr>
          <w:rFonts w:cs="Arial"/>
          <w:szCs w:val="20"/>
          <w:lang w:val="es-ES_tradnl"/>
        </w:rPr>
      </w:pPr>
      <w:r w:rsidRPr="003F4BB6">
        <w:rPr>
          <w:rFonts w:cs="Arial"/>
          <w:szCs w:val="20"/>
          <w:lang w:val="es-ES_tradnl"/>
        </w:rPr>
        <w:t xml:space="preserve">Descripción de las medidas adoptadas o propuestas para poner remedio a la violación de la seguridad de los datos personales, incluidas, si procede, las medidas adoptadas para mitigar los posibles efectos negativos. </w:t>
      </w:r>
    </w:p>
    <w:p w14:paraId="1B973B15" w14:textId="77777777" w:rsidR="00FF6DF6" w:rsidRPr="003F4BB6" w:rsidRDefault="00FF6DF6">
      <w:pPr>
        <w:ind w:left="708"/>
        <w:rPr>
          <w:rFonts w:cs="Arial"/>
          <w:szCs w:val="20"/>
          <w:lang w:val="es-ES_tradnl"/>
        </w:rPr>
      </w:pPr>
      <w:r w:rsidRPr="003F4BB6">
        <w:rPr>
          <w:rFonts w:cs="Arial"/>
          <w:szCs w:val="20"/>
          <w:lang w:val="es-ES_tradnl"/>
        </w:rPr>
        <w:t>Si no es posible facilitar la información simultáneamente, y en la medida en que no lo sea, la información debe facilitarse de manera gradual sin dilación indebida.</w:t>
      </w:r>
    </w:p>
    <w:p w14:paraId="13C25C43" w14:textId="77777777" w:rsidR="00FF6DF6" w:rsidRPr="003F4BB6" w:rsidRDefault="00FF6DF6">
      <w:pPr>
        <w:rPr>
          <w:rFonts w:cs="Arial"/>
          <w:szCs w:val="20"/>
          <w:lang w:val="es-ES_tradnl"/>
        </w:rPr>
      </w:pPr>
    </w:p>
    <w:p w14:paraId="225A42B2"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Apoyar al responsable del tratamiento a la hora de hacer las evaluaciones de impacto relativas a la protección de datos, cuando proceda.</w:t>
      </w:r>
    </w:p>
    <w:p w14:paraId="7BBD5DA8" w14:textId="77777777" w:rsidR="00FF6DF6" w:rsidRPr="003F4BB6" w:rsidRDefault="00FF6DF6">
      <w:pPr>
        <w:ind w:left="720"/>
        <w:contextualSpacing/>
        <w:rPr>
          <w:rFonts w:cs="Arial"/>
          <w:szCs w:val="20"/>
          <w:lang w:val="es-ES_tradnl"/>
        </w:rPr>
      </w:pPr>
    </w:p>
    <w:p w14:paraId="2ABF02AC"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Apoyar al responsable del tratamiento a la hora de hacer las consultas previas a la autoridad de control, cuando proceda.</w:t>
      </w:r>
    </w:p>
    <w:p w14:paraId="7CD65812" w14:textId="77777777" w:rsidR="00FF6DF6" w:rsidRPr="003F4BB6" w:rsidRDefault="00FF6DF6">
      <w:pPr>
        <w:rPr>
          <w:rFonts w:cs="Arial"/>
          <w:szCs w:val="20"/>
          <w:lang w:val="es-ES_tradnl"/>
        </w:rPr>
      </w:pPr>
    </w:p>
    <w:p w14:paraId="45FDB7B4" w14:textId="00D3DC68"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 xml:space="preserve">Poner a disposición del responsable toda la información necesaria para demostrar que cumple sus obligaciones, así como para realizar las auditorías o las inspecciones que efectúen el </w:t>
      </w:r>
      <w:r w:rsidR="00007BCE" w:rsidRPr="003F4BB6">
        <w:rPr>
          <w:rFonts w:cs="Arial"/>
          <w:szCs w:val="20"/>
          <w:lang w:val="es-ES_tradnl"/>
        </w:rPr>
        <w:t>r</w:t>
      </w:r>
      <w:r w:rsidRPr="003F4BB6">
        <w:rPr>
          <w:rFonts w:cs="Arial"/>
          <w:szCs w:val="20"/>
          <w:lang w:val="es-ES_tradnl"/>
        </w:rPr>
        <w:t xml:space="preserve">esponsable u otro auditor autorizado por él. </w:t>
      </w:r>
    </w:p>
    <w:p w14:paraId="317D5653" w14:textId="77777777" w:rsidR="00FF6DF6" w:rsidRPr="003F4BB6" w:rsidRDefault="00FF6DF6">
      <w:pPr>
        <w:ind w:left="720"/>
        <w:contextualSpacing/>
        <w:rPr>
          <w:rFonts w:cs="Arial"/>
          <w:szCs w:val="20"/>
          <w:lang w:val="es-ES_tradnl"/>
        </w:rPr>
      </w:pPr>
    </w:p>
    <w:p w14:paraId="30657124" w14:textId="6A03377B" w:rsidR="00FF6DF6" w:rsidRPr="003F4BB6" w:rsidRDefault="00FF6DF6" w:rsidP="00214C73">
      <w:pPr>
        <w:ind w:left="709"/>
        <w:rPr>
          <w:rFonts w:cs="Arial"/>
          <w:szCs w:val="20"/>
          <w:lang w:val="es-ES_tradnl"/>
        </w:rPr>
      </w:pPr>
      <w:r w:rsidRPr="003F4BB6">
        <w:rPr>
          <w:rFonts w:cs="Arial"/>
          <w:szCs w:val="20"/>
          <w:lang w:val="es-ES_tradnl"/>
        </w:rPr>
        <w:t>Implantar las medidas de seguridad que permitan garantizar la confidencialidad, integridad, autenticidad y disponibilidad de los datos. Asimismo, habrá que tener en cuenta las medidas de seguridad establecidas en el Código de Conducta para el tratamiento de datos personales en el ámbito sanitario del Consorcio de Salud y de Atención Social de Catalu</w:t>
      </w:r>
      <w:r w:rsidR="00B809EA">
        <w:rPr>
          <w:rFonts w:cs="Arial"/>
          <w:szCs w:val="20"/>
          <w:lang w:val="es-ES_tradnl"/>
        </w:rPr>
        <w:t>nya</w:t>
      </w:r>
      <w:r w:rsidRPr="003F4BB6">
        <w:rPr>
          <w:rFonts w:cs="Arial"/>
          <w:szCs w:val="20"/>
          <w:lang w:val="es-ES_tradnl"/>
        </w:rPr>
        <w:t xml:space="preserve"> (</w:t>
      </w:r>
      <w:hyperlink r:id="rId34">
        <w:r w:rsidRPr="003F4BB6">
          <w:rPr>
            <w:rFonts w:cs="Arial"/>
            <w:color w:val="0563C1"/>
            <w:szCs w:val="20"/>
            <w:u w:val="single"/>
            <w:lang w:val="es-ES_tradnl"/>
          </w:rPr>
          <w:t>https://apdcat.gencat.cat/web/.content/02-drets_i_obligacions/documents/5535CODI_DE_CONDUCTA_AMBIT_SANITARI_CSC_v.2.pdf</w:t>
        </w:r>
      </w:hyperlink>
      <w:r w:rsidRPr="003F4BB6">
        <w:rPr>
          <w:rFonts w:cs="Arial"/>
          <w:szCs w:val="20"/>
          <w:lang w:val="es-ES_tradnl"/>
        </w:rPr>
        <w:t>), en especial por lo que se refiere a la identificación de los pacientes a través de las bandejas de comida, según el artículo 226-1 de dicho Código, así como aquellas medidas de seguridad que resulten análogas a las previstas en el Real Decreto 311/2022, de 3 de mayo, por el que se regula el Esquema Nacional de Seguridad.</w:t>
      </w:r>
    </w:p>
    <w:p w14:paraId="2844A35C" w14:textId="77777777" w:rsidR="00FF6DF6" w:rsidRPr="003F4BB6" w:rsidRDefault="00FF6DF6" w:rsidP="00214C73">
      <w:pPr>
        <w:ind w:left="709"/>
        <w:rPr>
          <w:rFonts w:cs="Arial"/>
          <w:szCs w:val="20"/>
          <w:lang w:val="es-ES_tradnl"/>
        </w:rPr>
      </w:pPr>
    </w:p>
    <w:p w14:paraId="3EB23464" w14:textId="0800F85C" w:rsidR="00FF6DF6" w:rsidRPr="003F4BB6" w:rsidRDefault="00FF6DF6" w:rsidP="00214C73">
      <w:pPr>
        <w:ind w:left="709"/>
        <w:rPr>
          <w:rFonts w:cs="Arial"/>
          <w:szCs w:val="20"/>
          <w:lang w:val="es-ES_tradnl"/>
        </w:rPr>
      </w:pPr>
      <w:r w:rsidRPr="003F4BB6">
        <w:rPr>
          <w:rFonts w:cs="Arial"/>
          <w:szCs w:val="20"/>
          <w:lang w:val="es-ES_tradnl"/>
        </w:rPr>
        <w:t>Asimismo, y en todo caso, hay que implantar mecanismos para:</w:t>
      </w:r>
    </w:p>
    <w:p w14:paraId="5590B0A6" w14:textId="77777777" w:rsidR="00FF6DF6" w:rsidRPr="003F4BB6" w:rsidRDefault="00FF6DF6">
      <w:pPr>
        <w:rPr>
          <w:rFonts w:cs="Arial"/>
          <w:szCs w:val="20"/>
          <w:lang w:val="es-ES_tradnl"/>
        </w:rPr>
      </w:pPr>
    </w:p>
    <w:p w14:paraId="2AD5C5B8" w14:textId="77777777" w:rsidR="00FF6DF6" w:rsidRPr="003F4BB6" w:rsidRDefault="00FF6DF6" w:rsidP="00214C73">
      <w:pPr>
        <w:numPr>
          <w:ilvl w:val="0"/>
          <w:numId w:val="185"/>
        </w:numPr>
        <w:rPr>
          <w:rFonts w:cs="Arial"/>
          <w:szCs w:val="20"/>
          <w:lang w:val="es-ES_tradnl"/>
        </w:rPr>
      </w:pPr>
      <w:r w:rsidRPr="003F4BB6">
        <w:rPr>
          <w:rFonts w:cs="Arial"/>
          <w:szCs w:val="20"/>
          <w:lang w:val="es-ES_tradnl"/>
        </w:rPr>
        <w:t>Garantizar la confidencialidad, integridad, disponibilidad y resiliencia permanentes de los sistemas y servicios de tratamiento.</w:t>
      </w:r>
    </w:p>
    <w:p w14:paraId="660EEF85" w14:textId="77777777" w:rsidR="00FF6DF6" w:rsidRPr="003F4BB6" w:rsidRDefault="00FF6DF6">
      <w:pPr>
        <w:rPr>
          <w:rFonts w:cs="Arial"/>
          <w:szCs w:val="20"/>
          <w:lang w:val="es-ES_tradnl"/>
        </w:rPr>
      </w:pPr>
    </w:p>
    <w:p w14:paraId="6607ACB0" w14:textId="77777777" w:rsidR="00FF6DF6" w:rsidRPr="003F4BB6" w:rsidRDefault="00FF6DF6" w:rsidP="00214C73">
      <w:pPr>
        <w:numPr>
          <w:ilvl w:val="0"/>
          <w:numId w:val="185"/>
        </w:numPr>
        <w:rPr>
          <w:rFonts w:cs="Arial"/>
          <w:szCs w:val="20"/>
          <w:lang w:val="es-ES_tradnl"/>
        </w:rPr>
      </w:pPr>
      <w:r w:rsidRPr="003F4BB6">
        <w:rPr>
          <w:rFonts w:cs="Arial"/>
          <w:szCs w:val="20"/>
          <w:lang w:val="es-ES_tradnl"/>
        </w:rPr>
        <w:t>Valorada la disponibilidad y el acceso a los datos personales de forma rápida, en caso de incidente físico o técnico.</w:t>
      </w:r>
    </w:p>
    <w:p w14:paraId="4F78C0F1" w14:textId="77777777" w:rsidR="00FF6DF6" w:rsidRPr="003F4BB6" w:rsidRDefault="00FF6DF6">
      <w:pPr>
        <w:rPr>
          <w:rFonts w:cs="Arial"/>
          <w:szCs w:val="20"/>
          <w:lang w:val="es-ES_tradnl"/>
        </w:rPr>
      </w:pPr>
    </w:p>
    <w:p w14:paraId="668EB1B1" w14:textId="77777777" w:rsidR="00FF6DF6" w:rsidRPr="003F4BB6" w:rsidRDefault="00FF6DF6" w:rsidP="00214C73">
      <w:pPr>
        <w:numPr>
          <w:ilvl w:val="0"/>
          <w:numId w:val="185"/>
        </w:numPr>
        <w:rPr>
          <w:rFonts w:cs="Arial"/>
          <w:szCs w:val="20"/>
          <w:lang w:val="es-ES_tradnl"/>
        </w:rPr>
      </w:pPr>
      <w:r w:rsidRPr="003F4BB6">
        <w:rPr>
          <w:rFonts w:cs="Arial"/>
          <w:szCs w:val="20"/>
          <w:lang w:val="es-ES_tradnl"/>
        </w:rPr>
        <w:t>Verificar, evaluar y valorar, de forma regular, la eficacia de las medidas técnicas y organizativas implantadas para garantizar la seguridad del tratamiento.</w:t>
      </w:r>
    </w:p>
    <w:p w14:paraId="0B43D2D5" w14:textId="77777777" w:rsidR="00FF6DF6" w:rsidRPr="003F4BB6" w:rsidRDefault="00FF6DF6">
      <w:pPr>
        <w:rPr>
          <w:rFonts w:cs="Arial"/>
          <w:szCs w:val="20"/>
          <w:lang w:val="es-ES_tradnl"/>
        </w:rPr>
      </w:pPr>
    </w:p>
    <w:p w14:paraId="43FBEEB3" w14:textId="77777777" w:rsidR="00FF6DF6" w:rsidRPr="003F4BB6" w:rsidRDefault="00FF6DF6" w:rsidP="00214C73">
      <w:pPr>
        <w:numPr>
          <w:ilvl w:val="0"/>
          <w:numId w:val="185"/>
        </w:numPr>
        <w:rPr>
          <w:rFonts w:cs="Arial"/>
          <w:szCs w:val="20"/>
          <w:lang w:val="es-ES_tradnl"/>
        </w:rPr>
      </w:pPr>
      <w:proofErr w:type="spellStart"/>
      <w:r w:rsidRPr="003F4BB6">
        <w:rPr>
          <w:rFonts w:cs="Arial"/>
          <w:szCs w:val="20"/>
          <w:lang w:val="es-ES_tradnl"/>
        </w:rPr>
        <w:t>Pseudonimizar</w:t>
      </w:r>
      <w:proofErr w:type="spellEnd"/>
      <w:r w:rsidRPr="003F4BB6">
        <w:rPr>
          <w:rFonts w:cs="Arial"/>
          <w:szCs w:val="20"/>
          <w:lang w:val="es-ES_tradnl"/>
        </w:rPr>
        <w:t xml:space="preserve"> y cifrar los datos personales, si procede.</w:t>
      </w:r>
    </w:p>
    <w:p w14:paraId="33012125" w14:textId="77777777" w:rsidR="00FF6DF6" w:rsidRPr="003F4BB6" w:rsidRDefault="00FF6DF6">
      <w:pPr>
        <w:ind w:left="720"/>
        <w:contextualSpacing/>
        <w:rPr>
          <w:rFonts w:cs="Arial"/>
          <w:szCs w:val="20"/>
          <w:lang w:val="es-ES_tradnl"/>
        </w:rPr>
      </w:pPr>
    </w:p>
    <w:p w14:paraId="4D61534B" w14:textId="77777777" w:rsidR="00FF6DF6" w:rsidRPr="003F4BB6" w:rsidRDefault="00FF6DF6">
      <w:pPr>
        <w:ind w:left="708"/>
        <w:rPr>
          <w:rFonts w:cs="Arial"/>
          <w:szCs w:val="20"/>
          <w:lang w:val="es-ES_tradnl"/>
        </w:rPr>
      </w:pPr>
      <w:bookmarkStart w:id="3" w:name="_Hlk511301611"/>
      <w:r w:rsidRPr="003F4BB6">
        <w:rPr>
          <w:rFonts w:cs="Arial"/>
          <w:szCs w:val="20"/>
          <w:lang w:val="es-ES_tradnl"/>
        </w:rPr>
        <w:t>También debe adoptar todas aquellas otras medidas que, teniendo en cuenta el conjunto de tratamientos que lleva a cabo, sean necesarias para garantizar un nivel de seguridad adecuado al riesgo.</w:t>
      </w:r>
      <w:bookmarkEnd w:id="3"/>
    </w:p>
    <w:p w14:paraId="29C54FB2" w14:textId="77777777" w:rsidR="00FF6DF6" w:rsidRPr="003F4BB6" w:rsidRDefault="00FF6DF6">
      <w:pPr>
        <w:rPr>
          <w:rFonts w:cs="Arial"/>
          <w:szCs w:val="20"/>
          <w:lang w:val="es-ES_tradnl"/>
        </w:rPr>
      </w:pPr>
    </w:p>
    <w:p w14:paraId="118F2547"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 xml:space="preserve">Designar, en caso de estar obligado, un delegado de protección de datos y comunicar su identidad y datos de contacto al responsable, o identificar a una persona de contacto responsable del ámbito de protección de datos. </w:t>
      </w:r>
    </w:p>
    <w:p w14:paraId="3B95BE74" w14:textId="77777777" w:rsidR="00FF6DF6" w:rsidRPr="003F4BB6" w:rsidRDefault="00FF6DF6">
      <w:pPr>
        <w:rPr>
          <w:rFonts w:cs="Arial"/>
          <w:szCs w:val="20"/>
          <w:lang w:val="es-ES_tradnl"/>
        </w:rPr>
      </w:pPr>
    </w:p>
    <w:p w14:paraId="7AB841AD" w14:textId="77777777" w:rsidR="00FF6DF6" w:rsidRPr="003F4BB6" w:rsidRDefault="00FF6DF6" w:rsidP="00214C73">
      <w:pPr>
        <w:numPr>
          <w:ilvl w:val="0"/>
          <w:numId w:val="102"/>
        </w:numPr>
        <w:contextualSpacing/>
        <w:rPr>
          <w:rFonts w:cs="Arial"/>
          <w:szCs w:val="20"/>
          <w:lang w:val="es-ES_tradnl"/>
        </w:rPr>
      </w:pPr>
      <w:r w:rsidRPr="003F4BB6">
        <w:rPr>
          <w:rFonts w:cs="Arial"/>
          <w:szCs w:val="20"/>
          <w:lang w:val="es-ES_tradnl"/>
        </w:rPr>
        <w:t>Destruir los datos una vez no sean necesarios para las finalidades previstas, así como una vez cumplida la prestación. Una vez finalizada la prestación, el encargado debe certificar su destrucción por escrito y debe entregar el certificado al responsable del tratamiento.</w:t>
      </w:r>
    </w:p>
    <w:p w14:paraId="09BC8C60" w14:textId="77777777" w:rsidR="00FF6DF6" w:rsidRPr="003F4BB6" w:rsidRDefault="00FF6DF6">
      <w:pPr>
        <w:ind w:left="1416"/>
        <w:contextualSpacing/>
        <w:rPr>
          <w:rFonts w:cs="Arial"/>
          <w:szCs w:val="20"/>
          <w:lang w:val="es-ES_tradnl"/>
        </w:rPr>
      </w:pPr>
    </w:p>
    <w:p w14:paraId="2162028A" w14:textId="77777777" w:rsidR="00FF6DF6" w:rsidRPr="003F4BB6" w:rsidRDefault="00FF6DF6">
      <w:pPr>
        <w:ind w:left="708"/>
        <w:rPr>
          <w:rFonts w:cs="Arial"/>
          <w:szCs w:val="20"/>
          <w:lang w:val="es-ES_tradnl"/>
        </w:rPr>
      </w:pPr>
      <w:r w:rsidRPr="003F4BB6">
        <w:rPr>
          <w:rFonts w:cs="Arial"/>
          <w:szCs w:val="20"/>
          <w:lang w:val="es-ES_tradnl"/>
        </w:rPr>
        <w:t>No obstante, el encargado puede conservar una copia, con los datos debidamente bloqueados, mientras se puedan derivar responsabilidades de la ejecución de la prestación.</w:t>
      </w:r>
    </w:p>
    <w:p w14:paraId="48081C6F" w14:textId="77777777" w:rsidR="00FF6DF6" w:rsidRPr="003F4BB6" w:rsidRDefault="00FF6DF6">
      <w:pPr>
        <w:rPr>
          <w:rFonts w:cs="Arial"/>
          <w:szCs w:val="20"/>
          <w:lang w:val="es-ES_tradnl"/>
        </w:rPr>
      </w:pPr>
    </w:p>
    <w:p w14:paraId="5C77DE1D" w14:textId="77777777" w:rsidR="00FF6DF6" w:rsidRPr="003F4BB6" w:rsidRDefault="00FF6DF6">
      <w:pPr>
        <w:rPr>
          <w:rFonts w:cs="Arial"/>
          <w:bCs/>
          <w:i/>
          <w:iCs/>
          <w:szCs w:val="20"/>
          <w:lang w:val="es-ES_tradnl"/>
        </w:rPr>
      </w:pPr>
      <w:r w:rsidRPr="003F4BB6">
        <w:rPr>
          <w:rFonts w:cs="Arial"/>
          <w:szCs w:val="20"/>
          <w:lang w:val="es-ES_tradnl"/>
        </w:rPr>
        <w:tab/>
      </w:r>
    </w:p>
    <w:p w14:paraId="7D90F465" w14:textId="77777777" w:rsidR="00FF6DF6" w:rsidRPr="003F4BB6" w:rsidRDefault="00FF6DF6" w:rsidP="00214C73">
      <w:pPr>
        <w:ind w:left="284"/>
        <w:rPr>
          <w:rFonts w:eastAsia="Calibri" w:cs="Arial"/>
          <w:b/>
          <w:bCs/>
          <w:szCs w:val="20"/>
          <w:lang w:val="es-ES_tradnl" w:eastAsia="en-US"/>
        </w:rPr>
      </w:pPr>
      <w:r w:rsidRPr="003F4BB6">
        <w:rPr>
          <w:rFonts w:eastAsia="Calibri" w:cs="Arial"/>
          <w:b/>
          <w:bCs/>
          <w:szCs w:val="20"/>
          <w:lang w:val="es-ES_tradnl" w:eastAsia="en-US"/>
        </w:rPr>
        <w:t>5. Obligaciones del responsable del tratamiento</w:t>
      </w:r>
    </w:p>
    <w:p w14:paraId="3CFCBC2E" w14:textId="77777777" w:rsidR="00FF6DF6" w:rsidRPr="003F4BB6" w:rsidRDefault="00FF6DF6">
      <w:pPr>
        <w:rPr>
          <w:rFonts w:cs="Arial"/>
          <w:b/>
          <w:szCs w:val="20"/>
          <w:lang w:val="es-ES_tradnl"/>
        </w:rPr>
      </w:pPr>
    </w:p>
    <w:p w14:paraId="46CC035B" w14:textId="77777777" w:rsidR="00FF6DF6" w:rsidRPr="003F4BB6" w:rsidRDefault="00FF6DF6" w:rsidP="00214C73">
      <w:pPr>
        <w:ind w:left="284"/>
        <w:rPr>
          <w:rFonts w:eastAsia="Calibri" w:cs="Arial"/>
          <w:szCs w:val="20"/>
          <w:lang w:val="es-ES_tradnl" w:eastAsia="en-US"/>
        </w:rPr>
      </w:pPr>
      <w:r w:rsidRPr="003F4BB6">
        <w:rPr>
          <w:rFonts w:eastAsia="Calibri" w:cs="Arial"/>
          <w:szCs w:val="20"/>
          <w:lang w:val="es-ES_tradnl" w:eastAsia="en-US"/>
        </w:rPr>
        <w:t>Corresponde al responsable del tratamiento:</w:t>
      </w:r>
    </w:p>
    <w:p w14:paraId="1BA9A150" w14:textId="77777777" w:rsidR="00FF6DF6" w:rsidRPr="003F4BB6" w:rsidRDefault="00FF6DF6">
      <w:pPr>
        <w:rPr>
          <w:rFonts w:cs="Arial"/>
          <w:szCs w:val="20"/>
          <w:lang w:val="es-ES_tradnl"/>
        </w:rPr>
      </w:pPr>
    </w:p>
    <w:p w14:paraId="559E3914" w14:textId="77777777" w:rsidR="00FF6DF6" w:rsidRPr="003F4BB6" w:rsidRDefault="00FF6DF6" w:rsidP="00214C73">
      <w:pPr>
        <w:numPr>
          <w:ilvl w:val="0"/>
          <w:numId w:val="109"/>
        </w:numPr>
        <w:tabs>
          <w:tab w:val="clear" w:pos="549"/>
          <w:tab w:val="num" w:pos="644"/>
        </w:tabs>
        <w:ind w:left="644"/>
        <w:rPr>
          <w:rFonts w:cs="Arial"/>
          <w:szCs w:val="20"/>
          <w:lang w:val="es-ES_tradnl"/>
        </w:rPr>
      </w:pPr>
      <w:r w:rsidRPr="003F4BB6">
        <w:rPr>
          <w:rFonts w:cs="Arial"/>
          <w:szCs w:val="20"/>
          <w:lang w:val="es-ES_tradnl"/>
        </w:rPr>
        <w:t>Entregar al encargado los datos a que se refiere la cláusula 2 de este documento.</w:t>
      </w:r>
    </w:p>
    <w:p w14:paraId="320084E4" w14:textId="77777777" w:rsidR="00FF6DF6" w:rsidRPr="003F4BB6" w:rsidRDefault="00FF6DF6" w:rsidP="00214C73">
      <w:pPr>
        <w:ind w:left="95"/>
        <w:rPr>
          <w:rFonts w:cs="Arial"/>
          <w:szCs w:val="20"/>
          <w:lang w:val="es-ES_tradnl"/>
        </w:rPr>
      </w:pPr>
    </w:p>
    <w:p w14:paraId="58F6E363" w14:textId="77777777" w:rsidR="00FF6DF6" w:rsidRPr="003F4BB6" w:rsidRDefault="00FF6DF6" w:rsidP="00214C73">
      <w:pPr>
        <w:numPr>
          <w:ilvl w:val="0"/>
          <w:numId w:val="109"/>
        </w:numPr>
        <w:tabs>
          <w:tab w:val="clear" w:pos="549"/>
          <w:tab w:val="num" w:pos="644"/>
        </w:tabs>
        <w:ind w:left="644"/>
        <w:rPr>
          <w:rFonts w:cs="Arial"/>
          <w:szCs w:val="20"/>
          <w:lang w:val="es-ES_tradnl"/>
        </w:rPr>
      </w:pPr>
      <w:r w:rsidRPr="003F4BB6">
        <w:rPr>
          <w:rFonts w:cs="Arial"/>
          <w:szCs w:val="20"/>
          <w:lang w:val="es-ES_tradnl"/>
        </w:rPr>
        <w:t>Hacer una evaluación del impacto en la protección de datos personales de las operaciones de tratamiento que debe efectuar el encargado.</w:t>
      </w:r>
    </w:p>
    <w:p w14:paraId="127E2E86" w14:textId="77777777" w:rsidR="00FF6DF6" w:rsidRPr="003F4BB6" w:rsidRDefault="00FF6DF6" w:rsidP="00214C73">
      <w:pPr>
        <w:ind w:left="95"/>
        <w:rPr>
          <w:rFonts w:cs="Arial"/>
          <w:szCs w:val="20"/>
          <w:lang w:val="es-ES_tradnl"/>
        </w:rPr>
      </w:pPr>
    </w:p>
    <w:p w14:paraId="0DCB9131" w14:textId="77777777" w:rsidR="00FF6DF6" w:rsidRPr="003F4BB6" w:rsidRDefault="00FF6DF6" w:rsidP="00214C73">
      <w:pPr>
        <w:numPr>
          <w:ilvl w:val="0"/>
          <w:numId w:val="109"/>
        </w:numPr>
        <w:tabs>
          <w:tab w:val="clear" w:pos="549"/>
          <w:tab w:val="num" w:pos="644"/>
        </w:tabs>
        <w:ind w:left="644"/>
        <w:rPr>
          <w:rFonts w:cs="Arial"/>
          <w:szCs w:val="20"/>
          <w:lang w:val="es-ES_tradnl"/>
        </w:rPr>
      </w:pPr>
      <w:r w:rsidRPr="003F4BB6">
        <w:rPr>
          <w:rFonts w:cs="Arial"/>
          <w:szCs w:val="20"/>
          <w:lang w:val="es-ES_tradnl"/>
        </w:rPr>
        <w:t>Hacer las consultas previas que corresponda.</w:t>
      </w:r>
    </w:p>
    <w:p w14:paraId="558DB55A" w14:textId="77777777" w:rsidR="00FF6DF6" w:rsidRPr="003F4BB6" w:rsidRDefault="00FF6DF6" w:rsidP="00214C73">
      <w:pPr>
        <w:ind w:left="95"/>
        <w:rPr>
          <w:rFonts w:cs="Arial"/>
          <w:szCs w:val="20"/>
          <w:lang w:val="es-ES_tradnl"/>
        </w:rPr>
      </w:pPr>
    </w:p>
    <w:p w14:paraId="38733282" w14:textId="77777777" w:rsidR="00FF6DF6" w:rsidRPr="003F4BB6" w:rsidRDefault="00FF6DF6" w:rsidP="00214C73">
      <w:pPr>
        <w:numPr>
          <w:ilvl w:val="0"/>
          <w:numId w:val="109"/>
        </w:numPr>
        <w:tabs>
          <w:tab w:val="clear" w:pos="549"/>
          <w:tab w:val="num" w:pos="644"/>
        </w:tabs>
        <w:ind w:left="644"/>
        <w:rPr>
          <w:rFonts w:cs="Arial"/>
          <w:szCs w:val="20"/>
          <w:lang w:val="es-ES_tradnl"/>
        </w:rPr>
      </w:pPr>
      <w:r w:rsidRPr="003F4BB6">
        <w:rPr>
          <w:rFonts w:cs="Arial"/>
          <w:szCs w:val="20"/>
          <w:lang w:val="es-ES_tradnl"/>
        </w:rPr>
        <w:t>Velar, antes y durante todo el tratamiento, para que el encargado cumpla el RGPD.</w:t>
      </w:r>
    </w:p>
    <w:p w14:paraId="366585E3" w14:textId="77777777" w:rsidR="00FF6DF6" w:rsidRPr="003F4BB6" w:rsidRDefault="00FF6DF6" w:rsidP="00214C73">
      <w:pPr>
        <w:ind w:left="815"/>
        <w:contextualSpacing/>
        <w:rPr>
          <w:rFonts w:cs="Arial"/>
          <w:szCs w:val="20"/>
          <w:lang w:val="es-ES_tradnl"/>
        </w:rPr>
      </w:pPr>
    </w:p>
    <w:p w14:paraId="6FCE1514" w14:textId="77777777" w:rsidR="00FF6DF6" w:rsidRPr="003F4BB6" w:rsidRDefault="00FF6DF6" w:rsidP="00214C73">
      <w:pPr>
        <w:numPr>
          <w:ilvl w:val="0"/>
          <w:numId w:val="109"/>
        </w:numPr>
        <w:tabs>
          <w:tab w:val="clear" w:pos="549"/>
          <w:tab w:val="num" w:pos="644"/>
        </w:tabs>
        <w:ind w:left="644"/>
        <w:rPr>
          <w:rFonts w:cs="Arial"/>
          <w:szCs w:val="20"/>
          <w:lang w:val="es-ES_tradnl"/>
        </w:rPr>
      </w:pPr>
      <w:r w:rsidRPr="003F4BB6">
        <w:rPr>
          <w:rFonts w:cs="Arial"/>
          <w:szCs w:val="20"/>
          <w:lang w:val="es-ES_tradnl"/>
        </w:rPr>
        <w:t>Supervisar el tratamiento, incluida la ejecución de inspecciones y auditorías</w:t>
      </w:r>
    </w:p>
    <w:p w14:paraId="672BDA85" w14:textId="77777777" w:rsidR="009B7A14" w:rsidRPr="003F4BB6" w:rsidRDefault="009B7A14" w:rsidP="00214C73">
      <w:pPr>
        <w:ind w:left="379"/>
        <w:rPr>
          <w:rFonts w:eastAsia="Calibri" w:cs="Arial"/>
          <w:szCs w:val="20"/>
          <w:lang w:val="es-ES_tradnl" w:eastAsia="en-US"/>
        </w:rPr>
      </w:pPr>
    </w:p>
    <w:p w14:paraId="186AFE0E" w14:textId="77777777" w:rsidR="009B7A14" w:rsidRPr="003F4BB6" w:rsidRDefault="009B7A14">
      <w:pPr>
        <w:ind w:left="284"/>
        <w:rPr>
          <w:rFonts w:eastAsia="Calibri" w:cs="Arial"/>
          <w:szCs w:val="20"/>
          <w:lang w:val="es-ES_tradnl" w:eastAsia="en-US"/>
        </w:rPr>
      </w:pPr>
    </w:p>
    <w:p w14:paraId="5BA11B7A" w14:textId="77777777" w:rsidR="009B7A14" w:rsidRPr="003F4BB6" w:rsidRDefault="009B7A14">
      <w:pPr>
        <w:ind w:left="284"/>
        <w:rPr>
          <w:rFonts w:eastAsia="Calibri" w:cs="Arial"/>
          <w:szCs w:val="20"/>
          <w:lang w:val="es-ES_tradnl" w:eastAsia="en-US"/>
        </w:rPr>
      </w:pPr>
    </w:p>
    <w:p w14:paraId="4EA80098" w14:textId="77777777" w:rsidR="009B7A14" w:rsidRPr="003F4BB6" w:rsidRDefault="009B7A14">
      <w:pPr>
        <w:ind w:left="284"/>
        <w:rPr>
          <w:rFonts w:eastAsia="Calibri" w:cs="Arial"/>
          <w:szCs w:val="20"/>
          <w:lang w:val="es-ES_tradnl" w:eastAsia="en-US"/>
        </w:rPr>
      </w:pPr>
      <w:r w:rsidRPr="003F4BB6">
        <w:rPr>
          <w:rFonts w:eastAsia="Calibri" w:cs="Arial"/>
          <w:szCs w:val="20"/>
          <w:lang w:val="es-ES_tradnl" w:eastAsia="en-US"/>
        </w:rPr>
        <w:t>CMPSB</w:t>
      </w:r>
      <w:r w:rsidRPr="003F4BB6">
        <w:rPr>
          <w:rFonts w:eastAsia="Calibri" w:cs="Arial"/>
          <w:szCs w:val="20"/>
          <w:lang w:val="es-ES_tradnl" w:eastAsia="en-US"/>
        </w:rPr>
        <w:tab/>
      </w:r>
      <w:r w:rsidRPr="003F4BB6">
        <w:rPr>
          <w:rFonts w:eastAsia="Calibri" w:cs="Arial"/>
          <w:szCs w:val="20"/>
          <w:lang w:val="es-ES_tradnl" w:eastAsia="en-US"/>
        </w:rPr>
        <w:tab/>
      </w:r>
      <w:r w:rsidRPr="003F4BB6">
        <w:rPr>
          <w:rFonts w:eastAsia="Calibri" w:cs="Arial"/>
          <w:szCs w:val="20"/>
          <w:lang w:val="es-ES_tradnl" w:eastAsia="en-US"/>
        </w:rPr>
        <w:tab/>
      </w:r>
      <w:r w:rsidRPr="003F4BB6">
        <w:rPr>
          <w:rFonts w:eastAsia="Calibri" w:cs="Arial"/>
          <w:szCs w:val="20"/>
          <w:lang w:val="es-ES_tradnl" w:eastAsia="en-US"/>
        </w:rPr>
        <w:tab/>
      </w:r>
      <w:r w:rsidRPr="003F4BB6">
        <w:rPr>
          <w:rFonts w:eastAsia="Calibri" w:cs="Arial"/>
          <w:szCs w:val="20"/>
          <w:lang w:val="es-ES_tradnl" w:eastAsia="en-US"/>
        </w:rPr>
        <w:tab/>
      </w:r>
      <w:r w:rsidRPr="003F4BB6">
        <w:rPr>
          <w:rFonts w:eastAsia="Calibri" w:cs="Arial"/>
          <w:szCs w:val="20"/>
          <w:lang w:val="es-ES_tradnl" w:eastAsia="en-US"/>
        </w:rPr>
        <w:tab/>
      </w:r>
      <w:r w:rsidRPr="003F4BB6">
        <w:rPr>
          <w:rFonts w:eastAsia="Calibri" w:cs="Arial"/>
          <w:szCs w:val="20"/>
          <w:lang w:val="es-ES_tradnl" w:eastAsia="en-US"/>
        </w:rPr>
        <w:tab/>
        <w:t>(...)</w:t>
      </w:r>
    </w:p>
    <w:p w14:paraId="2F89C99A" w14:textId="7C2CB097" w:rsidR="00B60B1B" w:rsidRPr="003F4BB6" w:rsidRDefault="00B60B1B">
      <w:pPr>
        <w:tabs>
          <w:tab w:val="left" w:pos="-720"/>
        </w:tabs>
        <w:suppressAutoHyphens/>
        <w:ind w:left="709"/>
        <w:rPr>
          <w:rFonts w:cs="Arial"/>
          <w:szCs w:val="20"/>
          <w:lang w:val="es-ES_tradnl"/>
        </w:rPr>
      </w:pPr>
    </w:p>
    <w:sectPr w:rsidR="00B60B1B" w:rsidRPr="003F4BB6" w:rsidSect="0016445C">
      <w:headerReference w:type="default" r:id="rId35"/>
      <w:footerReference w:type="default" r:id="rId36"/>
      <w:pgSz w:w="11906" w:h="16838"/>
      <w:pgMar w:top="1418"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532765" w:rsidRDefault="00532765">
      <w:r>
        <w:separator/>
      </w:r>
    </w:p>
  </w:endnote>
  <w:endnote w:type="continuationSeparator" w:id="0">
    <w:p w14:paraId="62C381E4" w14:textId="77777777" w:rsidR="00532765" w:rsidRDefault="0053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C1B6" w14:textId="1B619DA6" w:rsidR="00532765" w:rsidRPr="00800613" w:rsidRDefault="00532765"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9F0D19">
      <w:rPr>
        <w:rFonts w:ascii="Arial" w:hAnsi="Arial" w:cs="Arial"/>
        <w:noProof/>
        <w:sz w:val="20"/>
        <w:szCs w:val="20"/>
      </w:rPr>
      <w:t>2</w:t>
    </w:r>
    <w:r w:rsidRPr="00800613">
      <w:rPr>
        <w:rFonts w:ascii="Arial" w:hAnsi="Arial" w:cs="Arial"/>
        <w:sz w:val="20"/>
        <w:szCs w:val="20"/>
      </w:rPr>
      <w:fldChar w:fldCharType="end"/>
    </w:r>
  </w:p>
  <w:p w14:paraId="57B936D4" w14:textId="77777777" w:rsidR="00532765" w:rsidRDefault="005327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532765" w:rsidRDefault="00532765">
      <w:r>
        <w:separator/>
      </w:r>
    </w:p>
  </w:footnote>
  <w:footnote w:type="continuationSeparator" w:id="0">
    <w:p w14:paraId="2CD0EDE5" w14:textId="77777777" w:rsidR="00532765" w:rsidRDefault="0053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457" w14:textId="6F82E86B" w:rsidR="00532765" w:rsidRPr="0051768F" w:rsidRDefault="00532765" w:rsidP="0051768F">
    <w:pPr>
      <w:pStyle w:val="Encabezado"/>
      <w:jc w:val="right"/>
      <w:rPr>
        <w:rFonts w:ascii="Arial" w:hAnsi="Arial" w:cs="Arial"/>
        <w:b/>
        <w:bCs/>
        <w:color w:val="EE0000"/>
        <w:sz w:val="20"/>
        <w:szCs w:val="20"/>
        <w:lang w:val="ca-ES"/>
      </w:rPr>
    </w:pPr>
  </w:p>
  <w:p w14:paraId="33EFE318" w14:textId="77777777" w:rsidR="00532765" w:rsidRDefault="00532765">
    <w:pPr>
      <w:pStyle w:val="Encabezado"/>
      <w:ind w:left="180"/>
    </w:pPr>
  </w:p>
  <w:p w14:paraId="7662B59C" w14:textId="0FAE1257" w:rsidR="00532765" w:rsidRDefault="00532765"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7"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6"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7"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0"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26"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7"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0"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31"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2"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7"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38"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39"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0"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43"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6"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8"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49"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0"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52"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5"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56"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7"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8"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9"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60"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6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63"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3E81ADC"/>
    <w:multiLevelType w:val="hybridMultilevel"/>
    <w:tmpl w:val="8B70E26C"/>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66"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67"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68"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69"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0"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71"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72"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4"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75"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7"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78"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0" w15:restartNumberingAfterBreak="0">
    <w:nsid w:val="3C2E77AA"/>
    <w:multiLevelType w:val="hybridMultilevel"/>
    <w:tmpl w:val="FB9AEA4C"/>
    <w:lvl w:ilvl="0" w:tplc="0C0A0003">
      <w:start w:val="1"/>
      <w:numFmt w:val="bullet"/>
      <w:lvlText w:val="o"/>
      <w:lvlJc w:val="left"/>
      <w:pPr>
        <w:ind w:left="1590" w:hanging="360"/>
      </w:pPr>
      <w:rPr>
        <w:rFonts w:ascii="Courier New" w:hAnsi="Courier New" w:cs="Courier New" w:hint="default"/>
      </w:rPr>
    </w:lvl>
    <w:lvl w:ilvl="1" w:tplc="0C0A0003" w:tentative="1">
      <w:start w:val="1"/>
      <w:numFmt w:val="bullet"/>
      <w:lvlText w:val="o"/>
      <w:lvlJc w:val="left"/>
      <w:pPr>
        <w:ind w:left="2310" w:hanging="360"/>
      </w:pPr>
      <w:rPr>
        <w:rFonts w:ascii="Courier New" w:hAnsi="Courier New" w:cs="Courier New" w:hint="default"/>
      </w:rPr>
    </w:lvl>
    <w:lvl w:ilvl="2" w:tplc="0C0A0005" w:tentative="1">
      <w:start w:val="1"/>
      <w:numFmt w:val="bullet"/>
      <w:lvlText w:val=""/>
      <w:lvlJc w:val="left"/>
      <w:pPr>
        <w:ind w:left="3030" w:hanging="360"/>
      </w:pPr>
      <w:rPr>
        <w:rFonts w:ascii="Wingdings" w:hAnsi="Wingdings" w:hint="default"/>
      </w:rPr>
    </w:lvl>
    <w:lvl w:ilvl="3" w:tplc="0C0A0001" w:tentative="1">
      <w:start w:val="1"/>
      <w:numFmt w:val="bullet"/>
      <w:lvlText w:val=""/>
      <w:lvlJc w:val="left"/>
      <w:pPr>
        <w:ind w:left="3750" w:hanging="360"/>
      </w:pPr>
      <w:rPr>
        <w:rFonts w:ascii="Symbol" w:hAnsi="Symbol" w:hint="default"/>
      </w:rPr>
    </w:lvl>
    <w:lvl w:ilvl="4" w:tplc="0C0A0003" w:tentative="1">
      <w:start w:val="1"/>
      <w:numFmt w:val="bullet"/>
      <w:lvlText w:val="o"/>
      <w:lvlJc w:val="left"/>
      <w:pPr>
        <w:ind w:left="4470" w:hanging="360"/>
      </w:pPr>
      <w:rPr>
        <w:rFonts w:ascii="Courier New" w:hAnsi="Courier New" w:cs="Courier New" w:hint="default"/>
      </w:rPr>
    </w:lvl>
    <w:lvl w:ilvl="5" w:tplc="0C0A0005" w:tentative="1">
      <w:start w:val="1"/>
      <w:numFmt w:val="bullet"/>
      <w:lvlText w:val=""/>
      <w:lvlJc w:val="left"/>
      <w:pPr>
        <w:ind w:left="5190" w:hanging="360"/>
      </w:pPr>
      <w:rPr>
        <w:rFonts w:ascii="Wingdings" w:hAnsi="Wingdings" w:hint="default"/>
      </w:rPr>
    </w:lvl>
    <w:lvl w:ilvl="6" w:tplc="0C0A0001" w:tentative="1">
      <w:start w:val="1"/>
      <w:numFmt w:val="bullet"/>
      <w:lvlText w:val=""/>
      <w:lvlJc w:val="left"/>
      <w:pPr>
        <w:ind w:left="5910" w:hanging="360"/>
      </w:pPr>
      <w:rPr>
        <w:rFonts w:ascii="Symbol" w:hAnsi="Symbol" w:hint="default"/>
      </w:rPr>
    </w:lvl>
    <w:lvl w:ilvl="7" w:tplc="0C0A0003" w:tentative="1">
      <w:start w:val="1"/>
      <w:numFmt w:val="bullet"/>
      <w:lvlText w:val="o"/>
      <w:lvlJc w:val="left"/>
      <w:pPr>
        <w:ind w:left="6630" w:hanging="360"/>
      </w:pPr>
      <w:rPr>
        <w:rFonts w:ascii="Courier New" w:hAnsi="Courier New" w:cs="Courier New" w:hint="default"/>
      </w:rPr>
    </w:lvl>
    <w:lvl w:ilvl="8" w:tplc="0C0A0005" w:tentative="1">
      <w:start w:val="1"/>
      <w:numFmt w:val="bullet"/>
      <w:lvlText w:val=""/>
      <w:lvlJc w:val="left"/>
      <w:pPr>
        <w:ind w:left="7350" w:hanging="360"/>
      </w:pPr>
      <w:rPr>
        <w:rFonts w:ascii="Wingdings" w:hAnsi="Wingdings" w:hint="default"/>
      </w:rPr>
    </w:lvl>
  </w:abstractNum>
  <w:abstractNum w:abstractNumId="81"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2"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4"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5"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6"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88"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90"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1"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2"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93"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94"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5"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7"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8"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00"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01"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02"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04"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5"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6"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8"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9" w15:restartNumberingAfterBreak="0">
    <w:nsid w:val="4F152BFA"/>
    <w:multiLevelType w:val="hybridMultilevel"/>
    <w:tmpl w:val="FFFAAEE0"/>
    <w:lvl w:ilvl="0" w:tplc="264ECADC">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0"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11"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12"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14"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17"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18"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19"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20"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1"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2"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3"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4"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5"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6"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8"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9"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3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1"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2"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3"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5"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36"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5E232DD5"/>
    <w:multiLevelType w:val="hybridMultilevel"/>
    <w:tmpl w:val="BCF0F28E"/>
    <w:lvl w:ilvl="0" w:tplc="247AB18C">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9"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40"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42" w15:restartNumberingAfterBreak="0">
    <w:nsid w:val="60CA7BD3"/>
    <w:multiLevelType w:val="hybridMultilevel"/>
    <w:tmpl w:val="33D83704"/>
    <w:lvl w:ilvl="0" w:tplc="CDCA3B24">
      <w:start w:val="1"/>
      <w:numFmt w:val="bullet"/>
      <w:lvlText w:val=""/>
      <w:lvlJc w:val="left"/>
      <w:pPr>
        <w:ind w:left="5889" w:hanging="360"/>
      </w:pPr>
      <w:rPr>
        <w:rFonts w:ascii="Symbol" w:hAnsi="Symbol" w:hint="default"/>
      </w:rPr>
    </w:lvl>
    <w:lvl w:ilvl="1" w:tplc="FFFFFFFF">
      <w:start w:val="1"/>
      <w:numFmt w:val="bullet"/>
      <w:lvlText w:val="o"/>
      <w:lvlJc w:val="left"/>
      <w:pPr>
        <w:ind w:left="3087" w:hanging="360"/>
      </w:pPr>
      <w:rPr>
        <w:rFonts w:ascii="Courier New" w:hAnsi="Courier New" w:cs="Courier New" w:hint="default"/>
      </w:rPr>
    </w:lvl>
    <w:lvl w:ilvl="2" w:tplc="FFFFFFFF" w:tentative="1">
      <w:start w:val="1"/>
      <w:numFmt w:val="bullet"/>
      <w:lvlText w:val=""/>
      <w:lvlJc w:val="left"/>
      <w:pPr>
        <w:ind w:left="3807" w:hanging="360"/>
      </w:pPr>
      <w:rPr>
        <w:rFonts w:ascii="Wingdings" w:hAnsi="Wingdings" w:hint="default"/>
      </w:rPr>
    </w:lvl>
    <w:lvl w:ilvl="3" w:tplc="FFFFFFFF" w:tentative="1">
      <w:start w:val="1"/>
      <w:numFmt w:val="bullet"/>
      <w:lvlText w:val=""/>
      <w:lvlJc w:val="left"/>
      <w:pPr>
        <w:ind w:left="4527" w:hanging="360"/>
      </w:pPr>
      <w:rPr>
        <w:rFonts w:ascii="Symbol" w:hAnsi="Symbol" w:hint="default"/>
      </w:rPr>
    </w:lvl>
    <w:lvl w:ilvl="4" w:tplc="FFFFFFFF" w:tentative="1">
      <w:start w:val="1"/>
      <w:numFmt w:val="bullet"/>
      <w:lvlText w:val="o"/>
      <w:lvlJc w:val="left"/>
      <w:pPr>
        <w:ind w:left="5247" w:hanging="360"/>
      </w:pPr>
      <w:rPr>
        <w:rFonts w:ascii="Courier New" w:hAnsi="Courier New" w:cs="Courier New" w:hint="default"/>
      </w:rPr>
    </w:lvl>
    <w:lvl w:ilvl="5" w:tplc="FFFFFFFF" w:tentative="1">
      <w:start w:val="1"/>
      <w:numFmt w:val="bullet"/>
      <w:lvlText w:val=""/>
      <w:lvlJc w:val="left"/>
      <w:pPr>
        <w:ind w:left="5967" w:hanging="360"/>
      </w:pPr>
      <w:rPr>
        <w:rFonts w:ascii="Wingdings" w:hAnsi="Wingdings" w:hint="default"/>
      </w:rPr>
    </w:lvl>
    <w:lvl w:ilvl="6" w:tplc="FFFFFFFF" w:tentative="1">
      <w:start w:val="1"/>
      <w:numFmt w:val="bullet"/>
      <w:lvlText w:val=""/>
      <w:lvlJc w:val="left"/>
      <w:pPr>
        <w:ind w:left="6687" w:hanging="360"/>
      </w:pPr>
      <w:rPr>
        <w:rFonts w:ascii="Symbol" w:hAnsi="Symbol" w:hint="default"/>
      </w:rPr>
    </w:lvl>
    <w:lvl w:ilvl="7" w:tplc="FFFFFFFF" w:tentative="1">
      <w:start w:val="1"/>
      <w:numFmt w:val="bullet"/>
      <w:lvlText w:val="o"/>
      <w:lvlJc w:val="left"/>
      <w:pPr>
        <w:ind w:left="7407" w:hanging="360"/>
      </w:pPr>
      <w:rPr>
        <w:rFonts w:ascii="Courier New" w:hAnsi="Courier New" w:cs="Courier New" w:hint="default"/>
      </w:rPr>
    </w:lvl>
    <w:lvl w:ilvl="8" w:tplc="FFFFFFFF" w:tentative="1">
      <w:start w:val="1"/>
      <w:numFmt w:val="bullet"/>
      <w:lvlText w:val=""/>
      <w:lvlJc w:val="left"/>
      <w:pPr>
        <w:ind w:left="8127" w:hanging="360"/>
      </w:pPr>
      <w:rPr>
        <w:rFonts w:ascii="Wingdings" w:hAnsi="Wingdings" w:hint="default"/>
      </w:rPr>
    </w:lvl>
  </w:abstractNum>
  <w:abstractNum w:abstractNumId="143"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44"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5"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47"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48"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49"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1"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2"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53"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54"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5"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6"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57"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8"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0"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1"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2"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3"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5"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66"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68"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9"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70"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2"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3"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74"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6"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7"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8" w15:restartNumberingAfterBreak="0">
    <w:nsid w:val="750F05FD"/>
    <w:multiLevelType w:val="hybridMultilevel"/>
    <w:tmpl w:val="CD5E1870"/>
    <w:lvl w:ilvl="0" w:tplc="0C0A0001">
      <w:start w:val="1"/>
      <w:numFmt w:val="bullet"/>
      <w:lvlText w:val=""/>
      <w:lvlJc w:val="left"/>
      <w:pPr>
        <w:ind w:left="1992" w:hanging="360"/>
      </w:pPr>
      <w:rPr>
        <w:rFonts w:ascii="Symbol" w:hAnsi="Symbol" w:hint="default"/>
      </w:rPr>
    </w:lvl>
    <w:lvl w:ilvl="1" w:tplc="0C0A0003" w:tentative="1">
      <w:start w:val="1"/>
      <w:numFmt w:val="bullet"/>
      <w:lvlText w:val="o"/>
      <w:lvlJc w:val="left"/>
      <w:pPr>
        <w:ind w:left="2712" w:hanging="360"/>
      </w:pPr>
      <w:rPr>
        <w:rFonts w:ascii="Courier New" w:hAnsi="Courier New" w:cs="Courier New" w:hint="default"/>
      </w:rPr>
    </w:lvl>
    <w:lvl w:ilvl="2" w:tplc="0C0A0005" w:tentative="1">
      <w:start w:val="1"/>
      <w:numFmt w:val="bullet"/>
      <w:lvlText w:val=""/>
      <w:lvlJc w:val="left"/>
      <w:pPr>
        <w:ind w:left="3432" w:hanging="360"/>
      </w:pPr>
      <w:rPr>
        <w:rFonts w:ascii="Wingdings" w:hAnsi="Wingdings" w:hint="default"/>
      </w:rPr>
    </w:lvl>
    <w:lvl w:ilvl="3" w:tplc="0C0A0001" w:tentative="1">
      <w:start w:val="1"/>
      <w:numFmt w:val="bullet"/>
      <w:lvlText w:val=""/>
      <w:lvlJc w:val="left"/>
      <w:pPr>
        <w:ind w:left="4152" w:hanging="360"/>
      </w:pPr>
      <w:rPr>
        <w:rFonts w:ascii="Symbol" w:hAnsi="Symbol" w:hint="default"/>
      </w:rPr>
    </w:lvl>
    <w:lvl w:ilvl="4" w:tplc="0C0A0003" w:tentative="1">
      <w:start w:val="1"/>
      <w:numFmt w:val="bullet"/>
      <w:lvlText w:val="o"/>
      <w:lvlJc w:val="left"/>
      <w:pPr>
        <w:ind w:left="4872" w:hanging="360"/>
      </w:pPr>
      <w:rPr>
        <w:rFonts w:ascii="Courier New" w:hAnsi="Courier New" w:cs="Courier New" w:hint="default"/>
      </w:rPr>
    </w:lvl>
    <w:lvl w:ilvl="5" w:tplc="0C0A0005" w:tentative="1">
      <w:start w:val="1"/>
      <w:numFmt w:val="bullet"/>
      <w:lvlText w:val=""/>
      <w:lvlJc w:val="left"/>
      <w:pPr>
        <w:ind w:left="5592" w:hanging="360"/>
      </w:pPr>
      <w:rPr>
        <w:rFonts w:ascii="Wingdings" w:hAnsi="Wingdings" w:hint="default"/>
      </w:rPr>
    </w:lvl>
    <w:lvl w:ilvl="6" w:tplc="0C0A0001" w:tentative="1">
      <w:start w:val="1"/>
      <w:numFmt w:val="bullet"/>
      <w:lvlText w:val=""/>
      <w:lvlJc w:val="left"/>
      <w:pPr>
        <w:ind w:left="6312" w:hanging="360"/>
      </w:pPr>
      <w:rPr>
        <w:rFonts w:ascii="Symbol" w:hAnsi="Symbol" w:hint="default"/>
      </w:rPr>
    </w:lvl>
    <w:lvl w:ilvl="7" w:tplc="0C0A0003" w:tentative="1">
      <w:start w:val="1"/>
      <w:numFmt w:val="bullet"/>
      <w:lvlText w:val="o"/>
      <w:lvlJc w:val="left"/>
      <w:pPr>
        <w:ind w:left="7032" w:hanging="360"/>
      </w:pPr>
      <w:rPr>
        <w:rFonts w:ascii="Courier New" w:hAnsi="Courier New" w:cs="Courier New" w:hint="default"/>
      </w:rPr>
    </w:lvl>
    <w:lvl w:ilvl="8" w:tplc="0C0A0005" w:tentative="1">
      <w:start w:val="1"/>
      <w:numFmt w:val="bullet"/>
      <w:lvlText w:val=""/>
      <w:lvlJc w:val="left"/>
      <w:pPr>
        <w:ind w:left="7752" w:hanging="360"/>
      </w:pPr>
      <w:rPr>
        <w:rFonts w:ascii="Wingdings" w:hAnsi="Wingdings" w:hint="default"/>
      </w:rPr>
    </w:lvl>
  </w:abstractNum>
  <w:abstractNum w:abstractNumId="179"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80"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1"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77E014E9"/>
    <w:multiLevelType w:val="hybridMultilevel"/>
    <w:tmpl w:val="B740A3C4"/>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3"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4"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5"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186"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189"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90"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1"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92"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193"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94"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5"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6"/>
  </w:num>
  <w:num w:numId="2">
    <w:abstractNumId w:val="17"/>
  </w:num>
  <w:num w:numId="3">
    <w:abstractNumId w:val="167"/>
  </w:num>
  <w:num w:numId="4">
    <w:abstractNumId w:val="56"/>
  </w:num>
  <w:num w:numId="5">
    <w:abstractNumId w:val="93"/>
  </w:num>
  <w:num w:numId="6">
    <w:abstractNumId w:val="119"/>
  </w:num>
  <w:num w:numId="7">
    <w:abstractNumId w:val="63"/>
  </w:num>
  <w:num w:numId="8">
    <w:abstractNumId w:val="186"/>
  </w:num>
  <w:num w:numId="9">
    <w:abstractNumId w:val="106"/>
  </w:num>
  <w:num w:numId="10">
    <w:abstractNumId w:val="193"/>
  </w:num>
  <w:num w:numId="11">
    <w:abstractNumId w:val="30"/>
  </w:num>
  <w:num w:numId="12">
    <w:abstractNumId w:val="143"/>
  </w:num>
  <w:num w:numId="13">
    <w:abstractNumId w:val="150"/>
  </w:num>
  <w:num w:numId="14">
    <w:abstractNumId w:val="108"/>
  </w:num>
  <w:num w:numId="15">
    <w:abstractNumId w:val="130"/>
  </w:num>
  <w:num w:numId="16">
    <w:abstractNumId w:val="77"/>
  </w:num>
  <w:num w:numId="17">
    <w:abstractNumId w:val="55"/>
  </w:num>
  <w:num w:numId="18">
    <w:abstractNumId w:val="179"/>
  </w:num>
  <w:num w:numId="19">
    <w:abstractNumId w:val="98"/>
  </w:num>
  <w:num w:numId="20">
    <w:abstractNumId w:val="171"/>
  </w:num>
  <w:num w:numId="21">
    <w:abstractNumId w:val="62"/>
  </w:num>
  <w:num w:numId="22">
    <w:abstractNumId w:val="185"/>
  </w:num>
  <w:num w:numId="23">
    <w:abstractNumId w:val="139"/>
  </w:num>
  <w:num w:numId="24">
    <w:abstractNumId w:val="162"/>
  </w:num>
  <w:num w:numId="25">
    <w:abstractNumId w:val="184"/>
  </w:num>
  <w:num w:numId="26">
    <w:abstractNumId w:val="61"/>
  </w:num>
  <w:num w:numId="27">
    <w:abstractNumId w:val="135"/>
  </w:num>
  <w:num w:numId="28">
    <w:abstractNumId w:val="154"/>
  </w:num>
  <w:num w:numId="29">
    <w:abstractNumId w:val="176"/>
  </w:num>
  <w:num w:numId="30">
    <w:abstractNumId w:val="121"/>
  </w:num>
  <w:num w:numId="31">
    <w:abstractNumId w:val="127"/>
  </w:num>
  <w:num w:numId="32">
    <w:abstractNumId w:val="91"/>
  </w:num>
  <w:num w:numId="33">
    <w:abstractNumId w:val="43"/>
  </w:num>
  <w:num w:numId="34">
    <w:abstractNumId w:val="111"/>
  </w:num>
  <w:num w:numId="35">
    <w:abstractNumId w:val="114"/>
  </w:num>
  <w:num w:numId="3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num>
  <w:num w:numId="39">
    <w:abstractNumId w:val="29"/>
  </w:num>
  <w:num w:numId="40">
    <w:abstractNumId w:val="117"/>
  </w:num>
  <w:num w:numId="41">
    <w:abstractNumId w:val="195"/>
  </w:num>
  <w:num w:numId="42">
    <w:abstractNumId w:val="105"/>
  </w:num>
  <w:num w:numId="43">
    <w:abstractNumId w:val="163"/>
  </w:num>
  <w:num w:numId="44">
    <w:abstractNumId w:val="140"/>
  </w:num>
  <w:num w:numId="45">
    <w:abstractNumId w:val="192"/>
  </w:num>
  <w:num w:numId="46">
    <w:abstractNumId w:val="68"/>
  </w:num>
  <w:num w:numId="47">
    <w:abstractNumId w:val="133"/>
  </w:num>
  <w:num w:numId="48">
    <w:abstractNumId w:val="38"/>
  </w:num>
  <w:num w:numId="49">
    <w:abstractNumId w:val="188"/>
  </w:num>
  <w:num w:numId="50">
    <w:abstractNumId w:val="168"/>
  </w:num>
  <w:num w:numId="51">
    <w:abstractNumId w:val="47"/>
  </w:num>
  <w:num w:numId="52">
    <w:abstractNumId w:val="156"/>
  </w:num>
  <w:num w:numId="53">
    <w:abstractNumId w:val="46"/>
  </w:num>
  <w:num w:numId="54">
    <w:abstractNumId w:val="3"/>
  </w:num>
  <w:num w:numId="55">
    <w:abstractNumId w:val="124"/>
  </w:num>
  <w:num w:numId="56">
    <w:abstractNumId w:val="175"/>
  </w:num>
  <w:num w:numId="57">
    <w:abstractNumId w:val="67"/>
  </w:num>
  <w:num w:numId="58">
    <w:abstractNumId w:val="153"/>
  </w:num>
  <w:num w:numId="59">
    <w:abstractNumId w:val="125"/>
  </w:num>
  <w:num w:numId="60">
    <w:abstractNumId w:val="136"/>
  </w:num>
  <w:num w:numId="61">
    <w:abstractNumId w:val="181"/>
  </w:num>
  <w:num w:numId="62">
    <w:abstractNumId w:val="102"/>
  </w:num>
  <w:num w:numId="63">
    <w:abstractNumId w:val="183"/>
  </w:num>
  <w:num w:numId="64">
    <w:abstractNumId w:val="112"/>
  </w:num>
  <w:num w:numId="65">
    <w:abstractNumId w:val="71"/>
  </w:num>
  <w:num w:numId="66">
    <w:abstractNumId w:val="122"/>
  </w:num>
  <w:num w:numId="67">
    <w:abstractNumId w:val="155"/>
  </w:num>
  <w:num w:numId="68">
    <w:abstractNumId w:val="160"/>
  </w:num>
  <w:num w:numId="69">
    <w:abstractNumId w:val="51"/>
  </w:num>
  <w:num w:numId="70">
    <w:abstractNumId w:val="59"/>
  </w:num>
  <w:num w:numId="71">
    <w:abstractNumId w:val="101"/>
  </w:num>
  <w:num w:numId="72">
    <w:abstractNumId w:val="158"/>
  </w:num>
  <w:num w:numId="73">
    <w:abstractNumId w:val="23"/>
  </w:num>
  <w:num w:numId="74">
    <w:abstractNumId w:val="90"/>
  </w:num>
  <w:num w:numId="75">
    <w:abstractNumId w:val="74"/>
  </w:num>
  <w:num w:numId="76">
    <w:abstractNumId w:val="165"/>
  </w:num>
  <w:num w:numId="77">
    <w:abstractNumId w:val="12"/>
  </w:num>
  <w:num w:numId="78">
    <w:abstractNumId w:val="173"/>
  </w:num>
  <w:num w:numId="79">
    <w:abstractNumId w:val="87"/>
  </w:num>
  <w:num w:numId="80">
    <w:abstractNumId w:val="36"/>
  </w:num>
  <w:num w:numId="81">
    <w:abstractNumId w:val="104"/>
  </w:num>
  <w:num w:numId="82">
    <w:abstractNumId w:val="14"/>
  </w:num>
  <w:num w:numId="83">
    <w:abstractNumId w:val="159"/>
  </w:num>
  <w:num w:numId="84">
    <w:abstractNumId w:val="92"/>
  </w:num>
  <w:num w:numId="85">
    <w:abstractNumId w:val="49"/>
  </w:num>
  <w:num w:numId="86">
    <w:abstractNumId w:val="107"/>
  </w:num>
  <w:num w:numId="87">
    <w:abstractNumId w:val="69"/>
  </w:num>
  <w:num w:numId="88">
    <w:abstractNumId w:val="9"/>
  </w:num>
  <w:num w:numId="89">
    <w:abstractNumId w:val="128"/>
  </w:num>
  <w:num w:numId="90">
    <w:abstractNumId w:val="10"/>
  </w:num>
  <w:num w:numId="91">
    <w:abstractNumId w:val="33"/>
  </w:num>
  <w:num w:numId="92">
    <w:abstractNumId w:val="147"/>
  </w:num>
  <w:num w:numId="93">
    <w:abstractNumId w:val="110"/>
  </w:num>
  <w:num w:numId="94">
    <w:abstractNumId w:val="79"/>
  </w:num>
  <w:num w:numId="95">
    <w:abstractNumId w:val="169"/>
  </w:num>
  <w:num w:numId="96">
    <w:abstractNumId w:val="172"/>
  </w:num>
  <w:num w:numId="97">
    <w:abstractNumId w:val="41"/>
  </w:num>
  <w:num w:numId="98">
    <w:abstractNumId w:val="166"/>
  </w:num>
  <w:num w:numId="99">
    <w:abstractNumId w:val="76"/>
  </w:num>
  <w:num w:numId="100">
    <w:abstractNumId w:val="26"/>
  </w:num>
  <w:num w:numId="101">
    <w:abstractNumId w:val="84"/>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6"/>
  </w:num>
  <w:num w:numId="111">
    <w:abstractNumId w:val="83"/>
  </w:num>
  <w:num w:numId="112">
    <w:abstractNumId w:val="31"/>
  </w:num>
  <w:num w:numId="113">
    <w:abstractNumId w:val="35"/>
  </w:num>
  <w:num w:numId="114">
    <w:abstractNumId w:val="72"/>
  </w:num>
  <w:num w:numId="115">
    <w:abstractNumId w:val="40"/>
  </w:num>
  <w:num w:numId="116">
    <w:abstractNumId w:val="144"/>
  </w:num>
  <w:num w:numId="117">
    <w:abstractNumId w:val="50"/>
  </w:num>
  <w:num w:numId="118">
    <w:abstractNumId w:val="118"/>
  </w:num>
  <w:num w:numId="119">
    <w:abstractNumId w:val="170"/>
  </w:num>
  <w:num w:numId="120">
    <w:abstractNumId w:val="39"/>
  </w:num>
  <w:num w:numId="121">
    <w:abstractNumId w:val="97"/>
  </w:num>
  <w:num w:numId="122">
    <w:abstractNumId w:val="8"/>
  </w:num>
  <w:num w:numId="123">
    <w:abstractNumId w:val="85"/>
  </w:num>
  <w:num w:numId="124">
    <w:abstractNumId w:val="32"/>
  </w:num>
  <w:num w:numId="125">
    <w:abstractNumId w:val="64"/>
  </w:num>
  <w:num w:numId="126">
    <w:abstractNumId w:val="7"/>
  </w:num>
  <w:num w:numId="127">
    <w:abstractNumId w:val="131"/>
  </w:num>
  <w:num w:numId="128">
    <w:abstractNumId w:val="94"/>
  </w:num>
  <w:num w:numId="129">
    <w:abstractNumId w:val="82"/>
  </w:num>
  <w:num w:numId="130">
    <w:abstractNumId w:val="177"/>
  </w:num>
  <w:num w:numId="131">
    <w:abstractNumId w:val="75"/>
  </w:num>
  <w:num w:numId="132">
    <w:abstractNumId w:val="20"/>
  </w:num>
  <w:num w:numId="133">
    <w:abstractNumId w:val="190"/>
  </w:num>
  <w:num w:numId="134">
    <w:abstractNumId w:val="123"/>
  </w:num>
  <w:num w:numId="135">
    <w:abstractNumId w:val="152"/>
  </w:num>
  <w:num w:numId="136">
    <w:abstractNumId w:val="25"/>
  </w:num>
  <w:num w:numId="137">
    <w:abstractNumId w:val="66"/>
  </w:num>
  <w:num w:numId="138">
    <w:abstractNumId w:val="129"/>
  </w:num>
  <w:num w:numId="139">
    <w:abstractNumId w:val="81"/>
  </w:num>
  <w:num w:numId="140">
    <w:abstractNumId w:val="37"/>
  </w:num>
  <w:num w:numId="141">
    <w:abstractNumId w:val="148"/>
  </w:num>
  <w:num w:numId="142">
    <w:abstractNumId w:val="164"/>
  </w:num>
  <w:num w:numId="143">
    <w:abstractNumId w:val="22"/>
  </w:num>
  <w:num w:numId="144">
    <w:abstractNumId w:val="73"/>
  </w:num>
  <w:num w:numId="145">
    <w:abstractNumId w:val="157"/>
  </w:num>
  <w:num w:numId="146">
    <w:abstractNumId w:val="52"/>
  </w:num>
  <w:num w:numId="147">
    <w:abstractNumId w:val="57"/>
  </w:num>
  <w:num w:numId="148">
    <w:abstractNumId w:val="70"/>
  </w:num>
  <w:num w:numId="149">
    <w:abstractNumId w:val="180"/>
  </w:num>
  <w:num w:numId="150">
    <w:abstractNumId w:val="187"/>
  </w:num>
  <w:num w:numId="151">
    <w:abstractNumId w:val="120"/>
  </w:num>
  <w:num w:numId="152">
    <w:abstractNumId w:val="189"/>
  </w:num>
  <w:num w:numId="153">
    <w:abstractNumId w:val="86"/>
  </w:num>
  <w:num w:numId="154">
    <w:abstractNumId w:val="78"/>
  </w:num>
  <w:num w:numId="155">
    <w:abstractNumId w:val="146"/>
  </w:num>
  <w:num w:numId="156">
    <w:abstractNumId w:val="53"/>
  </w:num>
  <w:num w:numId="157">
    <w:abstractNumId w:val="6"/>
  </w:num>
  <w:num w:numId="158">
    <w:abstractNumId w:val="11"/>
  </w:num>
  <w:num w:numId="159">
    <w:abstractNumId w:val="145"/>
  </w:num>
  <w:num w:numId="160">
    <w:abstractNumId w:val="174"/>
  </w:num>
  <w:num w:numId="161">
    <w:abstractNumId w:val="194"/>
  </w:num>
  <w:num w:numId="162">
    <w:abstractNumId w:val="96"/>
  </w:num>
  <w:num w:numId="163">
    <w:abstractNumId w:val="21"/>
  </w:num>
  <w:num w:numId="164">
    <w:abstractNumId w:val="115"/>
  </w:num>
  <w:num w:numId="165">
    <w:abstractNumId w:val="42"/>
  </w:num>
  <w:num w:numId="166">
    <w:abstractNumId w:val="89"/>
  </w:num>
  <w:num w:numId="167">
    <w:abstractNumId w:val="134"/>
  </w:num>
  <w:num w:numId="168">
    <w:abstractNumId w:val="137"/>
  </w:num>
  <w:num w:numId="169">
    <w:abstractNumId w:val="100"/>
  </w:num>
  <w:num w:numId="170">
    <w:abstractNumId w:val="18"/>
  </w:num>
  <w:num w:numId="171">
    <w:abstractNumId w:val="151"/>
  </w:num>
  <w:num w:numId="172">
    <w:abstractNumId w:val="48"/>
  </w:num>
  <w:num w:numId="173">
    <w:abstractNumId w:val="28"/>
  </w:num>
  <w:num w:numId="174">
    <w:abstractNumId w:val="44"/>
  </w:num>
  <w:num w:numId="175">
    <w:abstractNumId w:val="13"/>
  </w:num>
  <w:num w:numId="176">
    <w:abstractNumId w:val="161"/>
  </w:num>
  <w:num w:numId="177">
    <w:abstractNumId w:val="2"/>
  </w:num>
  <w:num w:numId="178">
    <w:abstractNumId w:val="45"/>
  </w:num>
  <w:num w:numId="179">
    <w:abstractNumId w:val="113"/>
  </w:num>
  <w:num w:numId="180">
    <w:abstractNumId w:val="54"/>
  </w:num>
  <w:num w:numId="181">
    <w:abstractNumId w:val="34"/>
  </w:num>
  <w:num w:numId="182">
    <w:abstractNumId w:val="27"/>
  </w:num>
  <w:num w:numId="183">
    <w:abstractNumId w:val="88"/>
  </w:num>
  <w:num w:numId="184">
    <w:abstractNumId w:val="149"/>
  </w:num>
  <w:num w:numId="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
  </w:num>
  <w:num w:numId="187">
    <w:abstractNumId w:val="60"/>
  </w:num>
  <w:num w:numId="188">
    <w:abstractNumId w:val="132"/>
  </w:num>
  <w:num w:numId="189">
    <w:abstractNumId w:val="58"/>
  </w:num>
  <w:num w:numId="190">
    <w:abstractNumId w:val="24"/>
  </w:num>
  <w:num w:numId="191">
    <w:abstractNumId w:val="178"/>
  </w:num>
  <w:num w:numId="192">
    <w:abstractNumId w:val="142"/>
  </w:num>
  <w:num w:numId="193">
    <w:abstractNumId w:val="182"/>
  </w:num>
  <w:num w:numId="194">
    <w:abstractNumId w:val="80"/>
  </w:num>
  <w:num w:numId="195">
    <w:abstractNumId w:val="138"/>
  </w:num>
  <w:num w:numId="196">
    <w:abstractNumId w:val="109"/>
  </w:num>
  <w:num w:numId="197">
    <w:abstractNumId w:val="65"/>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ES" w:vendorID="64" w:dllVersion="131078" w:nlCheck="1" w:checkStyle="1"/>
  <w:proofState w:spelling="clean"/>
  <w:defaultTabStop w:val="709"/>
  <w:hyphenationZone w:val="425"/>
  <w:characterSpacingControl w:val="doNotCompress"/>
  <w:hdrShapeDefaults>
    <o:shapedefaults v:ext="edit" spidmax="453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385"/>
    <w:rsid w:val="00000530"/>
    <w:rsid w:val="00000C2B"/>
    <w:rsid w:val="00000E09"/>
    <w:rsid w:val="0000217B"/>
    <w:rsid w:val="00003E78"/>
    <w:rsid w:val="000040E8"/>
    <w:rsid w:val="00005968"/>
    <w:rsid w:val="000059D6"/>
    <w:rsid w:val="00007BCE"/>
    <w:rsid w:val="00010B73"/>
    <w:rsid w:val="0001540F"/>
    <w:rsid w:val="00015AEA"/>
    <w:rsid w:val="000174F9"/>
    <w:rsid w:val="00017C49"/>
    <w:rsid w:val="00021EE3"/>
    <w:rsid w:val="000230A2"/>
    <w:rsid w:val="000235CE"/>
    <w:rsid w:val="00023CF2"/>
    <w:rsid w:val="000240DA"/>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3EF7"/>
    <w:rsid w:val="00044077"/>
    <w:rsid w:val="000447AB"/>
    <w:rsid w:val="00044BF7"/>
    <w:rsid w:val="00045A4C"/>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7BC"/>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84F"/>
    <w:rsid w:val="000668E0"/>
    <w:rsid w:val="00070286"/>
    <w:rsid w:val="00070674"/>
    <w:rsid w:val="0007102E"/>
    <w:rsid w:val="000718D0"/>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39A"/>
    <w:rsid w:val="000946A7"/>
    <w:rsid w:val="00094710"/>
    <w:rsid w:val="00094F72"/>
    <w:rsid w:val="00095EB3"/>
    <w:rsid w:val="00096C27"/>
    <w:rsid w:val="00097A10"/>
    <w:rsid w:val="000A0519"/>
    <w:rsid w:val="000A0A71"/>
    <w:rsid w:val="000A0C72"/>
    <w:rsid w:val="000A1294"/>
    <w:rsid w:val="000A1570"/>
    <w:rsid w:val="000A1FE5"/>
    <w:rsid w:val="000A233F"/>
    <w:rsid w:val="000A2D32"/>
    <w:rsid w:val="000A2EFA"/>
    <w:rsid w:val="000A301C"/>
    <w:rsid w:val="000A3594"/>
    <w:rsid w:val="000A56F4"/>
    <w:rsid w:val="000A6EE4"/>
    <w:rsid w:val="000A75C8"/>
    <w:rsid w:val="000B00A2"/>
    <w:rsid w:val="000B0FF9"/>
    <w:rsid w:val="000B1AD6"/>
    <w:rsid w:val="000B297A"/>
    <w:rsid w:val="000B29F1"/>
    <w:rsid w:val="000B380E"/>
    <w:rsid w:val="000B3D28"/>
    <w:rsid w:val="000B5469"/>
    <w:rsid w:val="000B5F8D"/>
    <w:rsid w:val="000B6094"/>
    <w:rsid w:val="000B6CAE"/>
    <w:rsid w:val="000B6EDB"/>
    <w:rsid w:val="000B71A6"/>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DB3"/>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3C1"/>
    <w:rsid w:val="000F4922"/>
    <w:rsid w:val="000F49E9"/>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0192"/>
    <w:rsid w:val="00151688"/>
    <w:rsid w:val="00151C79"/>
    <w:rsid w:val="00152010"/>
    <w:rsid w:val="001525B4"/>
    <w:rsid w:val="00154378"/>
    <w:rsid w:val="001547EC"/>
    <w:rsid w:val="001564BF"/>
    <w:rsid w:val="001606B7"/>
    <w:rsid w:val="001614B6"/>
    <w:rsid w:val="0016249E"/>
    <w:rsid w:val="00162852"/>
    <w:rsid w:val="00162905"/>
    <w:rsid w:val="001629EE"/>
    <w:rsid w:val="0016445C"/>
    <w:rsid w:val="00164A74"/>
    <w:rsid w:val="00164F6F"/>
    <w:rsid w:val="001651D2"/>
    <w:rsid w:val="001671A2"/>
    <w:rsid w:val="001701B0"/>
    <w:rsid w:val="001704C2"/>
    <w:rsid w:val="00170E93"/>
    <w:rsid w:val="00171149"/>
    <w:rsid w:val="00171B8B"/>
    <w:rsid w:val="00174934"/>
    <w:rsid w:val="001756CC"/>
    <w:rsid w:val="00175AE0"/>
    <w:rsid w:val="001766A0"/>
    <w:rsid w:val="00177A88"/>
    <w:rsid w:val="00177B53"/>
    <w:rsid w:val="00177FCC"/>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639F"/>
    <w:rsid w:val="001A6E08"/>
    <w:rsid w:val="001A6E76"/>
    <w:rsid w:val="001A712C"/>
    <w:rsid w:val="001A77B1"/>
    <w:rsid w:val="001B2905"/>
    <w:rsid w:val="001B2B30"/>
    <w:rsid w:val="001B46CB"/>
    <w:rsid w:val="001B593D"/>
    <w:rsid w:val="001B6DB1"/>
    <w:rsid w:val="001B6F6B"/>
    <w:rsid w:val="001B75B3"/>
    <w:rsid w:val="001C0C1A"/>
    <w:rsid w:val="001C2501"/>
    <w:rsid w:val="001C4878"/>
    <w:rsid w:val="001C495B"/>
    <w:rsid w:val="001C4C39"/>
    <w:rsid w:val="001C52D0"/>
    <w:rsid w:val="001C5D2A"/>
    <w:rsid w:val="001C5F07"/>
    <w:rsid w:val="001C6E77"/>
    <w:rsid w:val="001C7F9E"/>
    <w:rsid w:val="001D219A"/>
    <w:rsid w:val="001D4C97"/>
    <w:rsid w:val="001D4FBE"/>
    <w:rsid w:val="001D5219"/>
    <w:rsid w:val="001D5DED"/>
    <w:rsid w:val="001D6216"/>
    <w:rsid w:val="001D6924"/>
    <w:rsid w:val="001D6CBE"/>
    <w:rsid w:val="001E034F"/>
    <w:rsid w:val="001E2DFD"/>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79D"/>
    <w:rsid w:val="001F68A3"/>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4744"/>
    <w:rsid w:val="0021486D"/>
    <w:rsid w:val="00214C73"/>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3CAC"/>
    <w:rsid w:val="00243E8A"/>
    <w:rsid w:val="002440D2"/>
    <w:rsid w:val="002442D2"/>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66E8B"/>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2C2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28D"/>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4444"/>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71F7"/>
    <w:rsid w:val="00327791"/>
    <w:rsid w:val="0033033B"/>
    <w:rsid w:val="003317F1"/>
    <w:rsid w:val="00332AED"/>
    <w:rsid w:val="00333527"/>
    <w:rsid w:val="00334196"/>
    <w:rsid w:val="0033429E"/>
    <w:rsid w:val="003342B6"/>
    <w:rsid w:val="0033482B"/>
    <w:rsid w:val="00334C4D"/>
    <w:rsid w:val="0033551B"/>
    <w:rsid w:val="00335943"/>
    <w:rsid w:val="003379E4"/>
    <w:rsid w:val="00337F00"/>
    <w:rsid w:val="00340F7D"/>
    <w:rsid w:val="00341042"/>
    <w:rsid w:val="00341AF4"/>
    <w:rsid w:val="00342B9A"/>
    <w:rsid w:val="003444A2"/>
    <w:rsid w:val="00344A9D"/>
    <w:rsid w:val="00345516"/>
    <w:rsid w:val="003463DB"/>
    <w:rsid w:val="00346D6E"/>
    <w:rsid w:val="003507CA"/>
    <w:rsid w:val="00350864"/>
    <w:rsid w:val="00350A9E"/>
    <w:rsid w:val="00350DDF"/>
    <w:rsid w:val="00351BB9"/>
    <w:rsid w:val="00351D54"/>
    <w:rsid w:val="00352F4E"/>
    <w:rsid w:val="00353A73"/>
    <w:rsid w:val="00353F4E"/>
    <w:rsid w:val="00354C6A"/>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4E63"/>
    <w:rsid w:val="00375529"/>
    <w:rsid w:val="003757F3"/>
    <w:rsid w:val="00375A62"/>
    <w:rsid w:val="00375F5D"/>
    <w:rsid w:val="0037637C"/>
    <w:rsid w:val="00376578"/>
    <w:rsid w:val="00376F5F"/>
    <w:rsid w:val="00377611"/>
    <w:rsid w:val="003776CF"/>
    <w:rsid w:val="00377A54"/>
    <w:rsid w:val="00377AF2"/>
    <w:rsid w:val="00377C43"/>
    <w:rsid w:val="00377F7F"/>
    <w:rsid w:val="00382D59"/>
    <w:rsid w:val="00383440"/>
    <w:rsid w:val="00383DF4"/>
    <w:rsid w:val="00384C3E"/>
    <w:rsid w:val="003850A1"/>
    <w:rsid w:val="003857D5"/>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2B56"/>
    <w:rsid w:val="003936F5"/>
    <w:rsid w:val="00394130"/>
    <w:rsid w:val="0039486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D05"/>
    <w:rsid w:val="003D186C"/>
    <w:rsid w:val="003D22FF"/>
    <w:rsid w:val="003D2E61"/>
    <w:rsid w:val="003D313F"/>
    <w:rsid w:val="003D3441"/>
    <w:rsid w:val="003D6112"/>
    <w:rsid w:val="003D628C"/>
    <w:rsid w:val="003D634B"/>
    <w:rsid w:val="003D698C"/>
    <w:rsid w:val="003E0214"/>
    <w:rsid w:val="003E063E"/>
    <w:rsid w:val="003E11CC"/>
    <w:rsid w:val="003E19B3"/>
    <w:rsid w:val="003E2612"/>
    <w:rsid w:val="003E2C2D"/>
    <w:rsid w:val="003E38EE"/>
    <w:rsid w:val="003E4AFB"/>
    <w:rsid w:val="003E70DD"/>
    <w:rsid w:val="003E7CD7"/>
    <w:rsid w:val="003F0BC9"/>
    <w:rsid w:val="003F0D43"/>
    <w:rsid w:val="003F13BF"/>
    <w:rsid w:val="003F181C"/>
    <w:rsid w:val="003F200C"/>
    <w:rsid w:val="003F22F1"/>
    <w:rsid w:val="003F271C"/>
    <w:rsid w:val="003F340E"/>
    <w:rsid w:val="003F44D9"/>
    <w:rsid w:val="003F4BB6"/>
    <w:rsid w:val="003F4CC3"/>
    <w:rsid w:val="003F5D80"/>
    <w:rsid w:val="003F681A"/>
    <w:rsid w:val="003F7ECE"/>
    <w:rsid w:val="00400DF9"/>
    <w:rsid w:val="00401162"/>
    <w:rsid w:val="00401711"/>
    <w:rsid w:val="0040280F"/>
    <w:rsid w:val="004028C2"/>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58E0"/>
    <w:rsid w:val="00416237"/>
    <w:rsid w:val="00417311"/>
    <w:rsid w:val="004213D6"/>
    <w:rsid w:val="0042201D"/>
    <w:rsid w:val="00423727"/>
    <w:rsid w:val="004242B4"/>
    <w:rsid w:val="00424537"/>
    <w:rsid w:val="0042484D"/>
    <w:rsid w:val="00425101"/>
    <w:rsid w:val="00426E51"/>
    <w:rsid w:val="004274CD"/>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30D0"/>
    <w:rsid w:val="00455873"/>
    <w:rsid w:val="004560A7"/>
    <w:rsid w:val="004561C6"/>
    <w:rsid w:val="00456E4B"/>
    <w:rsid w:val="00456EC9"/>
    <w:rsid w:val="0046036D"/>
    <w:rsid w:val="004611B2"/>
    <w:rsid w:val="004611C0"/>
    <w:rsid w:val="00461D2E"/>
    <w:rsid w:val="00461EC0"/>
    <w:rsid w:val="004648F1"/>
    <w:rsid w:val="004652E8"/>
    <w:rsid w:val="00465710"/>
    <w:rsid w:val="00466683"/>
    <w:rsid w:val="004667D6"/>
    <w:rsid w:val="00466BFC"/>
    <w:rsid w:val="00466DF8"/>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593"/>
    <w:rsid w:val="00486D10"/>
    <w:rsid w:val="00487641"/>
    <w:rsid w:val="00487806"/>
    <w:rsid w:val="00490797"/>
    <w:rsid w:val="00491842"/>
    <w:rsid w:val="00491ED5"/>
    <w:rsid w:val="004922CA"/>
    <w:rsid w:val="00492619"/>
    <w:rsid w:val="0049284C"/>
    <w:rsid w:val="00493A0D"/>
    <w:rsid w:val="00493E53"/>
    <w:rsid w:val="00494147"/>
    <w:rsid w:val="00494481"/>
    <w:rsid w:val="00495840"/>
    <w:rsid w:val="00495985"/>
    <w:rsid w:val="004967C1"/>
    <w:rsid w:val="00496A31"/>
    <w:rsid w:val="00497282"/>
    <w:rsid w:val="004A08BE"/>
    <w:rsid w:val="004A0BAD"/>
    <w:rsid w:val="004A185D"/>
    <w:rsid w:val="004A2D1E"/>
    <w:rsid w:val="004A2E19"/>
    <w:rsid w:val="004A34B8"/>
    <w:rsid w:val="004A37F7"/>
    <w:rsid w:val="004A403A"/>
    <w:rsid w:val="004A45CD"/>
    <w:rsid w:val="004A4B52"/>
    <w:rsid w:val="004A525F"/>
    <w:rsid w:val="004A5DA2"/>
    <w:rsid w:val="004A5F93"/>
    <w:rsid w:val="004A6C92"/>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AD2"/>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E80"/>
    <w:rsid w:val="004F0298"/>
    <w:rsid w:val="004F1915"/>
    <w:rsid w:val="004F1955"/>
    <w:rsid w:val="004F25E9"/>
    <w:rsid w:val="004F2705"/>
    <w:rsid w:val="004F4593"/>
    <w:rsid w:val="004F4BE0"/>
    <w:rsid w:val="004F5B47"/>
    <w:rsid w:val="004F5BCF"/>
    <w:rsid w:val="004F5E39"/>
    <w:rsid w:val="004F62E7"/>
    <w:rsid w:val="004F76DE"/>
    <w:rsid w:val="004F7B3A"/>
    <w:rsid w:val="0050058F"/>
    <w:rsid w:val="005014E7"/>
    <w:rsid w:val="0050154B"/>
    <w:rsid w:val="00501660"/>
    <w:rsid w:val="005017E1"/>
    <w:rsid w:val="00502158"/>
    <w:rsid w:val="005054C3"/>
    <w:rsid w:val="005059D2"/>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68F"/>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2765"/>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B95"/>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104"/>
    <w:rsid w:val="00571488"/>
    <w:rsid w:val="00571F4E"/>
    <w:rsid w:val="00572F08"/>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2B"/>
    <w:rsid w:val="00593935"/>
    <w:rsid w:val="005945D7"/>
    <w:rsid w:val="005958DB"/>
    <w:rsid w:val="00595BE1"/>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32A6"/>
    <w:rsid w:val="005B3A5A"/>
    <w:rsid w:val="005B428D"/>
    <w:rsid w:val="005B47D2"/>
    <w:rsid w:val="005B5646"/>
    <w:rsid w:val="005B5E26"/>
    <w:rsid w:val="005B77BF"/>
    <w:rsid w:val="005C04DA"/>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1C73"/>
    <w:rsid w:val="00603A43"/>
    <w:rsid w:val="006043B3"/>
    <w:rsid w:val="00604739"/>
    <w:rsid w:val="00605585"/>
    <w:rsid w:val="00606D37"/>
    <w:rsid w:val="00606E82"/>
    <w:rsid w:val="00607C09"/>
    <w:rsid w:val="00607EC4"/>
    <w:rsid w:val="006102CE"/>
    <w:rsid w:val="00610E49"/>
    <w:rsid w:val="0061103A"/>
    <w:rsid w:val="00611328"/>
    <w:rsid w:val="006117B4"/>
    <w:rsid w:val="006118A5"/>
    <w:rsid w:val="006139A9"/>
    <w:rsid w:val="00613CEF"/>
    <w:rsid w:val="006144EE"/>
    <w:rsid w:val="00614A23"/>
    <w:rsid w:val="00614EDF"/>
    <w:rsid w:val="0061562F"/>
    <w:rsid w:val="00615840"/>
    <w:rsid w:val="00615976"/>
    <w:rsid w:val="00615DBD"/>
    <w:rsid w:val="006171A5"/>
    <w:rsid w:val="00617218"/>
    <w:rsid w:val="0061796C"/>
    <w:rsid w:val="00617A39"/>
    <w:rsid w:val="00620550"/>
    <w:rsid w:val="006209BD"/>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460"/>
    <w:rsid w:val="0063264E"/>
    <w:rsid w:val="00634136"/>
    <w:rsid w:val="006355A9"/>
    <w:rsid w:val="00635743"/>
    <w:rsid w:val="00635A74"/>
    <w:rsid w:val="00636B53"/>
    <w:rsid w:val="00636D51"/>
    <w:rsid w:val="00636EC5"/>
    <w:rsid w:val="006375A6"/>
    <w:rsid w:val="0063765D"/>
    <w:rsid w:val="00637AA7"/>
    <w:rsid w:val="006402CF"/>
    <w:rsid w:val="00640D21"/>
    <w:rsid w:val="00640FEB"/>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242F"/>
    <w:rsid w:val="006637A8"/>
    <w:rsid w:val="006637EC"/>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85C"/>
    <w:rsid w:val="006778A1"/>
    <w:rsid w:val="006801C9"/>
    <w:rsid w:val="00680B7F"/>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3E18"/>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408E"/>
    <w:rsid w:val="006C4486"/>
    <w:rsid w:val="006C4574"/>
    <w:rsid w:val="006C584F"/>
    <w:rsid w:val="006C5DC2"/>
    <w:rsid w:val="006C6402"/>
    <w:rsid w:val="006C6EC5"/>
    <w:rsid w:val="006C79AF"/>
    <w:rsid w:val="006D1DB4"/>
    <w:rsid w:val="006D25E6"/>
    <w:rsid w:val="006D2F45"/>
    <w:rsid w:val="006D6155"/>
    <w:rsid w:val="006D6EC9"/>
    <w:rsid w:val="006E07A0"/>
    <w:rsid w:val="006E14DF"/>
    <w:rsid w:val="006E29F8"/>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3BED"/>
    <w:rsid w:val="006F4E39"/>
    <w:rsid w:val="006F4EDB"/>
    <w:rsid w:val="006F512E"/>
    <w:rsid w:val="006F5768"/>
    <w:rsid w:val="006F5EEB"/>
    <w:rsid w:val="006F6A23"/>
    <w:rsid w:val="006F7015"/>
    <w:rsid w:val="006F740E"/>
    <w:rsid w:val="006F7D69"/>
    <w:rsid w:val="00700195"/>
    <w:rsid w:val="00700C3F"/>
    <w:rsid w:val="00701068"/>
    <w:rsid w:val="0070222B"/>
    <w:rsid w:val="007025C9"/>
    <w:rsid w:val="007030BD"/>
    <w:rsid w:val="00703E9A"/>
    <w:rsid w:val="00703F34"/>
    <w:rsid w:val="007041F5"/>
    <w:rsid w:val="00705170"/>
    <w:rsid w:val="00706024"/>
    <w:rsid w:val="00710AAE"/>
    <w:rsid w:val="007123B0"/>
    <w:rsid w:val="00713437"/>
    <w:rsid w:val="0071390B"/>
    <w:rsid w:val="00713CC4"/>
    <w:rsid w:val="00714172"/>
    <w:rsid w:val="00714482"/>
    <w:rsid w:val="00714D9B"/>
    <w:rsid w:val="00715293"/>
    <w:rsid w:val="0071558A"/>
    <w:rsid w:val="007155EB"/>
    <w:rsid w:val="00716DF7"/>
    <w:rsid w:val="00716FBD"/>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39D0"/>
    <w:rsid w:val="00746BFD"/>
    <w:rsid w:val="007476A9"/>
    <w:rsid w:val="007503A6"/>
    <w:rsid w:val="0075050D"/>
    <w:rsid w:val="0075080E"/>
    <w:rsid w:val="00751CBB"/>
    <w:rsid w:val="00752433"/>
    <w:rsid w:val="00752FEB"/>
    <w:rsid w:val="00753396"/>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77D37"/>
    <w:rsid w:val="007803EA"/>
    <w:rsid w:val="007811EA"/>
    <w:rsid w:val="00781295"/>
    <w:rsid w:val="007818F6"/>
    <w:rsid w:val="00781B59"/>
    <w:rsid w:val="00782457"/>
    <w:rsid w:val="00782FED"/>
    <w:rsid w:val="00783BB2"/>
    <w:rsid w:val="00784355"/>
    <w:rsid w:val="00785590"/>
    <w:rsid w:val="0078621E"/>
    <w:rsid w:val="00786F9F"/>
    <w:rsid w:val="007870CD"/>
    <w:rsid w:val="00791201"/>
    <w:rsid w:val="007912D4"/>
    <w:rsid w:val="00793D06"/>
    <w:rsid w:val="00793EC8"/>
    <w:rsid w:val="00794E76"/>
    <w:rsid w:val="00797724"/>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4B0"/>
    <w:rsid w:val="007C2DBC"/>
    <w:rsid w:val="007C3325"/>
    <w:rsid w:val="007C3A2A"/>
    <w:rsid w:val="007C41B2"/>
    <w:rsid w:val="007C41CD"/>
    <w:rsid w:val="007C41F3"/>
    <w:rsid w:val="007C422E"/>
    <w:rsid w:val="007C5EA2"/>
    <w:rsid w:val="007C727C"/>
    <w:rsid w:val="007D01DA"/>
    <w:rsid w:val="007D0262"/>
    <w:rsid w:val="007D05F1"/>
    <w:rsid w:val="007D077E"/>
    <w:rsid w:val="007D18AF"/>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BE2"/>
    <w:rsid w:val="007E5C10"/>
    <w:rsid w:val="007E5E15"/>
    <w:rsid w:val="007E5F55"/>
    <w:rsid w:val="007E6D4B"/>
    <w:rsid w:val="007F087B"/>
    <w:rsid w:val="007F0F17"/>
    <w:rsid w:val="007F1250"/>
    <w:rsid w:val="007F142A"/>
    <w:rsid w:val="007F1C01"/>
    <w:rsid w:val="007F1CD9"/>
    <w:rsid w:val="007F255F"/>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4A"/>
    <w:rsid w:val="00812358"/>
    <w:rsid w:val="00812ED0"/>
    <w:rsid w:val="008134AB"/>
    <w:rsid w:val="00813B42"/>
    <w:rsid w:val="00813B82"/>
    <w:rsid w:val="0081415A"/>
    <w:rsid w:val="008142B0"/>
    <w:rsid w:val="00815681"/>
    <w:rsid w:val="00815FED"/>
    <w:rsid w:val="0081633C"/>
    <w:rsid w:val="008165A0"/>
    <w:rsid w:val="00816F81"/>
    <w:rsid w:val="00816FF7"/>
    <w:rsid w:val="0081721B"/>
    <w:rsid w:val="008174F6"/>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72E"/>
    <w:rsid w:val="00833BB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383"/>
    <w:rsid w:val="008A69B0"/>
    <w:rsid w:val="008A7C00"/>
    <w:rsid w:val="008A7FD8"/>
    <w:rsid w:val="008B08CB"/>
    <w:rsid w:val="008B124F"/>
    <w:rsid w:val="008B385B"/>
    <w:rsid w:val="008B3F28"/>
    <w:rsid w:val="008B412D"/>
    <w:rsid w:val="008B4DB0"/>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D7B"/>
    <w:rsid w:val="008E59BA"/>
    <w:rsid w:val="008E6239"/>
    <w:rsid w:val="008E6AB8"/>
    <w:rsid w:val="008F0F19"/>
    <w:rsid w:val="008F1797"/>
    <w:rsid w:val="008F204C"/>
    <w:rsid w:val="008F2F86"/>
    <w:rsid w:val="008F36F2"/>
    <w:rsid w:val="008F5131"/>
    <w:rsid w:val="008F536A"/>
    <w:rsid w:val="008F5926"/>
    <w:rsid w:val="008F63E1"/>
    <w:rsid w:val="00902637"/>
    <w:rsid w:val="009027E1"/>
    <w:rsid w:val="00902F6D"/>
    <w:rsid w:val="00902FA5"/>
    <w:rsid w:val="0090364C"/>
    <w:rsid w:val="0090477B"/>
    <w:rsid w:val="00905E6A"/>
    <w:rsid w:val="00906763"/>
    <w:rsid w:val="00906F0C"/>
    <w:rsid w:val="00907D67"/>
    <w:rsid w:val="009116F8"/>
    <w:rsid w:val="00911A8B"/>
    <w:rsid w:val="00912192"/>
    <w:rsid w:val="00912554"/>
    <w:rsid w:val="00913185"/>
    <w:rsid w:val="00913674"/>
    <w:rsid w:val="00913956"/>
    <w:rsid w:val="00913F7A"/>
    <w:rsid w:val="00914FD4"/>
    <w:rsid w:val="00915BFD"/>
    <w:rsid w:val="00915CBB"/>
    <w:rsid w:val="00920660"/>
    <w:rsid w:val="009209D7"/>
    <w:rsid w:val="0092401F"/>
    <w:rsid w:val="00925325"/>
    <w:rsid w:val="009258F7"/>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CBA"/>
    <w:rsid w:val="00952D85"/>
    <w:rsid w:val="0095305E"/>
    <w:rsid w:val="0095357A"/>
    <w:rsid w:val="00954329"/>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5CB"/>
    <w:rsid w:val="0097578B"/>
    <w:rsid w:val="00976269"/>
    <w:rsid w:val="009765AA"/>
    <w:rsid w:val="00976995"/>
    <w:rsid w:val="009801C2"/>
    <w:rsid w:val="0098045F"/>
    <w:rsid w:val="00980C90"/>
    <w:rsid w:val="00981744"/>
    <w:rsid w:val="00984636"/>
    <w:rsid w:val="0098470F"/>
    <w:rsid w:val="00984C38"/>
    <w:rsid w:val="00984CEC"/>
    <w:rsid w:val="00987694"/>
    <w:rsid w:val="009905B2"/>
    <w:rsid w:val="0099079C"/>
    <w:rsid w:val="00991164"/>
    <w:rsid w:val="0099218B"/>
    <w:rsid w:val="00992434"/>
    <w:rsid w:val="00992AB7"/>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31CF"/>
    <w:rsid w:val="009B35D9"/>
    <w:rsid w:val="009B38E8"/>
    <w:rsid w:val="009B3DC6"/>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0D19"/>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B1E"/>
    <w:rsid w:val="00A07056"/>
    <w:rsid w:val="00A07111"/>
    <w:rsid w:val="00A10048"/>
    <w:rsid w:val="00A1095D"/>
    <w:rsid w:val="00A10DB7"/>
    <w:rsid w:val="00A10EFC"/>
    <w:rsid w:val="00A11BA8"/>
    <w:rsid w:val="00A11F70"/>
    <w:rsid w:val="00A12945"/>
    <w:rsid w:val="00A136F0"/>
    <w:rsid w:val="00A14306"/>
    <w:rsid w:val="00A1439D"/>
    <w:rsid w:val="00A151BC"/>
    <w:rsid w:val="00A16500"/>
    <w:rsid w:val="00A1704F"/>
    <w:rsid w:val="00A17142"/>
    <w:rsid w:val="00A17448"/>
    <w:rsid w:val="00A20022"/>
    <w:rsid w:val="00A205E6"/>
    <w:rsid w:val="00A22301"/>
    <w:rsid w:val="00A2232A"/>
    <w:rsid w:val="00A23345"/>
    <w:rsid w:val="00A23516"/>
    <w:rsid w:val="00A23AB6"/>
    <w:rsid w:val="00A24FEE"/>
    <w:rsid w:val="00A25A03"/>
    <w:rsid w:val="00A25B47"/>
    <w:rsid w:val="00A25D2D"/>
    <w:rsid w:val="00A27306"/>
    <w:rsid w:val="00A274D9"/>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628"/>
    <w:rsid w:val="00A45C9A"/>
    <w:rsid w:val="00A469AD"/>
    <w:rsid w:val="00A46B9E"/>
    <w:rsid w:val="00A46FB0"/>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AD6"/>
    <w:rsid w:val="00AA46A9"/>
    <w:rsid w:val="00AA4C77"/>
    <w:rsid w:val="00AA5D12"/>
    <w:rsid w:val="00AA5EAD"/>
    <w:rsid w:val="00AA6742"/>
    <w:rsid w:val="00AA7121"/>
    <w:rsid w:val="00AA7140"/>
    <w:rsid w:val="00AA72AB"/>
    <w:rsid w:val="00AA7D70"/>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3C53"/>
    <w:rsid w:val="00AD55D9"/>
    <w:rsid w:val="00AD6499"/>
    <w:rsid w:val="00AD6C26"/>
    <w:rsid w:val="00AD7741"/>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1A21"/>
    <w:rsid w:val="00AF52BB"/>
    <w:rsid w:val="00AF5764"/>
    <w:rsid w:val="00AF69D6"/>
    <w:rsid w:val="00AF70BF"/>
    <w:rsid w:val="00B02361"/>
    <w:rsid w:val="00B02EBC"/>
    <w:rsid w:val="00B030C3"/>
    <w:rsid w:val="00B035A6"/>
    <w:rsid w:val="00B03815"/>
    <w:rsid w:val="00B05C74"/>
    <w:rsid w:val="00B05EFC"/>
    <w:rsid w:val="00B0631B"/>
    <w:rsid w:val="00B06D62"/>
    <w:rsid w:val="00B075C6"/>
    <w:rsid w:val="00B100CC"/>
    <w:rsid w:val="00B108BA"/>
    <w:rsid w:val="00B11125"/>
    <w:rsid w:val="00B13404"/>
    <w:rsid w:val="00B141D0"/>
    <w:rsid w:val="00B14527"/>
    <w:rsid w:val="00B16766"/>
    <w:rsid w:val="00B16A71"/>
    <w:rsid w:val="00B1713C"/>
    <w:rsid w:val="00B2059C"/>
    <w:rsid w:val="00B20F5B"/>
    <w:rsid w:val="00B2175F"/>
    <w:rsid w:val="00B2244D"/>
    <w:rsid w:val="00B22510"/>
    <w:rsid w:val="00B236DA"/>
    <w:rsid w:val="00B23E55"/>
    <w:rsid w:val="00B245A2"/>
    <w:rsid w:val="00B247F0"/>
    <w:rsid w:val="00B2484A"/>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4E61"/>
    <w:rsid w:val="00B660BE"/>
    <w:rsid w:val="00B66220"/>
    <w:rsid w:val="00B6705E"/>
    <w:rsid w:val="00B675A2"/>
    <w:rsid w:val="00B70841"/>
    <w:rsid w:val="00B70F68"/>
    <w:rsid w:val="00B71A01"/>
    <w:rsid w:val="00B71C5D"/>
    <w:rsid w:val="00B72CD9"/>
    <w:rsid w:val="00B744B7"/>
    <w:rsid w:val="00B7482B"/>
    <w:rsid w:val="00B74C8D"/>
    <w:rsid w:val="00B74E1E"/>
    <w:rsid w:val="00B75704"/>
    <w:rsid w:val="00B765DB"/>
    <w:rsid w:val="00B802B8"/>
    <w:rsid w:val="00B806B9"/>
    <w:rsid w:val="00B809EA"/>
    <w:rsid w:val="00B81228"/>
    <w:rsid w:val="00B828D0"/>
    <w:rsid w:val="00B83668"/>
    <w:rsid w:val="00B8395D"/>
    <w:rsid w:val="00B844ED"/>
    <w:rsid w:val="00B86CCB"/>
    <w:rsid w:val="00B87865"/>
    <w:rsid w:val="00B87C33"/>
    <w:rsid w:val="00B90D62"/>
    <w:rsid w:val="00B91B20"/>
    <w:rsid w:val="00B91DF9"/>
    <w:rsid w:val="00B9468F"/>
    <w:rsid w:val="00B94FAC"/>
    <w:rsid w:val="00B96999"/>
    <w:rsid w:val="00B97594"/>
    <w:rsid w:val="00BA01E2"/>
    <w:rsid w:val="00BA0EE3"/>
    <w:rsid w:val="00BA1C54"/>
    <w:rsid w:val="00BA2E06"/>
    <w:rsid w:val="00BA2F74"/>
    <w:rsid w:val="00BA40C7"/>
    <w:rsid w:val="00BA426A"/>
    <w:rsid w:val="00BA43CF"/>
    <w:rsid w:val="00BA4646"/>
    <w:rsid w:val="00BA47BB"/>
    <w:rsid w:val="00BA48BA"/>
    <w:rsid w:val="00BA59B5"/>
    <w:rsid w:val="00BA73B7"/>
    <w:rsid w:val="00BA759B"/>
    <w:rsid w:val="00BA7D07"/>
    <w:rsid w:val="00BB0057"/>
    <w:rsid w:val="00BB0AE8"/>
    <w:rsid w:val="00BB0BCC"/>
    <w:rsid w:val="00BB0DC6"/>
    <w:rsid w:val="00BB1ADB"/>
    <w:rsid w:val="00BB2CF0"/>
    <w:rsid w:val="00BB3CF6"/>
    <w:rsid w:val="00BB4FA9"/>
    <w:rsid w:val="00BB5202"/>
    <w:rsid w:val="00BB58A5"/>
    <w:rsid w:val="00BB5DE5"/>
    <w:rsid w:val="00BB60B3"/>
    <w:rsid w:val="00BB6B12"/>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439"/>
    <w:rsid w:val="00BE078D"/>
    <w:rsid w:val="00BE0B74"/>
    <w:rsid w:val="00BE21E5"/>
    <w:rsid w:val="00BE2909"/>
    <w:rsid w:val="00BE36AB"/>
    <w:rsid w:val="00BE457C"/>
    <w:rsid w:val="00BE5289"/>
    <w:rsid w:val="00BE5453"/>
    <w:rsid w:val="00BE54A7"/>
    <w:rsid w:val="00BE6AB5"/>
    <w:rsid w:val="00BE74C9"/>
    <w:rsid w:val="00BF0395"/>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2CE"/>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115"/>
    <w:rsid w:val="00C30D5D"/>
    <w:rsid w:val="00C31258"/>
    <w:rsid w:val="00C3153E"/>
    <w:rsid w:val="00C32298"/>
    <w:rsid w:val="00C32C46"/>
    <w:rsid w:val="00C34FC2"/>
    <w:rsid w:val="00C35440"/>
    <w:rsid w:val="00C35DB9"/>
    <w:rsid w:val="00C37E64"/>
    <w:rsid w:val="00C404AD"/>
    <w:rsid w:val="00C43C84"/>
    <w:rsid w:val="00C45E00"/>
    <w:rsid w:val="00C46FF8"/>
    <w:rsid w:val="00C50634"/>
    <w:rsid w:val="00C51AEB"/>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C2B"/>
    <w:rsid w:val="00C7601C"/>
    <w:rsid w:val="00C76A5A"/>
    <w:rsid w:val="00C76DED"/>
    <w:rsid w:val="00C7708A"/>
    <w:rsid w:val="00C77EA9"/>
    <w:rsid w:val="00C80649"/>
    <w:rsid w:val="00C81033"/>
    <w:rsid w:val="00C82816"/>
    <w:rsid w:val="00C8349C"/>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2862"/>
    <w:rsid w:val="00D13971"/>
    <w:rsid w:val="00D14AAD"/>
    <w:rsid w:val="00D15306"/>
    <w:rsid w:val="00D16E86"/>
    <w:rsid w:val="00D2089B"/>
    <w:rsid w:val="00D20A4B"/>
    <w:rsid w:val="00D21134"/>
    <w:rsid w:val="00D216EE"/>
    <w:rsid w:val="00D21F59"/>
    <w:rsid w:val="00D2200B"/>
    <w:rsid w:val="00D221F8"/>
    <w:rsid w:val="00D22E24"/>
    <w:rsid w:val="00D238A7"/>
    <w:rsid w:val="00D23D1E"/>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4EE1"/>
    <w:rsid w:val="00D45B5A"/>
    <w:rsid w:val="00D46596"/>
    <w:rsid w:val="00D46732"/>
    <w:rsid w:val="00D478A9"/>
    <w:rsid w:val="00D47C86"/>
    <w:rsid w:val="00D47DE6"/>
    <w:rsid w:val="00D50022"/>
    <w:rsid w:val="00D50A74"/>
    <w:rsid w:val="00D52D93"/>
    <w:rsid w:val="00D52E14"/>
    <w:rsid w:val="00D53434"/>
    <w:rsid w:val="00D541E8"/>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1BDD"/>
    <w:rsid w:val="00D728AD"/>
    <w:rsid w:val="00D732FC"/>
    <w:rsid w:val="00D733B2"/>
    <w:rsid w:val="00D736A2"/>
    <w:rsid w:val="00D73A84"/>
    <w:rsid w:val="00D74035"/>
    <w:rsid w:val="00D75869"/>
    <w:rsid w:val="00D75D2C"/>
    <w:rsid w:val="00D817CE"/>
    <w:rsid w:val="00D81C4C"/>
    <w:rsid w:val="00D84D50"/>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270F"/>
    <w:rsid w:val="00DA36D8"/>
    <w:rsid w:val="00DA3A93"/>
    <w:rsid w:val="00DA5244"/>
    <w:rsid w:val="00DA65D6"/>
    <w:rsid w:val="00DA6671"/>
    <w:rsid w:val="00DA6D12"/>
    <w:rsid w:val="00DA70B1"/>
    <w:rsid w:val="00DA7AB1"/>
    <w:rsid w:val="00DA7F99"/>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161C"/>
    <w:rsid w:val="00DE209B"/>
    <w:rsid w:val="00DE2699"/>
    <w:rsid w:val="00DE2C25"/>
    <w:rsid w:val="00DE2D6A"/>
    <w:rsid w:val="00DE3B5F"/>
    <w:rsid w:val="00DE436D"/>
    <w:rsid w:val="00DE561A"/>
    <w:rsid w:val="00DE5B06"/>
    <w:rsid w:val="00DE5D76"/>
    <w:rsid w:val="00DE5D7D"/>
    <w:rsid w:val="00DE7D4B"/>
    <w:rsid w:val="00DF05DA"/>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DD3"/>
    <w:rsid w:val="00E16021"/>
    <w:rsid w:val="00E16BBC"/>
    <w:rsid w:val="00E16CEA"/>
    <w:rsid w:val="00E17687"/>
    <w:rsid w:val="00E17E45"/>
    <w:rsid w:val="00E202CC"/>
    <w:rsid w:val="00E22721"/>
    <w:rsid w:val="00E23F0A"/>
    <w:rsid w:val="00E24855"/>
    <w:rsid w:val="00E24C2D"/>
    <w:rsid w:val="00E25218"/>
    <w:rsid w:val="00E25762"/>
    <w:rsid w:val="00E2576C"/>
    <w:rsid w:val="00E2608E"/>
    <w:rsid w:val="00E261EA"/>
    <w:rsid w:val="00E265CB"/>
    <w:rsid w:val="00E26EA0"/>
    <w:rsid w:val="00E3006A"/>
    <w:rsid w:val="00E308F8"/>
    <w:rsid w:val="00E3211B"/>
    <w:rsid w:val="00E3271C"/>
    <w:rsid w:val="00E33ADB"/>
    <w:rsid w:val="00E33FAD"/>
    <w:rsid w:val="00E34617"/>
    <w:rsid w:val="00E34B46"/>
    <w:rsid w:val="00E34BD6"/>
    <w:rsid w:val="00E3571B"/>
    <w:rsid w:val="00E364FA"/>
    <w:rsid w:val="00E41964"/>
    <w:rsid w:val="00E41D76"/>
    <w:rsid w:val="00E43B18"/>
    <w:rsid w:val="00E43C6A"/>
    <w:rsid w:val="00E449D4"/>
    <w:rsid w:val="00E44E82"/>
    <w:rsid w:val="00E458F6"/>
    <w:rsid w:val="00E46FC7"/>
    <w:rsid w:val="00E478B5"/>
    <w:rsid w:val="00E479E3"/>
    <w:rsid w:val="00E47ED6"/>
    <w:rsid w:val="00E50CFF"/>
    <w:rsid w:val="00E51064"/>
    <w:rsid w:val="00E51D2F"/>
    <w:rsid w:val="00E53B2E"/>
    <w:rsid w:val="00E54628"/>
    <w:rsid w:val="00E55D69"/>
    <w:rsid w:val="00E564D8"/>
    <w:rsid w:val="00E56C26"/>
    <w:rsid w:val="00E60267"/>
    <w:rsid w:val="00E60391"/>
    <w:rsid w:val="00E617BF"/>
    <w:rsid w:val="00E619E2"/>
    <w:rsid w:val="00E6248C"/>
    <w:rsid w:val="00E625E6"/>
    <w:rsid w:val="00E62D66"/>
    <w:rsid w:val="00E63E12"/>
    <w:rsid w:val="00E64110"/>
    <w:rsid w:val="00E6486B"/>
    <w:rsid w:val="00E6505B"/>
    <w:rsid w:val="00E66B7D"/>
    <w:rsid w:val="00E66BE3"/>
    <w:rsid w:val="00E672F5"/>
    <w:rsid w:val="00E677BC"/>
    <w:rsid w:val="00E677F8"/>
    <w:rsid w:val="00E678F3"/>
    <w:rsid w:val="00E67A8D"/>
    <w:rsid w:val="00E7085E"/>
    <w:rsid w:val="00E715D2"/>
    <w:rsid w:val="00E71C88"/>
    <w:rsid w:val="00E73101"/>
    <w:rsid w:val="00E7368F"/>
    <w:rsid w:val="00E737A5"/>
    <w:rsid w:val="00E73FCA"/>
    <w:rsid w:val="00E74089"/>
    <w:rsid w:val="00E741B5"/>
    <w:rsid w:val="00E741F6"/>
    <w:rsid w:val="00E753C6"/>
    <w:rsid w:val="00E754A0"/>
    <w:rsid w:val="00E761A9"/>
    <w:rsid w:val="00E764C7"/>
    <w:rsid w:val="00E807F1"/>
    <w:rsid w:val="00E8091F"/>
    <w:rsid w:val="00E8099D"/>
    <w:rsid w:val="00E81D92"/>
    <w:rsid w:val="00E84843"/>
    <w:rsid w:val="00E84D35"/>
    <w:rsid w:val="00E85226"/>
    <w:rsid w:val="00E85301"/>
    <w:rsid w:val="00E85CBB"/>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1BF"/>
    <w:rsid w:val="00E977F5"/>
    <w:rsid w:val="00E97E63"/>
    <w:rsid w:val="00EA0F0D"/>
    <w:rsid w:val="00EA2D45"/>
    <w:rsid w:val="00EA2F20"/>
    <w:rsid w:val="00EA3A32"/>
    <w:rsid w:val="00EA4048"/>
    <w:rsid w:val="00EA41C8"/>
    <w:rsid w:val="00EA5358"/>
    <w:rsid w:val="00EA5B21"/>
    <w:rsid w:val="00EA5E56"/>
    <w:rsid w:val="00EA6BF4"/>
    <w:rsid w:val="00EA6C6E"/>
    <w:rsid w:val="00EA6FAF"/>
    <w:rsid w:val="00EA7549"/>
    <w:rsid w:val="00EA7A17"/>
    <w:rsid w:val="00EA7BB5"/>
    <w:rsid w:val="00EA7C06"/>
    <w:rsid w:val="00EB02E0"/>
    <w:rsid w:val="00EB1432"/>
    <w:rsid w:val="00EB17B5"/>
    <w:rsid w:val="00EB262B"/>
    <w:rsid w:val="00EB3D40"/>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20C"/>
    <w:rsid w:val="00EF675A"/>
    <w:rsid w:val="00EF797B"/>
    <w:rsid w:val="00F00AE0"/>
    <w:rsid w:val="00F01A5C"/>
    <w:rsid w:val="00F020E1"/>
    <w:rsid w:val="00F02388"/>
    <w:rsid w:val="00F024BC"/>
    <w:rsid w:val="00F0308A"/>
    <w:rsid w:val="00F03E25"/>
    <w:rsid w:val="00F03E28"/>
    <w:rsid w:val="00F05253"/>
    <w:rsid w:val="00F05775"/>
    <w:rsid w:val="00F0622E"/>
    <w:rsid w:val="00F06541"/>
    <w:rsid w:val="00F0663B"/>
    <w:rsid w:val="00F06994"/>
    <w:rsid w:val="00F073F5"/>
    <w:rsid w:val="00F1160A"/>
    <w:rsid w:val="00F11EC8"/>
    <w:rsid w:val="00F11F70"/>
    <w:rsid w:val="00F12646"/>
    <w:rsid w:val="00F1312B"/>
    <w:rsid w:val="00F13DC8"/>
    <w:rsid w:val="00F1405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3717"/>
    <w:rsid w:val="00F23723"/>
    <w:rsid w:val="00F23C7D"/>
    <w:rsid w:val="00F24B96"/>
    <w:rsid w:val="00F24FFF"/>
    <w:rsid w:val="00F25028"/>
    <w:rsid w:val="00F25150"/>
    <w:rsid w:val="00F255C4"/>
    <w:rsid w:val="00F2613E"/>
    <w:rsid w:val="00F26163"/>
    <w:rsid w:val="00F27C89"/>
    <w:rsid w:val="00F27FB2"/>
    <w:rsid w:val="00F3013F"/>
    <w:rsid w:val="00F32490"/>
    <w:rsid w:val="00F32898"/>
    <w:rsid w:val="00F33095"/>
    <w:rsid w:val="00F33392"/>
    <w:rsid w:val="00F347E2"/>
    <w:rsid w:val="00F35168"/>
    <w:rsid w:val="00F37470"/>
    <w:rsid w:val="00F3779E"/>
    <w:rsid w:val="00F40675"/>
    <w:rsid w:val="00F4309B"/>
    <w:rsid w:val="00F43756"/>
    <w:rsid w:val="00F44000"/>
    <w:rsid w:val="00F44A75"/>
    <w:rsid w:val="00F44BED"/>
    <w:rsid w:val="00F46906"/>
    <w:rsid w:val="00F4704E"/>
    <w:rsid w:val="00F513EF"/>
    <w:rsid w:val="00F51FB2"/>
    <w:rsid w:val="00F5298A"/>
    <w:rsid w:val="00F52A91"/>
    <w:rsid w:val="00F52B17"/>
    <w:rsid w:val="00F52EEE"/>
    <w:rsid w:val="00F532E6"/>
    <w:rsid w:val="00F54844"/>
    <w:rsid w:val="00F548F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3654"/>
    <w:rsid w:val="00F741BD"/>
    <w:rsid w:val="00F74959"/>
    <w:rsid w:val="00F7714D"/>
    <w:rsid w:val="00F776C7"/>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511F"/>
    <w:rsid w:val="00FA6181"/>
    <w:rsid w:val="00FA67C7"/>
    <w:rsid w:val="00FA6BF5"/>
    <w:rsid w:val="00FA7931"/>
    <w:rsid w:val="00FA7BD3"/>
    <w:rsid w:val="00FB06FD"/>
    <w:rsid w:val="00FB0A77"/>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6DF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3633"/>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32"/>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Mencinsinresolver2">
    <w:name w:val="Mención sin resolver2"/>
    <w:basedOn w:val="Fuentedeprrafopredeter"/>
    <w:uiPriority w:val="99"/>
    <w:semiHidden/>
    <w:unhideWhenUsed/>
    <w:rsid w:val="00FF6DF6"/>
    <w:rPr>
      <w:color w:val="605E5C"/>
      <w:shd w:val="clear" w:color="auto" w:fill="E1DFDD"/>
    </w:rPr>
  </w:style>
  <w:style w:type="character" w:styleId="Textodelmarcadordeposicin">
    <w:name w:val="Placeholder Text"/>
    <w:basedOn w:val="Fuentedeprrafopredeter"/>
    <w:uiPriority w:val="99"/>
    <w:semiHidden/>
    <w:rsid w:val="00DE16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3261295">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07797809">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hyperlink" Target="https://apdcat.gencat.cat/web/.content/02-drets_i_obligacions/documents/5535CODI_DE_CONDUCTA_AMBIT_SANITARI_CSC_v.2.pdf"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yperlink" Target="mailto:protecciodades@hmar.ca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yperlink" Target="https://visor.registrodelicitadores.gob.es/espd-web/filter?lang=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header" Target="header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2EEC-35E2-4AF1-B5D3-18FBDE8B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6611</TotalTime>
  <Pages>15</Pages>
  <Words>12170</Words>
  <Characters>69369</Characters>
  <Application>Microsoft Office Word</Application>
  <DocSecurity>0</DocSecurity>
  <Lines>578</Lines>
  <Paragraphs>162</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81377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26</cp:revision>
  <cp:lastPrinted>2023-04-19T15:00:00Z</cp:lastPrinted>
  <dcterms:created xsi:type="dcterms:W3CDTF">2020-04-02T06:27:00Z</dcterms:created>
  <dcterms:modified xsi:type="dcterms:W3CDTF">2025-07-31T16:10:00Z</dcterms:modified>
</cp:coreProperties>
</file>