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ular"/>
        <w:spacing w:lineRule="auto" w:line="240"/>
        <w:jc w:val="both"/>
        <w:rPr>
          <w:rFonts w:ascii="Arial" w:hAnsi="Arial" w:cs="Arial"/>
          <w:b w:val="false"/>
          <w:bCs w:val="false"/>
          <w:sz w:val="16"/>
          <w:szCs w:val="16"/>
        </w:rPr>
      </w:pPr>
      <w:r>
        <w:rPr>
          <w:rFonts w:cs="Arial"/>
          <w:b w:val="false"/>
          <w:bCs w:val="false"/>
          <w:sz w:val="16"/>
          <w:szCs w:val="16"/>
        </w:rPr>
      </w:r>
    </w:p>
    <w:p>
      <w:pPr>
        <w:pStyle w:val="Titular"/>
        <w:spacing w:lineRule="auto" w:line="240"/>
        <w:jc w:val="both"/>
        <w:rPr>
          <w:rFonts w:ascii="Arial" w:hAnsi="Arial" w:cs="Arial"/>
          <w:b w:val="false"/>
          <w:bCs w:val="false"/>
          <w:sz w:val="16"/>
          <w:szCs w:val="16"/>
        </w:rPr>
      </w:pPr>
      <w:r>
        <w:rPr>
          <w:rFonts w:cs="Arial"/>
          <w:b w:val="false"/>
          <w:bCs w:val="false"/>
          <w:sz w:val="16"/>
          <w:szCs w:val="16"/>
        </w:rPr>
      </w:r>
    </w:p>
    <w:p>
      <w:pPr>
        <w:pStyle w:val="Titular"/>
        <w:spacing w:lineRule="auto" w:line="240"/>
        <w:jc w:val="both"/>
        <w:rPr>
          <w:rFonts w:ascii="Arial" w:hAnsi="Arial"/>
          <w:sz w:val="16"/>
          <w:szCs w:val="16"/>
        </w:rPr>
      </w:pPr>
      <w:r>
        <w:rPr>
          <w:rFonts w:cs="Arial"/>
          <w:b w:val="false"/>
          <w:bCs w:val="false"/>
          <w:sz w:val="16"/>
          <w:szCs w:val="16"/>
        </w:rPr>
        <w:t>EXP. 202</w:t>
      </w:r>
      <w:r>
        <w:rPr>
          <w:rFonts w:cs="Arial"/>
          <w:b w:val="false"/>
          <w:bCs w:val="false"/>
          <w:sz w:val="16"/>
          <w:szCs w:val="16"/>
        </w:rPr>
        <w:t>5</w:t>
      </w:r>
      <w:r>
        <w:rPr>
          <w:rFonts w:cs="Arial"/>
          <w:b w:val="false"/>
          <w:bCs w:val="false"/>
          <w:sz w:val="16"/>
          <w:szCs w:val="16"/>
        </w:rPr>
        <w:t>/</w:t>
      </w:r>
      <w:r>
        <w:rPr>
          <w:rFonts w:cs="Arial"/>
          <w:b w:val="false"/>
          <w:bCs w:val="false"/>
          <w:sz w:val="16"/>
          <w:szCs w:val="16"/>
        </w:rPr>
        <w:t>5736</w:t>
      </w:r>
    </w:p>
    <w:p>
      <w:pPr>
        <w:pStyle w:val="Titular"/>
        <w:spacing w:lineRule="auto" w:line="240"/>
        <w:jc w:val="center"/>
        <w:rPr>
          <w:rFonts w:ascii="Arial" w:hAnsi="Arial"/>
          <w:sz w:val="20"/>
          <w:szCs w:val="20"/>
        </w:rPr>
      </w:pPr>
      <w:r>
        <w:rPr>
          <w:rFonts w:ascii="Arial" w:hAnsi="Arial"/>
          <w:sz w:val="20"/>
          <w:szCs w:val="20"/>
        </w:rPr>
      </w:r>
    </w:p>
    <w:p>
      <w:pPr>
        <w:pStyle w:val="Titular"/>
        <w:spacing w:lineRule="auto" w:line="240"/>
        <w:jc w:val="center"/>
        <w:rPr>
          <w:rFonts w:ascii="Arial" w:hAnsi="Arial"/>
          <w:sz w:val="20"/>
          <w:szCs w:val="20"/>
          <w:shd w:fill="auto" w:val="clear"/>
        </w:rPr>
      </w:pPr>
      <w:r>
        <w:rPr>
          <w:rFonts w:ascii="Arial" w:hAnsi="Arial"/>
          <w:sz w:val="20"/>
          <w:szCs w:val="20"/>
          <w:shd w:fill="auto" w:val="clear"/>
        </w:rPr>
      </w:r>
    </w:p>
    <w:p>
      <w:pPr>
        <w:pStyle w:val="BodyText"/>
        <w:widowControl w:val="false"/>
        <w:suppressAutoHyphens w:val="true"/>
        <w:kinsoku w:val="true"/>
        <w:overflowPunct w:val="true"/>
        <w:autoSpaceDE w:val="true"/>
        <w:bidi w:val="0"/>
        <w:spacing w:lineRule="auto" w:line="240" w:before="0" w:after="0"/>
        <w:ind w:hanging="0" w:start="0" w:end="0"/>
        <w:jc w:val="center"/>
        <w:rPr>
          <w:rFonts w:ascii="Arial" w:hAnsi="Arial"/>
          <w:b/>
          <w:sz w:val="22"/>
          <w:szCs w:val="22"/>
          <w:shd w:fill="auto" w:val="clear"/>
        </w:rPr>
      </w:pPr>
      <w:r>
        <w:rPr>
          <w:rFonts w:ascii="Arial" w:hAnsi="Arial"/>
          <w:b/>
          <w:sz w:val="22"/>
          <w:szCs w:val="22"/>
          <w:shd w:fill="auto" w:val="clear"/>
        </w:rPr>
        <w:t>CONTRACT</w:t>
      </w:r>
      <w:r>
        <w:rPr>
          <w:rFonts w:ascii="Arial" w:hAnsi="Arial"/>
          <w:b/>
          <w:sz w:val="22"/>
          <w:szCs w:val="22"/>
          <w:shd w:fill="auto" w:val="clear"/>
        </w:rPr>
        <w:t>E</w:t>
      </w:r>
      <w:r>
        <w:rPr>
          <w:rFonts w:ascii="Arial" w:hAnsi="Arial"/>
          <w:b/>
          <w:sz w:val="22"/>
          <w:szCs w:val="22"/>
          <w:shd w:fill="auto" w:val="clear"/>
        </w:rPr>
        <w:t xml:space="preserve"> DE SERVEI</w:t>
      </w:r>
      <w:r>
        <w:rPr>
          <w:rFonts w:ascii="Arial" w:hAnsi="Arial"/>
          <w:b/>
          <w:sz w:val="22"/>
          <w:szCs w:val="22"/>
          <w:shd w:fill="auto" w:val="clear"/>
        </w:rPr>
        <w:t>S</w:t>
      </w:r>
      <w:r>
        <w:rPr>
          <w:rFonts w:ascii="Arial" w:hAnsi="Arial"/>
          <w:b/>
          <w:sz w:val="22"/>
          <w:szCs w:val="22"/>
          <w:shd w:fill="auto" w:val="clear"/>
        </w:rPr>
        <w:t xml:space="preserve"> PER A L’ORGANITZACIÓ D’ACTIVITATS DE LA FESTA DE LA COCA I </w:t>
      </w:r>
      <w:r>
        <w:rPr>
          <w:rFonts w:ascii="Arial" w:hAnsi="Arial"/>
          <w:b/>
          <w:sz w:val="22"/>
          <w:szCs w:val="22"/>
          <w:shd w:fill="auto" w:val="clear"/>
        </w:rPr>
        <w:t xml:space="preserve">LA </w:t>
      </w:r>
      <w:r>
        <w:rPr>
          <w:rFonts w:ascii="Arial" w:hAnsi="Arial"/>
          <w:b/>
          <w:sz w:val="22"/>
          <w:szCs w:val="22"/>
          <w:shd w:fill="auto" w:val="clear"/>
        </w:rPr>
        <w:t>GESTIÓ DE LA FIRA DE SANT ANDREU DE LLAVANERES</w:t>
      </w:r>
    </w:p>
    <w:p>
      <w:pPr>
        <w:pStyle w:val="Titular"/>
        <w:spacing w:lineRule="auto" w:line="240"/>
        <w:jc w:val="both"/>
        <w:rPr>
          <w:rFonts w:ascii="Arial" w:hAnsi="Arial"/>
          <w:b w:val="false"/>
          <w:bCs w:val="false"/>
          <w:sz w:val="20"/>
          <w:szCs w:val="20"/>
          <w:shd w:fill="auto" w:val="clear"/>
        </w:rPr>
      </w:pPr>
      <w:r>
        <w:rPr>
          <w:rFonts w:ascii="Arial" w:hAnsi="Arial"/>
          <w:b w:val="false"/>
          <w:bCs w:val="false"/>
          <w:sz w:val="20"/>
          <w:szCs w:val="20"/>
          <w:shd w:fill="auto" w:val="clear"/>
        </w:rPr>
      </w:r>
    </w:p>
    <w:p>
      <w:pPr>
        <w:pStyle w:val="Titular"/>
        <w:spacing w:lineRule="auto" w:line="240"/>
        <w:jc w:val="both"/>
        <w:rPr>
          <w:rFonts w:ascii="Arial" w:hAnsi="Arial"/>
          <w:b w:val="false"/>
          <w:bCs w:val="false"/>
          <w:sz w:val="20"/>
          <w:szCs w:val="20"/>
          <w:shd w:fill="auto" w:val="clear"/>
        </w:rPr>
      </w:pPr>
      <w:r>
        <w:rPr>
          <w:rFonts w:ascii="Arial" w:hAnsi="Arial"/>
          <w:b w:val="false"/>
          <w:bCs w:val="false"/>
          <w:sz w:val="20"/>
          <w:szCs w:val="20"/>
          <w:shd w:fill="auto" w:val="clear"/>
        </w:rPr>
      </w:r>
    </w:p>
    <w:p>
      <w:pPr>
        <w:pStyle w:val="Estilo1"/>
        <w:widowControl/>
        <w:suppressAutoHyphens w:val="true"/>
        <w:bidi w:val="0"/>
        <w:spacing w:lineRule="auto" w:line="240" w:before="120" w:after="120"/>
        <w:jc w:val="center"/>
        <w:rPr>
          <w:rFonts w:ascii="Arial" w:hAnsi="Arial" w:eastAsia="Times New Roman" w:cs="Arial"/>
          <w:b/>
          <w:color w:val="auto"/>
          <w:kern w:val="0"/>
          <w:lang w:val="ca-ES" w:eastAsia="es-ES" w:bidi="ar-SA"/>
        </w:rPr>
      </w:pPr>
      <w:bookmarkStart w:id="0" w:name="_Toc75627661"/>
      <w:bookmarkStart w:id="1" w:name="_Toc510774405"/>
      <w:bookmarkStart w:id="2" w:name="_Toc3286673791"/>
      <w:bookmarkEnd w:id="2"/>
      <w:r>
        <w:rPr>
          <w:rFonts w:eastAsia="Times New Roman" w:cs="Arial" w:ascii="Arial" w:hAnsi="Arial"/>
          <w:b/>
          <w:color w:val="auto"/>
          <w:kern w:val="0"/>
          <w:lang w:val="ca-ES" w:eastAsia="es-ES" w:bidi="ar-SA"/>
        </w:rPr>
        <w:t>ANNEX 1 . DECLARACIÓ RESPONSABLE QUE COMPLEIX LES CONDICIONS ESTABLERTES LEGALMENT PER A CONTRACTAR AMB L’ADMINISTRACIÓ</w:t>
      </w:r>
      <w:bookmarkEnd w:id="0"/>
      <w:bookmarkEnd w:id="1"/>
    </w:p>
    <w:p>
      <w:pPr>
        <w:pStyle w:val="Estilo1"/>
        <w:spacing w:lineRule="auto" w:line="240"/>
        <w:rPr>
          <w:rFonts w:ascii="Arial" w:hAnsi="Arial"/>
          <w:sz w:val="20"/>
          <w:szCs w:val="20"/>
        </w:rPr>
      </w:pPr>
      <w:r>
        <w:rPr>
          <w:rFonts w:ascii="Arial" w:hAnsi="Arial"/>
          <w:sz w:val="20"/>
          <w:szCs w:val="20"/>
        </w:rPr>
      </w:r>
    </w:p>
    <w:p>
      <w:pPr>
        <w:pStyle w:val="Normal"/>
        <w:spacing w:lineRule="auto" w:line="240"/>
        <w:jc w:val="both"/>
        <w:rPr/>
      </w:pPr>
      <w:r>
        <w:rPr>
          <w:rFonts w:cs="Arial" w:ascii="Arial" w:hAnsi="Arial"/>
          <w:sz w:val="20"/>
          <w:szCs w:val="20"/>
          <w:lang w:val="ca-ES"/>
        </w:rPr>
        <w:t xml:space="preserve">En/Na ________________________ amb domicili a ________________________ , </w:t>
      </w:r>
      <w:r>
        <w:rPr>
          <w:rFonts w:eastAsia="Calibri" w:cs="Arial" w:ascii="Arial" w:hAnsi="Arial"/>
          <w:color w:val="auto"/>
          <w:sz w:val="20"/>
          <w:szCs w:val="20"/>
          <w:lang w:val="ca-ES" w:eastAsia="zh-CN" w:bidi="ar-SA"/>
        </w:rPr>
        <w:t>i</w:t>
      </w:r>
      <w:r>
        <w:rPr>
          <w:rFonts w:cs="Arial" w:ascii="Arial" w:hAnsi="Arial"/>
          <w:sz w:val="20"/>
          <w:szCs w:val="20"/>
          <w:lang w:val="ca-ES"/>
        </w:rPr>
        <w:t xml:space="preserve"> DNI núm. __________________, en nom propi (o en representació de ________________________ amb CIF ________________________ ) i </w:t>
      </w:r>
      <w:r>
        <w:rPr>
          <w:rFonts w:cs="Arial" w:ascii="Arial" w:hAnsi="Arial"/>
          <w:b/>
          <w:sz w:val="20"/>
          <w:szCs w:val="20"/>
          <w:lang w:val="ca-ES"/>
        </w:rPr>
        <w:t>adreça de</w:t>
      </w:r>
      <w:r>
        <w:rPr>
          <w:rFonts w:cs="Arial" w:ascii="Arial" w:hAnsi="Arial"/>
          <w:sz w:val="20"/>
          <w:szCs w:val="20"/>
          <w:lang w:val="ca-ES"/>
        </w:rPr>
        <w:t xml:space="preserve"> </w:t>
      </w:r>
      <w:r>
        <w:rPr>
          <w:rFonts w:cs="Arial" w:ascii="Arial" w:hAnsi="Arial"/>
          <w:b/>
          <w:sz w:val="20"/>
          <w:szCs w:val="20"/>
          <w:lang w:val="ca-ES"/>
        </w:rPr>
        <w:t>correu electrònic</w:t>
      </w:r>
      <w:r>
        <w:rPr>
          <w:rFonts w:cs="Arial" w:ascii="Arial" w:hAnsi="Arial"/>
          <w:sz w:val="20"/>
          <w:szCs w:val="20"/>
          <w:lang w:val="ca-ES"/>
        </w:rPr>
        <w:t xml:space="preserve"> a efectes de notificacions ________________________ als efectes previstos a l’article 71 de la Llei 9/2017, de 8 de novembre, de contractes del sector públic; així com les lleis sobre incompatibilitats del personal al servei de les Administracions Públiques i regulació dels conflictes d’interessos dels membres del Govern i d’alts càrrecs de l’Administració, respectivament, sota la seva responsabilitat, </w:t>
      </w:r>
      <w:r>
        <w:rPr>
          <w:rFonts w:cs="Arial" w:ascii="Arial" w:hAnsi="Arial"/>
          <w:b/>
          <w:sz w:val="20"/>
          <w:szCs w:val="20"/>
          <w:lang w:val="ca-ES"/>
        </w:rPr>
        <w:t>DECLARA:</w:t>
      </w:r>
    </w:p>
    <w:p>
      <w:pPr>
        <w:pStyle w:val="Normal"/>
        <w:spacing w:lineRule="auto" w:line="240"/>
        <w:jc w:val="both"/>
        <w:rPr>
          <w:rFonts w:ascii="Arial" w:hAnsi="Arial" w:cs="Arial"/>
          <w:b/>
          <w:lang w:val="ca-ES"/>
        </w:rPr>
      </w:pPr>
      <w:r>
        <w:rPr>
          <w:rFonts w:cs="Arial" w:ascii="Arial" w:hAnsi="Arial"/>
          <w:b/>
          <w:lang w:val="ca-ES"/>
        </w:rPr>
      </w:r>
    </w:p>
    <w:p>
      <w:pPr>
        <w:pStyle w:val="Normal"/>
        <w:spacing w:lineRule="auto" w:line="240"/>
        <w:jc w:val="both"/>
        <w:rPr>
          <w:rFonts w:ascii="Arial" w:hAnsi="Arial" w:cs="Arial"/>
          <w:sz w:val="20"/>
          <w:szCs w:val="20"/>
          <w:lang w:val="ca-ES"/>
        </w:rPr>
      </w:pPr>
      <w:r>
        <w:rPr>
          <w:rFonts w:cs="Arial" w:ascii="Arial" w:hAnsi="Arial"/>
          <w:sz w:val="20"/>
          <w:szCs w:val="20"/>
          <w:lang w:val="ca-ES"/>
        </w:rPr>
        <w:t>Que està facultat per contractar amb l’Ajuntament de Sant Andreu de Llavaneres, tenint plena capacitat d’obrar i no trobant-se comprès en cap de les següents circumstàncies que determinaria la nul·litat de ple dret del contracte que pogués formalitzar:</w:t>
      </w:r>
    </w:p>
    <w:p>
      <w:pPr>
        <w:pStyle w:val="Normal"/>
        <w:spacing w:lineRule="auto" w:line="240"/>
        <w:jc w:val="both"/>
        <w:rPr>
          <w:rFonts w:ascii="Arial" w:hAnsi="Arial" w:cs="Arial"/>
          <w:sz w:val="20"/>
          <w:szCs w:val="20"/>
          <w:lang w:val="ca-ES"/>
        </w:rPr>
      </w:pPr>
      <w:r>
        <w:rPr>
          <w:rFonts w:cs="Arial" w:ascii="Arial" w:hAnsi="Arial"/>
          <w:sz w:val="20"/>
          <w:szCs w:val="20"/>
          <w:lang w:val="ca-ES"/>
        </w:rPr>
        <w:t>a) Haver estat condemnades mitjançant sentència ferma per delictes de terrorisme, constitució o integració d'una organització o grup criminal, associació il·lícita, finançament il·legal de partits polítics, tracta d'éssers humans, corrupció en els negocis, tràfic d'influències, suborn, prevaricació, fraus, negociacions i activitats prohibides als funcionaris, delictes contra la hisenda pública i la Seguretat Social, delictes contra els drets dels treballadors, malversació, blanqueig de capitals, delictes relatius a l'ordenació del territori i de l'urbanisme, la protecció del patrimoni històric o del medi ambient, o a una pena d'inhabilitació especial per a l'exercici de la professió, ofici, indústria o comerç.</w:t>
      </w:r>
    </w:p>
    <w:p>
      <w:pPr>
        <w:pStyle w:val="Normal"/>
        <w:spacing w:lineRule="auto" w:line="240"/>
        <w:jc w:val="both"/>
        <w:rPr>
          <w:rFonts w:ascii="Arial" w:hAnsi="Arial" w:cs="Arial"/>
          <w:sz w:val="20"/>
          <w:szCs w:val="20"/>
          <w:lang w:val="ca-ES"/>
        </w:rPr>
      </w:pPr>
      <w:r>
        <w:rPr>
          <w:rFonts w:cs="Arial" w:ascii="Arial" w:hAnsi="Arial"/>
          <w:sz w:val="20"/>
          <w:szCs w:val="20"/>
          <w:lang w:val="ca-ES"/>
        </w:rPr>
        <w:t>b) Haver estat sancionades amb caràcter ferm per infracció greu en matèria professional, de falsejament de la competència, d'integració laboral i d'igualtat d'oportunitats i no discriminació de les persones amb discapacitat, o d'estrangeria, de conformitat amb l'establert en la normativa vigent; per infracció molt greu en matèria mediambiental, d'acord amb el que estableix el Reial decret legislatiu 1/2008, d'1 de gener, pel qual s'aprova el Text refós de la Llei d'avaluació d'impacte ambiental de projectes; la Llei 22/1988, de 28 de juliol, de costes; la Llei 4/1989, de 27 de març, de conservació dels espais naturals i de la flora i fauna silvestres; la Llei 11/1997, de 24 d'abril, d'envasos i residus d'envasos; la Llei 10/1998, de 21 d'abril, de residus; el Text refós de la Llei d'aigües, aprovat pel Reial decret legislatiu 1/2001, de 20 de juliol, i la Llei 16/2002, d'1 de juliol, de prevenció i control integrats de la contaminació; o per infracció molt greu en matèria laboral o social, d'acord amb el que disposa el Text refós de la Llei sobre infraccions i sancions en l'ordre social, aprovat pel Reial decret legislatiu 5/2000, de 4 d'agost, així com per la infracció greu prevista en l'article 22.2 del mateix.</w:t>
      </w:r>
    </w:p>
    <w:p>
      <w:pPr>
        <w:pStyle w:val="Normal"/>
        <w:spacing w:lineRule="auto" w:line="240"/>
        <w:jc w:val="both"/>
        <w:rPr>
          <w:rFonts w:ascii="Arial" w:hAnsi="Arial" w:cs="Arial"/>
          <w:sz w:val="20"/>
          <w:szCs w:val="20"/>
          <w:lang w:val="ca-ES"/>
        </w:rPr>
      </w:pPr>
      <w:r>
        <w:rPr>
          <w:rFonts w:cs="Arial" w:ascii="Arial" w:hAnsi="Arial"/>
          <w:sz w:val="20"/>
          <w:szCs w:val="20"/>
          <w:lang w:val="ca-ES"/>
        </w:rPr>
        <w:t>c) Haver sol·licitat la declaració de concurs voluntari, haver estat declarades insolvents en qualsevol procediment, trobar-se declarades en concurs, a excepció que en aquest hagi adquirit l'eficàcia d'un conveni, estar subjectes a intervenció judicial o haver estat inhabilitades de conformitat amb la Llei 22/2003, de 9 de juliol, concursal, sense que hagi conclòs el període d'inhabilitació fixat a la sentència de qualificació del concurs.</w:t>
      </w:r>
    </w:p>
    <w:p>
      <w:pPr>
        <w:pStyle w:val="Normal"/>
        <w:spacing w:lineRule="auto" w:line="240"/>
        <w:jc w:val="both"/>
        <w:rPr>
          <w:rFonts w:ascii="Arial" w:hAnsi="Arial" w:cs="Arial"/>
          <w:sz w:val="20"/>
          <w:szCs w:val="20"/>
          <w:lang w:val="ca-ES"/>
        </w:rPr>
      </w:pPr>
      <w:r>
        <w:rPr>
          <w:rFonts w:cs="Arial" w:ascii="Arial" w:hAnsi="Arial"/>
          <w:sz w:val="20"/>
          <w:szCs w:val="20"/>
          <w:lang w:val="ca-ES"/>
        </w:rPr>
        <w:t>d) No estar al corrent en el compliment de les obligacions tributàries o de la Seguretat Social imposades per les disposicions vigents, en els termes que es determinin reglamentàriament; o en el cas d'empreses de 50 o més treballadors, no complir el requisit de que almenys el 2 per cent dels seus empleats siguin treballadors amb discapacitat, de conformitat amb l'article 42 del Reial decret legislatiu 1/2013, de 29 de novembre, pel que s'aprova el Text refós de la Llei General de drets de les persones amb discapacitat i de la seva inclusió social, en les condicions que es determinin reglamentàriament.</w:t>
      </w:r>
    </w:p>
    <w:p>
      <w:pPr>
        <w:pStyle w:val="Normal"/>
        <w:spacing w:lineRule="auto" w:line="240"/>
        <w:jc w:val="both"/>
        <w:rPr>
          <w:rFonts w:ascii="Arial" w:hAnsi="Arial" w:cs="Arial"/>
          <w:sz w:val="20"/>
          <w:szCs w:val="20"/>
          <w:lang w:val="ca-ES"/>
        </w:rPr>
      </w:pPr>
      <w:r>
        <w:rPr>
          <w:rFonts w:cs="Arial" w:ascii="Arial" w:hAnsi="Arial"/>
          <w:sz w:val="20"/>
          <w:szCs w:val="20"/>
          <w:lang w:val="ca-ES"/>
        </w:rPr>
        <w:t>e) Haver incorregut en falsedat en efectuar la declaració responsable a què es refereix l’article 140 o en facilitar qualsevol altra dada relativa a la seva capacitat i solvència, o haver incomplert, per una causa que li sigui imputable, l’obligació de comunicar la informació que correspongui en matèria de classificació i la relativa als registres de licitadors i empreses classificades.</w:t>
      </w:r>
    </w:p>
    <w:p>
      <w:pPr>
        <w:pStyle w:val="Normal"/>
        <w:spacing w:lineRule="auto" w:line="240"/>
        <w:jc w:val="both"/>
        <w:rPr>
          <w:rFonts w:ascii="Arial" w:hAnsi="Arial" w:cs="Arial"/>
          <w:sz w:val="20"/>
          <w:szCs w:val="20"/>
          <w:lang w:val="ca-ES"/>
        </w:rPr>
      </w:pPr>
      <w:r>
        <w:rPr>
          <w:rFonts w:cs="Arial" w:ascii="Arial" w:hAnsi="Arial"/>
          <w:sz w:val="20"/>
          <w:szCs w:val="20"/>
          <w:lang w:val="ca-ES"/>
        </w:rPr>
        <w:t>f) Estar afectat per una prohibició de contractar imposada en virtut d'una sanció administrativa, d'acord amb el que preveuen la Llei 38/2003, de 17 de novembre, General de Subvencions, o la Llei 58/2003, de 17 de desembre, General Tributària.</w:t>
      </w:r>
    </w:p>
    <w:p>
      <w:pPr>
        <w:pStyle w:val="Normal"/>
        <w:spacing w:lineRule="auto" w:line="240"/>
        <w:jc w:val="both"/>
        <w:rPr>
          <w:rFonts w:ascii="Arial" w:hAnsi="Arial" w:cs="Arial"/>
          <w:sz w:val="20"/>
          <w:szCs w:val="20"/>
          <w:lang w:val="ca-ES"/>
        </w:rPr>
      </w:pPr>
      <w:r>
        <w:rPr>
          <w:rFonts w:cs="Arial" w:ascii="Arial" w:hAnsi="Arial"/>
          <w:sz w:val="20"/>
          <w:szCs w:val="20"/>
          <w:lang w:val="ca-ES"/>
        </w:rPr>
        <w:t>g) Que la persona física o els administradors de la persona jurídica estiguin incursos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s’hi estableixen.</w:t>
      </w:r>
    </w:p>
    <w:p>
      <w:pPr>
        <w:pStyle w:val="Normal"/>
        <w:spacing w:lineRule="auto" w:line="240"/>
        <w:jc w:val="both"/>
        <w:rPr>
          <w:rFonts w:ascii="Arial" w:hAnsi="Arial" w:cs="Arial"/>
          <w:sz w:val="20"/>
          <w:szCs w:val="20"/>
          <w:lang w:val="ca-ES"/>
        </w:rPr>
      </w:pPr>
      <w:r>
        <w:rPr>
          <w:rFonts w:cs="Arial" w:ascii="Arial" w:hAnsi="Arial"/>
          <w:sz w:val="20"/>
          <w:szCs w:val="20"/>
          <w:lang w:val="ca-ES"/>
        </w:rPr>
        <w:t>La prohibició inclou les persones jurídiques en el capital de les quals participin, en els termes i quanties establertes a la legislació esmentada, el personal i els alts càrrecs de qualsevol Administració pública, així com els càrrecs electes al servei d’aquestes. La prohibició també s’estén, en els dos casos, als cònjuges, persones vinculades amb una relació anàloga de convivència afectiva, ascendents i descendents, així com a parents en segon grau per consanguinitat o afinitat, quan es produeixi conflicte d'interessos amb el titular de l'òrgan de contractació o els titulars dels òrgans en els que s'hagués delegat la facultat per contractar o els que exerceixin la substitució del primer.</w:t>
      </w:r>
    </w:p>
    <w:p>
      <w:pPr>
        <w:pStyle w:val="Normal"/>
        <w:spacing w:lineRule="auto" w:line="240"/>
        <w:jc w:val="both"/>
        <w:rPr>
          <w:rFonts w:ascii="Arial" w:hAnsi="Arial" w:cs="Arial"/>
          <w:sz w:val="20"/>
          <w:szCs w:val="20"/>
          <w:lang w:val="ca-ES"/>
        </w:rPr>
      </w:pPr>
      <w:r>
        <w:rPr>
          <w:rFonts w:cs="Arial" w:ascii="Arial" w:hAnsi="Arial"/>
          <w:sz w:val="20"/>
          <w:szCs w:val="20"/>
          <w:lang w:val="ca-ES"/>
        </w:rPr>
        <w:t>h) Haver contractat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pel fet d’haver passat a prestar serveis en empreses o societats privades directament relacionades amb les competències del càrrec ocupat durant els dos anys següents a la data de cessament en el càrrec. La prohibició de contractar es manté durant el temps que continuï dins l’organització de l’empresa la persona contractada amb el límit màxim de dos anys a comptar del cessament com a alt càrrec. La prohibició es mantindrà durant el temps que romangui dintre l'organització de l'empresa la persona contractada amb el límit màxim de dos anys a comptar des del cessament com a alt càrrec.</w:t>
      </w:r>
    </w:p>
    <w:p>
      <w:pPr>
        <w:pStyle w:val="Normal"/>
        <w:spacing w:lineRule="auto" w:line="240"/>
        <w:jc w:val="both"/>
        <w:rPr>
          <w:rFonts w:ascii="Arial" w:hAnsi="Arial" w:cs="Arial"/>
          <w:sz w:val="20"/>
          <w:szCs w:val="20"/>
          <w:lang w:val="ca-ES"/>
        </w:rPr>
      </w:pPr>
      <w:r>
        <w:rPr>
          <w:rFonts w:cs="Arial" w:ascii="Arial" w:hAnsi="Arial"/>
          <w:sz w:val="20"/>
          <w:szCs w:val="20"/>
          <w:lang w:val="ca-ES"/>
        </w:rPr>
        <w:t>i) Haver retirat indegudament la seva proposició o candidatura en un procediment d'adjudicació, o haver impossibilitat l'adjudicació del contracte a favor seu pel fet de no complir el que estableix l'article 150.2 dins el termini assenyalat i hi hagi hagut dol, culpa o negligència.</w:t>
      </w:r>
    </w:p>
    <w:p>
      <w:pPr>
        <w:pStyle w:val="Normal"/>
        <w:spacing w:lineRule="auto" w:line="240"/>
        <w:jc w:val="both"/>
        <w:rPr>
          <w:rFonts w:ascii="Arial" w:hAnsi="Arial" w:cs="Arial"/>
          <w:sz w:val="20"/>
          <w:szCs w:val="20"/>
          <w:lang w:val="ca-ES"/>
        </w:rPr>
      </w:pPr>
      <w:r>
        <w:rPr>
          <w:rFonts w:cs="Arial" w:ascii="Arial" w:hAnsi="Arial"/>
          <w:sz w:val="20"/>
          <w:szCs w:val="20"/>
          <w:lang w:val="ca-ES"/>
        </w:rPr>
        <w:t>j) Haver deixat de formalitzar un contracte, que ha estat adjudicat al seu favor en els termes previstos a l'article 153 per causa imputable a l'adjudicatari.</w:t>
      </w:r>
    </w:p>
    <w:p>
      <w:pPr>
        <w:pStyle w:val="Normal"/>
        <w:spacing w:lineRule="auto" w:line="240"/>
        <w:jc w:val="both"/>
        <w:rPr>
          <w:rFonts w:ascii="Arial" w:hAnsi="Arial" w:cs="Arial"/>
          <w:sz w:val="20"/>
          <w:szCs w:val="20"/>
          <w:lang w:val="ca-ES"/>
        </w:rPr>
      </w:pPr>
      <w:r>
        <w:rPr>
          <w:rFonts w:cs="Arial" w:ascii="Arial" w:hAnsi="Arial"/>
          <w:sz w:val="20"/>
          <w:szCs w:val="20"/>
          <w:lang w:val="ca-ES"/>
        </w:rPr>
        <w:t>k) Haver incomplert les clàusules que són essencials en el contracte, incloses les condicions especials d'execució del contracte, establertes d'acord amb el que assenyala l'article 202, quan l'incompliment hagi estat definit en els plecs o en el contracte com a infracció greu i hi hagi dol, culpa o negligència en l'empresari, i sempre que hagi donat lloc a la imposició de penalitats o a la indemnització de danys i perjudicis.</w:t>
      </w:r>
    </w:p>
    <w:p>
      <w:pPr>
        <w:pStyle w:val="Normal"/>
        <w:spacing w:lineRule="auto" w:line="240"/>
        <w:jc w:val="both"/>
        <w:rPr>
          <w:rFonts w:ascii="Arial" w:hAnsi="Arial" w:cs="Arial"/>
          <w:sz w:val="20"/>
          <w:szCs w:val="20"/>
          <w:lang w:val="ca-ES"/>
        </w:rPr>
      </w:pPr>
      <w:r>
        <w:rPr>
          <w:rFonts w:cs="Arial" w:ascii="Arial" w:hAnsi="Arial"/>
          <w:sz w:val="20"/>
          <w:szCs w:val="20"/>
          <w:lang w:val="ca-ES"/>
        </w:rPr>
        <w:t>l) Haver donat lloc, per causa de la qual hagin estat declarats culpables, a la resolució ferma de qualsevol contracte subscrit amb una entitat de les que comprèn l’article 3.</w:t>
      </w:r>
    </w:p>
    <w:p>
      <w:pPr>
        <w:pStyle w:val="Normal"/>
        <w:spacing w:lineRule="auto" w:line="240"/>
        <w:jc w:val="both"/>
        <w:rPr>
          <w:rFonts w:ascii="Arial" w:hAnsi="Arial" w:cs="Arial"/>
          <w:sz w:val="20"/>
          <w:szCs w:val="20"/>
          <w:lang w:val="ca-ES"/>
        </w:rPr>
      </w:pPr>
      <w:r>
        <w:rPr>
          <w:rFonts w:cs="Arial" w:ascii="Arial" w:hAnsi="Arial"/>
          <w:sz w:val="20"/>
          <w:szCs w:val="20"/>
          <w:lang w:val="ca-ES"/>
        </w:rPr>
        <w:t xml:space="preserve">Les prohibicions per contractar afectaran també a aquelles empreses de les que, per raó de les persones que les regeixen o d'altres circumstàncies, pugui presumir-se que són continuació o que deriven, per transformació, fusió o successió, d'altres empreses en les que concorren les mateixes. </w:t>
      </w:r>
    </w:p>
    <w:p>
      <w:pPr>
        <w:pStyle w:val="Normal"/>
        <w:spacing w:lineRule="auto" w:line="240"/>
        <w:jc w:val="both"/>
        <w:rPr>
          <w:rFonts w:ascii="Arial" w:hAnsi="Arial" w:cs="Arial"/>
          <w:sz w:val="20"/>
          <w:szCs w:val="20"/>
          <w:lang w:val="ca-ES"/>
        </w:rPr>
      </w:pPr>
      <w:r>
        <w:rPr>
          <w:rFonts w:cs="Arial" w:ascii="Arial" w:hAnsi="Arial"/>
          <w:sz w:val="20"/>
          <w:szCs w:val="20"/>
          <w:lang w:val="ca-ES"/>
        </w:rPr>
        <w:t>Així mateix, declara que l’esmentada empresa es troba al corrent del compliment de les obligacions tributàries i amb la Seguretat Social imposades per les disposicions vigents, així com no tenir deutes de naturalesa tributària en període executiu de pagament amb l’Ajuntament de Sant Andreu de Llavaneres.</w:t>
      </w:r>
    </w:p>
    <w:p>
      <w:pPr>
        <w:pStyle w:val="Normal"/>
        <w:spacing w:lineRule="auto" w:line="240"/>
        <w:jc w:val="both"/>
        <w:rPr>
          <w:rFonts w:ascii="Arial" w:hAnsi="Arial" w:eastAsia="Arial" w:cs="Arial"/>
          <w:sz w:val="20"/>
          <w:szCs w:val="20"/>
          <w:lang w:val="ca-ES"/>
        </w:rPr>
      </w:pPr>
      <w:r>
        <w:rPr>
          <w:rFonts w:eastAsia="Arial" w:cs="Arial" w:ascii="Arial" w:hAnsi="Arial"/>
          <w:sz w:val="20"/>
          <w:szCs w:val="20"/>
          <w:lang w:val="ca-ES"/>
        </w:rPr>
      </w:r>
    </w:p>
    <w:p>
      <w:pPr>
        <w:pStyle w:val="Normal"/>
        <w:spacing w:lineRule="auto" w:line="240"/>
        <w:jc w:val="both"/>
        <w:rPr>
          <w:rFonts w:ascii="Arial" w:hAnsi="Arial" w:eastAsia="Arial" w:cs="Arial"/>
          <w:sz w:val="20"/>
          <w:szCs w:val="20"/>
          <w:lang w:val="ca-ES"/>
        </w:rPr>
      </w:pPr>
      <w:r>
        <w:rPr>
          <w:rFonts w:eastAsia="Arial" w:cs="Arial" w:ascii="Arial" w:hAnsi="Arial"/>
          <w:sz w:val="20"/>
          <w:szCs w:val="20"/>
          <w:lang w:val="ca-ES"/>
        </w:rPr>
      </w:r>
    </w:p>
    <w:p>
      <w:pPr>
        <w:pStyle w:val="Normal"/>
        <w:spacing w:lineRule="auto" w:line="240"/>
        <w:jc w:val="both"/>
        <w:rPr/>
      </w:pPr>
      <w:r>
        <w:rPr>
          <w:rFonts w:eastAsia="Arial" w:cs="Arial" w:ascii="Arial" w:hAnsi="Arial"/>
          <w:sz w:val="20"/>
          <w:szCs w:val="20"/>
          <w:lang w:val="ca-ES"/>
        </w:rPr>
        <w:t>S</w:t>
      </w:r>
      <w:r>
        <w:rPr>
          <w:rFonts w:cs="Arial" w:ascii="Arial" w:hAnsi="Arial"/>
          <w:sz w:val="20"/>
          <w:szCs w:val="20"/>
          <w:lang w:val="ca-ES"/>
        </w:rPr>
        <w:t>ant Andreu de Llavaneres, a _____ de _________________ de _____</w:t>
      </w:r>
    </w:p>
    <w:p>
      <w:pPr>
        <w:pStyle w:val="Normal"/>
        <w:spacing w:lineRule="auto" w:line="240"/>
        <w:jc w:val="both"/>
        <w:rPr>
          <w:rFonts w:ascii="Arial" w:hAnsi="Arial" w:cs="Arial"/>
          <w:sz w:val="20"/>
          <w:szCs w:val="20"/>
          <w:lang w:val="ca-ES"/>
        </w:rPr>
      </w:pPr>
      <w:r>
        <w:rPr>
          <w:rFonts w:cs="Arial" w:ascii="Arial" w:hAnsi="Arial"/>
          <w:sz w:val="20"/>
          <w:szCs w:val="20"/>
          <w:lang w:val="ca-ES"/>
        </w:rPr>
      </w:r>
    </w:p>
    <w:p>
      <w:pPr>
        <w:pStyle w:val="Normal"/>
        <w:spacing w:lineRule="auto" w:line="240" w:before="0" w:after="200"/>
        <w:jc w:val="both"/>
        <w:rPr>
          <w:rFonts w:ascii="Arial" w:hAnsi="Arial" w:eastAsia="Calibri" w:cs="Arial"/>
          <w:b/>
          <w:bCs/>
          <w:color w:val="auto"/>
          <w:sz w:val="20"/>
          <w:szCs w:val="20"/>
          <w:lang w:val="ca-ES" w:eastAsia="zh-CN" w:bidi="ar-SA"/>
        </w:rPr>
      </w:pPr>
      <w:r>
        <w:rPr>
          <w:rFonts w:eastAsia="Calibri" w:cs="Arial" w:ascii="Arial" w:hAnsi="Arial"/>
          <w:b/>
          <w:bCs/>
          <w:color w:val="auto"/>
          <w:sz w:val="20"/>
          <w:szCs w:val="20"/>
          <w:lang w:val="ca-ES" w:eastAsia="zh-CN" w:bidi="ar-SA"/>
        </w:rPr>
      </w:r>
    </w:p>
    <w:p>
      <w:pPr>
        <w:pStyle w:val="Normal"/>
        <w:spacing w:lineRule="auto" w:line="240" w:before="0" w:after="200"/>
        <w:jc w:val="both"/>
        <w:rPr>
          <w:rFonts w:ascii="Arial" w:hAnsi="Arial" w:eastAsia="Calibri" w:cs="Arial"/>
          <w:b/>
          <w:bCs/>
          <w:color w:val="auto"/>
          <w:sz w:val="20"/>
          <w:szCs w:val="20"/>
          <w:lang w:val="ca-ES" w:eastAsia="zh-CN" w:bidi="ar-SA"/>
        </w:rPr>
      </w:pPr>
      <w:r>
        <w:rPr>
          <w:rFonts w:eastAsia="Calibri" w:cs="Arial" w:ascii="Arial" w:hAnsi="Arial"/>
          <w:b/>
          <w:bCs/>
          <w:color w:val="auto"/>
          <w:sz w:val="20"/>
          <w:szCs w:val="20"/>
          <w:lang w:val="ca-ES" w:eastAsia="zh-CN" w:bidi="ar-SA"/>
        </w:rPr>
      </w:r>
    </w:p>
    <w:p>
      <w:pPr>
        <w:pStyle w:val="Normal"/>
        <w:spacing w:lineRule="auto" w:line="240" w:before="0" w:after="200"/>
        <w:jc w:val="both"/>
        <w:rPr/>
      </w:pPr>
      <w:r>
        <w:rPr>
          <w:rStyle w:val="Emphasis"/>
          <w:rFonts w:eastAsia="Calibri" w:cs="Arial" w:ascii="Arial" w:hAnsi="Arial"/>
          <w:b/>
          <w:bCs/>
          <w:color w:val="auto"/>
          <w:sz w:val="20"/>
          <w:szCs w:val="20"/>
          <w:lang w:val="ca-ES" w:eastAsia="zh-CN" w:bidi="ar-SA"/>
        </w:rPr>
        <w:t>SIGNATURA DIGITAL</w:t>
      </w:r>
    </w:p>
    <w:sectPr>
      <w:headerReference w:type="default" r:id="rId2"/>
      <w:footerReference w:type="default" r:id="rId3"/>
      <w:type w:val="nextPage"/>
      <w:pgSz w:w="11906" w:h="16838"/>
      <w:pgMar w:left="1134" w:right="1134" w:gutter="0" w:header="709" w:top="2410"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Cambria">
    <w:charset w:val="00" w:characterSet="windows-1252"/>
    <w:family w:val="roman"/>
    <w:pitch w:val="variable"/>
  </w:font>
  <w:font w:name="Tahoma">
    <w:charset w:val="00" w:characterSet="windows-1252"/>
    <w:family w:val="roman"/>
    <w:pitch w:val="variable"/>
  </w:font>
  <w:font w:name="Univers">
    <w:charset w:val="00" w:characterSet="windows-1252"/>
    <w:family w:val="roman"/>
    <w:pitch w:val="variable"/>
  </w:font>
  <w:font w:name="Liberation Sans">
    <w:altName w:val="Arial"/>
    <w:charset w:val="00" w:characterSet="windows-1252"/>
    <w:family w:val="roman"/>
    <w:pitch w:val="variable"/>
  </w:font>
  <w:font w:name="Verdan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sz w:val="16"/>
        <w:szCs w:val="16"/>
      </w:rPr>
      <w:t xml:space="preserve">NIF: P 0819600 H Plaça de la Vila, 1 08392 Sant Andreu de Llavaneres Tel. 93 702 36 00 </w:t>
    </w:r>
    <w:hyperlink r:id="rId1">
      <w:r>
        <w:rPr>
          <w:rStyle w:val="Hyperlink"/>
          <w:sz w:val="16"/>
          <w:szCs w:val="16"/>
        </w:rPr>
        <w:t>www.</w:t>
      </w:r>
    </w:hyperlink>
    <w:r>
      <w:rPr>
        <w:rStyle w:val="Hyperlink"/>
        <w:sz w:val="16"/>
        <w:szCs w:val="16"/>
      </w:rPr>
      <w:t>ajllavaneres.cat</w:t>
    </w:r>
  </w:p>
  <w:p>
    <w:pPr>
      <w:pStyle w:val="Footer"/>
      <w:jc w:val="end"/>
      <w:rPr/>
    </w:pP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95" w:type="dxa"/>
      <w:jc w:val="start"/>
      <w:tblInd w:w="46" w:type="dxa"/>
      <w:tblLayout w:type="fixed"/>
      <w:tblCellMar>
        <w:top w:w="55" w:type="dxa"/>
        <w:start w:w="55" w:type="dxa"/>
        <w:bottom w:w="55" w:type="dxa"/>
        <w:end w:w="55" w:type="dxa"/>
      </w:tblCellMar>
    </w:tblPr>
    <w:tblGrid>
      <w:gridCol w:w="2835"/>
      <w:gridCol w:w="2943"/>
      <w:gridCol w:w="3817"/>
    </w:tblGrid>
    <w:tr>
      <w:trPr>
        <w:trHeight w:val="1134" w:hRule="atLeast"/>
      </w:trPr>
      <w:tc>
        <w:tcPr>
          <w:tcW w:w="2835" w:type="dxa"/>
          <w:tcBorders>
            <w:bottom w:val="single" w:sz="4" w:space="0" w:color="000000"/>
          </w:tcBorders>
          <w:vAlign w:val="center"/>
        </w:tcPr>
        <w:p>
          <w:pPr>
            <w:pStyle w:val="Contenidodelatabla"/>
            <w:jc w:val="start"/>
            <w:rPr>
              <w:rFonts w:ascii="Arial" w:hAnsi="Arial"/>
              <w:sz w:val="16"/>
              <w:szCs w:val="16"/>
            </w:rPr>
          </w:pPr>
          <w:r>
            <w:rPr>
              <w:rFonts w:ascii="Arial" w:hAnsi="Arial"/>
              <w:sz w:val="16"/>
              <w:szCs w:val="16"/>
            </w:rPr>
            <w:drawing>
              <wp:anchor behindDoc="0" distT="0" distB="0" distL="0" distR="0" simplePos="0" locked="0" layoutInCell="0" allowOverlap="1" relativeHeight="3">
                <wp:simplePos x="0" y="0"/>
                <wp:positionH relativeFrom="column">
                  <wp:posOffset>-22860</wp:posOffset>
                </wp:positionH>
                <wp:positionV relativeFrom="paragraph">
                  <wp:posOffset>71755</wp:posOffset>
                </wp:positionV>
                <wp:extent cx="1438275" cy="679450"/>
                <wp:effectExtent l="0" t="0" r="0" b="0"/>
                <wp:wrapTopAndBottom/>
                <wp:docPr id="1" name="Image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title=""/>
                        <pic:cNvPicPr>
                          <a:picLocks noChangeAspect="1" noChangeArrowheads="1"/>
                        </pic:cNvPicPr>
                      </pic:nvPicPr>
                      <pic:blipFill>
                        <a:blip r:embed="rId1"/>
                        <a:stretch>
                          <a:fillRect/>
                        </a:stretch>
                      </pic:blipFill>
                      <pic:spPr bwMode="auto">
                        <a:xfrm>
                          <a:off x="0" y="0"/>
                          <a:ext cx="1438275" cy="679450"/>
                        </a:xfrm>
                        <a:prstGeom prst="rect">
                          <a:avLst/>
                        </a:prstGeom>
                        <a:noFill/>
                      </pic:spPr>
                    </pic:pic>
                  </a:graphicData>
                </a:graphic>
              </wp:anchor>
            </w:drawing>
          </w:r>
        </w:p>
      </w:tc>
      <w:tc>
        <w:tcPr>
          <w:tcW w:w="2943" w:type="dxa"/>
          <w:tcBorders/>
          <w:vAlign w:val="center"/>
        </w:tcPr>
        <w:p>
          <w:pPr>
            <w:pStyle w:val="Contenidodelatabla"/>
            <w:rPr>
              <w:rFonts w:ascii="Arial" w:hAnsi="Arial"/>
              <w:sz w:val="16"/>
              <w:szCs w:val="16"/>
            </w:rPr>
          </w:pPr>
          <w:r>
            <w:rPr>
              <w:rFonts w:ascii="Arial" w:hAnsi="Arial"/>
              <w:sz w:val="16"/>
              <w:szCs w:val="16"/>
            </w:rPr>
          </w:r>
        </w:p>
      </w:tc>
      <w:tc>
        <w:tcPr>
          <w:tcW w:w="3817" w:type="dxa"/>
          <w:tcBorders/>
          <w:vAlign w:val="center"/>
        </w:tcPr>
        <w:p>
          <w:pPr>
            <w:pStyle w:val="Contenidodelatabla"/>
            <w:rPr>
              <w:rFonts w:ascii="Arial" w:hAnsi="Arial"/>
              <w:sz w:val="16"/>
              <w:szCs w:val="16"/>
            </w:rPr>
          </w:pPr>
          <w:r>
            <w:rPr>
              <w:rFonts w:ascii="Arial" w:hAnsi="Arial"/>
              <w:sz w:val="16"/>
              <w:szCs w:val="16"/>
            </w:rPr>
          </w:r>
        </w:p>
      </w:tc>
    </w:tr>
    <w:tr>
      <w:trPr>
        <w:trHeight w:val="397" w:hRule="atLeast"/>
      </w:trPr>
      <w:tc>
        <w:tcPr>
          <w:tcW w:w="2835" w:type="dxa"/>
          <w:tcBorders/>
          <w:vAlign w:val="bottom"/>
        </w:tcPr>
        <w:p>
          <w:pPr>
            <w:pStyle w:val="Contenidodelatabla"/>
            <w:rPr>
              <w:rFonts w:ascii="Arial" w:hAnsi="Arial"/>
              <w:sz w:val="18"/>
              <w:szCs w:val="18"/>
            </w:rPr>
          </w:pPr>
          <w:r>
            <w:rPr>
              <w:rFonts w:ascii="Arial" w:hAnsi="Arial"/>
              <w:sz w:val="18"/>
              <w:szCs w:val="18"/>
            </w:rPr>
            <w:t>Secretaria</w:t>
          </w:r>
        </w:p>
      </w:tc>
      <w:tc>
        <w:tcPr>
          <w:tcW w:w="2943" w:type="dxa"/>
          <w:tcBorders/>
        </w:tcPr>
        <w:p>
          <w:pPr>
            <w:pStyle w:val="Contenidodelatabla"/>
            <w:rPr>
              <w:rFonts w:ascii="Arial" w:hAnsi="Arial"/>
              <w:sz w:val="18"/>
              <w:szCs w:val="18"/>
            </w:rPr>
          </w:pPr>
          <w:r>
            <w:rPr>
              <w:rFonts w:ascii="Arial" w:hAnsi="Arial"/>
              <w:sz w:val="18"/>
              <w:szCs w:val="18"/>
            </w:rPr>
          </w:r>
        </w:p>
      </w:tc>
      <w:tc>
        <w:tcPr>
          <w:tcW w:w="3817" w:type="dxa"/>
          <w:tcBorders/>
        </w:tcPr>
        <w:p>
          <w:pPr>
            <w:pStyle w:val="Normal"/>
            <w:jc w:val="end"/>
            <w:rPr>
              <w:rFonts w:ascii="Arial" w:hAnsi="Arial"/>
              <w:sz w:val="18"/>
              <w:szCs w:val="18"/>
            </w:rPr>
          </w:pPr>
          <w:r>
            <w:rPr>
              <w:rFonts w:ascii="Arial" w:hAnsi="Arial"/>
              <w:sz w:val="18"/>
              <w:szCs w:val="18"/>
            </w:rPr>
          </w:r>
        </w:p>
      </w:tc>
    </w:tr>
  </w:tbl>
  <w:p>
    <w:pPr>
      <w:pStyle w:val="Normal"/>
      <w:ind w:hanging="0" w:start="851" w:end="0"/>
      <w:jc w:val="end"/>
      <w:rPr>
        <w:rFonts w:ascii="Calibri" w:hAnsi="Calibri"/>
        <w:color w:val="808080"/>
        <w:sz w:val="18"/>
        <w:szCs w:val="18"/>
      </w:rPr>
    </w:pPr>
    <w:r>
      <w:rPr>
        <w:color w:val="808080"/>
        <w:sz w:val="18"/>
        <w:szCs w:val="18"/>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ca-ES"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40" w:before="0" w:after="0"/>
      <w:jc w:val="start"/>
    </w:pPr>
    <w:rPr>
      <w:rFonts w:ascii="Calibri" w:hAnsi="Calibri" w:eastAsia="Times New Roman" w:cs="Times New Roman"/>
      <w:color w:val="auto"/>
      <w:kern w:val="0"/>
      <w:sz w:val="24"/>
      <w:szCs w:val="24"/>
      <w:lang w:val="ca-ES" w:eastAsia="ca-ES" w:bidi="ar-SA"/>
    </w:rPr>
  </w:style>
  <w:style w:type="paragraph" w:styleId="Heading1">
    <w:name w:val="heading 1"/>
    <w:basedOn w:val="Normal"/>
    <w:next w:val="Normal"/>
    <w:qFormat/>
    <w:pPr>
      <w:keepNext w:val="true"/>
      <w:numPr>
        <w:ilvl w:val="0"/>
        <w:numId w:val="0"/>
      </w:numPr>
      <w:jc w:val="both"/>
      <w:outlineLvl w:val="0"/>
    </w:pPr>
    <w:rPr>
      <w:rFonts w:ascii="Arial" w:hAnsi="Arial"/>
      <w:b/>
      <w:sz w:val="22"/>
      <w:szCs w:val="20"/>
      <w:lang w:eastAsia="es-ES"/>
    </w:rPr>
  </w:style>
  <w:style w:type="paragraph" w:styleId="Heading2">
    <w:name w:val="heading 2"/>
    <w:basedOn w:val="Normal"/>
    <w:next w:val="Normal"/>
    <w:qFormat/>
    <w:pPr>
      <w:keepNext w:val="true"/>
      <w:numPr>
        <w:ilvl w:val="0"/>
        <w:numId w:val="0"/>
      </w:numPr>
      <w:spacing w:before="240" w:after="60"/>
      <w:jc w:val="both"/>
      <w:outlineLvl w:val="1"/>
    </w:pPr>
    <w:rPr>
      <w:rFonts w:ascii="Cambria" w:hAnsi="Cambria"/>
      <w:b/>
      <w:bCs/>
      <w:i/>
      <w:iCs/>
      <w:sz w:val="28"/>
      <w:szCs w:val="28"/>
    </w:rPr>
  </w:style>
  <w:style w:type="paragraph" w:styleId="Heading3">
    <w:name w:val="heading 3"/>
    <w:basedOn w:val="Normal"/>
    <w:next w:val="Normal"/>
    <w:qFormat/>
    <w:pPr>
      <w:keepNext w:val="true"/>
      <w:numPr>
        <w:ilvl w:val="0"/>
        <w:numId w:val="0"/>
      </w:numPr>
      <w:jc w:val="both"/>
      <w:outlineLvl w:val="2"/>
    </w:pPr>
    <w:rPr>
      <w:rFonts w:ascii="Arial" w:hAnsi="Arial"/>
      <w:b/>
      <w:sz w:val="22"/>
      <w:szCs w:val="20"/>
      <w:lang w:eastAsia="es-ES"/>
    </w:rPr>
  </w:style>
  <w:style w:type="paragraph" w:styleId="Heading4">
    <w:name w:val="heading 4"/>
    <w:basedOn w:val="Normal"/>
    <w:next w:val="Normal"/>
    <w:qFormat/>
    <w:pPr>
      <w:keepNext w:val="true"/>
      <w:numPr>
        <w:ilvl w:val="0"/>
        <w:numId w:val="0"/>
      </w:numPr>
      <w:spacing w:before="240" w:after="60"/>
      <w:jc w:val="both"/>
      <w:outlineLvl w:val="3"/>
    </w:pPr>
    <w:rPr>
      <w:b/>
      <w:bCs/>
      <w:sz w:val="28"/>
      <w:szCs w:val="28"/>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TextodegloboCar">
    <w:name w:val="Texto de globo Car"/>
    <w:basedOn w:val="DefaultParagraphFont"/>
    <w:qFormat/>
    <w:rPr>
      <w:rFonts w:ascii="Tahoma" w:hAnsi="Tahoma" w:cs="Tahoma"/>
      <w:sz w:val="16"/>
      <w:szCs w:val="16"/>
    </w:rPr>
  </w:style>
  <w:style w:type="character" w:styleId="Ttulo1Car">
    <w:name w:val="Título 1 Car"/>
    <w:basedOn w:val="DefaultParagraphFont"/>
    <w:qFormat/>
    <w:rPr>
      <w:rFonts w:ascii="Arial" w:hAnsi="Arial" w:eastAsia="Times New Roman" w:cs="Times New Roman"/>
      <w:b/>
      <w:szCs w:val="20"/>
      <w:lang w:eastAsia="es-ES"/>
    </w:rPr>
  </w:style>
  <w:style w:type="character" w:styleId="Ttulo2Car">
    <w:name w:val="Título 2 Car"/>
    <w:basedOn w:val="DefaultParagraphFont"/>
    <w:qFormat/>
    <w:rPr>
      <w:rFonts w:ascii="Cambria" w:hAnsi="Cambria" w:eastAsia="Times New Roman" w:cs="Times New Roman"/>
      <w:b/>
      <w:bCs/>
      <w:i/>
      <w:iCs/>
      <w:sz w:val="28"/>
      <w:szCs w:val="28"/>
    </w:rPr>
  </w:style>
  <w:style w:type="character" w:styleId="Ttulo3Car">
    <w:name w:val="Título 3 Car"/>
    <w:basedOn w:val="DefaultParagraphFont"/>
    <w:qFormat/>
    <w:rPr>
      <w:rFonts w:ascii="Arial" w:hAnsi="Arial" w:eastAsia="Times New Roman" w:cs="Times New Roman"/>
      <w:b/>
      <w:szCs w:val="20"/>
      <w:lang w:eastAsia="es-ES"/>
    </w:rPr>
  </w:style>
  <w:style w:type="character" w:styleId="Ttulo4Car">
    <w:name w:val="Título 4 Car"/>
    <w:basedOn w:val="DefaultParagraphFont"/>
    <w:qFormat/>
    <w:rPr>
      <w:rFonts w:ascii="Calibri" w:hAnsi="Calibri" w:eastAsia="Times New Roman" w:cs="Times New Roman"/>
      <w:b/>
      <w:bCs/>
      <w:sz w:val="28"/>
      <w:szCs w:val="28"/>
    </w:rPr>
  </w:style>
  <w:style w:type="character" w:styleId="Textoindependiente2Car">
    <w:name w:val="Texto independiente 2 Car"/>
    <w:basedOn w:val="DefaultParagraphFont"/>
    <w:qFormat/>
    <w:rPr>
      <w:rFonts w:ascii="Univers" w:hAnsi="Univers" w:eastAsia="Times New Roman" w:cs="Times New Roman"/>
      <w:sz w:val="24"/>
      <w:szCs w:val="20"/>
    </w:rPr>
  </w:style>
  <w:style w:type="character" w:styleId="Textoindependiente3Car">
    <w:name w:val="Texto independiente 3 Car"/>
    <w:basedOn w:val="DefaultParagraphFont"/>
    <w:qFormat/>
    <w:rPr>
      <w:rFonts w:ascii="Arial" w:hAnsi="Arial" w:eastAsia="Times New Roman" w:cs="Times New Roman"/>
      <w:sz w:val="16"/>
      <w:szCs w:val="16"/>
      <w:lang w:eastAsia="es-ES"/>
    </w:rPr>
  </w:style>
  <w:style w:type="character" w:styleId="TtuloCar">
    <w:name w:val="Título Car"/>
    <w:basedOn w:val="DefaultParagraphFont"/>
    <w:qFormat/>
    <w:rPr>
      <w:rFonts w:ascii="Arial" w:hAnsi="Arial" w:eastAsia="Times New Roman" w:cs="Times New Roman"/>
      <w:b/>
      <w:sz w:val="24"/>
      <w:szCs w:val="20"/>
      <w:lang w:eastAsia="es-ES"/>
    </w:rPr>
  </w:style>
  <w:style w:type="character" w:styleId="Sangra2detindependienteCar">
    <w:name w:val="Sangría 2 de t. independiente Car"/>
    <w:basedOn w:val="DefaultParagraphFont"/>
    <w:qFormat/>
    <w:rPr>
      <w:rFonts w:ascii="Arial" w:hAnsi="Arial" w:eastAsia="Times New Roman" w:cs="Times New Roman"/>
      <w:sz w:val="24"/>
      <w:szCs w:val="20"/>
      <w:lang w:eastAsia="es-ES"/>
    </w:rPr>
  </w:style>
  <w:style w:type="character" w:styleId="TextoindependienteCar">
    <w:name w:val="Texto independiente Car"/>
    <w:basedOn w:val="DefaultParagraphFont"/>
    <w:qFormat/>
    <w:rPr>
      <w:rFonts w:ascii="Arial" w:hAnsi="Arial" w:eastAsia="Times New Roman" w:cs="Times New Roman"/>
      <w:sz w:val="24"/>
      <w:szCs w:val="20"/>
      <w:lang w:eastAsia="es-ES"/>
    </w:rPr>
  </w:style>
  <w:style w:type="character" w:styleId="SangradetextonormalCar">
    <w:name w:val="Sangría de texto normal Car"/>
    <w:basedOn w:val="DefaultParagraphFont"/>
    <w:qFormat/>
    <w:rPr>
      <w:rFonts w:ascii="Arial" w:hAnsi="Arial" w:eastAsia="Times New Roman" w:cs="Times New Roman"/>
      <w:sz w:val="24"/>
      <w:szCs w:val="20"/>
    </w:rPr>
  </w:style>
  <w:style w:type="character" w:styleId="Sangra3detindependienteCar">
    <w:name w:val="Sangría 3 de t. independiente Car"/>
    <w:basedOn w:val="DefaultParagraphFont"/>
    <w:qFormat/>
    <w:rPr>
      <w:rFonts w:ascii="Arial" w:hAnsi="Arial" w:eastAsia="Times New Roman" w:cs="Times New Roman"/>
      <w:sz w:val="16"/>
      <w:szCs w:val="16"/>
    </w:rPr>
  </w:style>
  <w:style w:type="character" w:styleId="PageNumber">
    <w:name w:val="page number"/>
    <w:basedOn w:val="DefaultParagraphFont"/>
    <w:qFormat/>
    <w:rPr/>
  </w:style>
  <w:style w:type="character" w:styleId="Emphasis">
    <w:name w:val="Emphasis"/>
    <w:qFormat/>
    <w:rPr/>
  </w:style>
  <w:style w:type="character" w:styleId="Hyperlink">
    <w:name w:val="Hyperlink"/>
    <w:rPr>
      <w:color w:val="0000FF"/>
      <w:u w:val="single"/>
    </w:rPr>
  </w:style>
  <w:style w:type="character" w:styleId="Strong">
    <w:name w:val="Strong"/>
    <w:qFormat/>
    <w:rPr>
      <w:b/>
      <w:bCs/>
    </w:rPr>
  </w:style>
  <w:style w:type="character" w:styleId="apple-converted-space">
    <w:name w:val="apple-converted-space"/>
    <w:qFormat/>
    <w:rPr/>
  </w:style>
  <w:style w:type="character" w:styleId="HTMLCite">
    <w:name w:val="HTML Cite"/>
    <w:qFormat/>
    <w:rPr>
      <w:i/>
      <w:iCs/>
    </w:rPr>
  </w:style>
  <w:style w:type="character" w:styleId="TextonotapieCar">
    <w:name w:val="Texto nota pie Car"/>
    <w:basedOn w:val="DefaultParagraphFont"/>
    <w:qFormat/>
    <w:rPr>
      <w:rFonts w:ascii="Times New Roman" w:hAnsi="Times New Roman" w:eastAsia="Times New Roman" w:cs="Times New Roman"/>
      <w:sz w:val="24"/>
      <w:szCs w:val="20"/>
    </w:rPr>
  </w:style>
  <w:style w:type="character" w:styleId="CommentReference">
    <w:name w:val="annotation reference"/>
    <w:qFormat/>
    <w:rPr>
      <w:sz w:val="16"/>
      <w:szCs w:val="16"/>
    </w:rPr>
  </w:style>
  <w:style w:type="character" w:styleId="TextocomentarioCar">
    <w:name w:val="Texto comentario Car"/>
    <w:basedOn w:val="DefaultParagraphFont"/>
    <w:qFormat/>
    <w:rPr>
      <w:rFonts w:ascii="Times New Roman" w:hAnsi="Times New Roman" w:eastAsia="Times New Roman" w:cs="Times New Roman"/>
      <w:sz w:val="24"/>
      <w:szCs w:val="20"/>
      <w:lang w:val="es-ES" w:eastAsia="es-ES"/>
    </w:rPr>
  </w:style>
  <w:style w:type="character" w:styleId="MapadeldocumentoCar">
    <w:name w:val="Mapa del documento Car"/>
    <w:basedOn w:val="DefaultParagraphFont"/>
    <w:qFormat/>
    <w:rPr>
      <w:rFonts w:ascii="Tahoma" w:hAnsi="Tahoma" w:eastAsia="Times New Roman" w:cs="Tahoma"/>
      <w:sz w:val="24"/>
      <w:szCs w:val="20"/>
      <w:shd w:fill="000080" w:val="clear"/>
      <w:lang w:eastAsia="es-ES"/>
    </w:rPr>
  </w:style>
  <w:style w:type="character" w:styleId="FollowedHyperlink">
    <w:name w:val="FollowedHyperlink"/>
    <w:basedOn w:val="DefaultParagraphFont"/>
    <w:rPr>
      <w:color w:val="800080"/>
      <w:u w:val="single"/>
    </w:rPr>
  </w:style>
  <w:style w:type="character" w:styleId="AsuntodelcomentarioCar">
    <w:name w:val="Asunto del comentario Car"/>
    <w:basedOn w:val="TextocomentarioCar"/>
    <w:qFormat/>
    <w:rPr>
      <w:rFonts w:ascii="Calibri" w:hAnsi="Calibri" w:eastAsia="Times New Roman" w:cs="Times New Roman"/>
      <w:b/>
      <w:bCs/>
      <w:sz w:val="20"/>
      <w:szCs w:val="20"/>
      <w:lang w:val="es-ES" w:eastAsia="ca-ES"/>
    </w:rPr>
  </w:style>
  <w:style w:type="character" w:styleId="UnresolvedMention">
    <w:name w:val="Unresolved Mention"/>
    <w:basedOn w:val="DefaultParagraphFont"/>
    <w:qFormat/>
    <w:rPr>
      <w:color w:val="605E5C"/>
      <w:shd w:fill="E1DFDD" w:val="clear"/>
    </w:rPr>
  </w:style>
  <w:style w:type="character" w:styleId="Enlacedelndice">
    <w:name w:val="Enlace del índice"/>
    <w:qFormat/>
    <w:rPr/>
  </w:style>
  <w:style w:type="character" w:styleId="Smbolosdenumeracin">
    <w:name w:val="Símbolos de numeración"/>
    <w:qFormat/>
    <w:rPr>
      <w:b/>
      <w:bCs/>
    </w:rPr>
  </w:style>
  <w:style w:type="character" w:styleId="Bolos">
    <w:name w:val="Bolos"/>
    <w:qFormat/>
    <w:rPr>
      <w:rFonts w:ascii="Arial" w:hAnsi="Arial" w:eastAsia="OpenSymbol" w:cs="OpenSymbol"/>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jc w:val="both"/>
    </w:pPr>
    <w:rPr>
      <w:rFonts w:ascii="Arial" w:hAnsi="Arial"/>
      <w:szCs w:val="20"/>
      <w:lang w:eastAsia="es-E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pPr>
      <w:tabs>
        <w:tab w:val="clear" w:pos="708"/>
        <w:tab w:val="center" w:pos="4252" w:leader="none"/>
        <w:tab w:val="right" w:pos="8504" w:leader="none"/>
      </w:tabs>
    </w:pPr>
    <w:rPr>
      <w:rFonts w:ascii="Calibri" w:hAnsi="Calibri" w:eastAsia="Calibri" w:cs="Tahoma"/>
      <w:sz w:val="22"/>
      <w:szCs w:val="22"/>
      <w:lang w:eastAsia="en-US"/>
    </w:rPr>
  </w:style>
  <w:style w:type="paragraph" w:styleId="Footer">
    <w:name w:val="footer"/>
    <w:basedOn w:val="Normal"/>
    <w:pPr>
      <w:tabs>
        <w:tab w:val="clear" w:pos="708"/>
        <w:tab w:val="center" w:pos="4252" w:leader="none"/>
        <w:tab w:val="right" w:pos="8504" w:leader="none"/>
      </w:tabs>
    </w:pPr>
    <w:rPr>
      <w:rFonts w:ascii="Calibri" w:hAnsi="Calibri" w:eastAsia="Calibri" w:cs="Tahoma"/>
      <w:sz w:val="22"/>
      <w:szCs w:val="22"/>
      <w:lang w:eastAsia="en-US"/>
    </w:rPr>
  </w:style>
  <w:style w:type="paragraph" w:styleId="BalloonText">
    <w:name w:val="Balloon Text"/>
    <w:basedOn w:val="Normal"/>
    <w:qFormat/>
    <w:pPr/>
    <w:rPr>
      <w:rFonts w:ascii="Tahoma" w:hAnsi="Tahoma" w:eastAsia="Calibri" w:cs="Tahoma"/>
      <w:sz w:val="16"/>
      <w:szCs w:val="16"/>
      <w:lang w:eastAsia="en-US"/>
    </w:rPr>
  </w:style>
  <w:style w:type="paragraph" w:styleId="NoSpacing">
    <w:name w:val="No Spacing"/>
    <w:qFormat/>
    <w:pPr>
      <w:widowControl/>
      <w:suppressAutoHyphens w:val="true"/>
      <w:kinsoku w:val="true"/>
      <w:overflowPunct w:val="true"/>
      <w:autoSpaceDE w:val="true"/>
      <w:bidi w:val="0"/>
      <w:spacing w:lineRule="auto" w:line="240" w:before="0" w:after="0"/>
      <w:jc w:val="start"/>
    </w:pPr>
    <w:rPr>
      <w:rFonts w:ascii="Times New Roman" w:hAnsi="Times New Roman" w:eastAsia="Times New Roman" w:cs="Times New Roman"/>
      <w:color w:val="auto"/>
      <w:kern w:val="0"/>
      <w:sz w:val="24"/>
      <w:szCs w:val="24"/>
      <w:lang w:val="ca-ES" w:eastAsia="ca-ES" w:bidi="ar-SA"/>
    </w:rPr>
  </w:style>
  <w:style w:type="paragraph" w:styleId="Car1CarCarCarCarCarCarCarCar">
    <w:name w:val="Car1 Car Car Car Car Car Car Car Car"/>
    <w:basedOn w:val="Normal"/>
    <w:qFormat/>
    <w:pPr>
      <w:spacing w:lineRule="exact" w:line="240" w:before="0" w:after="160"/>
    </w:pPr>
    <w:rPr>
      <w:rFonts w:ascii="Verdana" w:hAnsi="Verdana"/>
      <w:szCs w:val="20"/>
      <w:lang w:val="en-US" w:eastAsia="en-US"/>
    </w:rPr>
  </w:style>
  <w:style w:type="paragraph" w:styleId="BodyText2">
    <w:name w:val="Body Text 2"/>
    <w:basedOn w:val="Normal"/>
    <w:qFormat/>
    <w:pPr>
      <w:jc w:val="both"/>
    </w:pPr>
    <w:rPr>
      <w:rFonts w:ascii="Univers" w:hAnsi="Univers"/>
      <w:szCs w:val="20"/>
    </w:rPr>
  </w:style>
  <w:style w:type="paragraph" w:styleId="BodyText3">
    <w:name w:val="Body Text 3"/>
    <w:basedOn w:val="Normal"/>
    <w:qFormat/>
    <w:pPr>
      <w:spacing w:before="0" w:after="120"/>
      <w:jc w:val="both"/>
    </w:pPr>
    <w:rPr>
      <w:rFonts w:ascii="Arial" w:hAnsi="Arial"/>
      <w:sz w:val="16"/>
      <w:szCs w:val="16"/>
      <w:lang w:eastAsia="es-ES"/>
    </w:rPr>
  </w:style>
  <w:style w:type="paragraph" w:styleId="Title">
    <w:name w:val="Title"/>
    <w:basedOn w:val="Normal"/>
    <w:qFormat/>
    <w:pPr>
      <w:jc w:val="both"/>
    </w:pPr>
    <w:rPr>
      <w:rFonts w:ascii="Arial" w:hAnsi="Arial"/>
      <w:b/>
      <w:szCs w:val="20"/>
      <w:lang w:eastAsia="es-ES"/>
    </w:rPr>
  </w:style>
  <w:style w:type="paragraph" w:styleId="BodyTextIndent2">
    <w:name w:val="Body Text Indent 2"/>
    <w:basedOn w:val="Normal"/>
    <w:qFormat/>
    <w:pPr>
      <w:spacing w:lineRule="auto" w:line="480" w:before="0" w:after="120"/>
      <w:ind w:hanging="0" w:start="283" w:end="0"/>
      <w:jc w:val="both"/>
    </w:pPr>
    <w:rPr>
      <w:rFonts w:ascii="Arial" w:hAnsi="Arial"/>
      <w:szCs w:val="20"/>
      <w:lang w:eastAsia="es-ES"/>
    </w:rPr>
  </w:style>
  <w:style w:type="paragraph" w:styleId="BodyTextIndent">
    <w:name w:val="Body Text Indent"/>
    <w:basedOn w:val="Normal"/>
    <w:pPr>
      <w:spacing w:before="0" w:after="120"/>
      <w:ind w:hanging="0" w:start="283" w:end="0"/>
      <w:jc w:val="both"/>
    </w:pPr>
    <w:rPr>
      <w:rFonts w:ascii="Arial" w:hAnsi="Arial"/>
      <w:szCs w:val="20"/>
    </w:rPr>
  </w:style>
  <w:style w:type="paragraph" w:styleId="BodyTextIndent3">
    <w:name w:val="Body Text Indent 3"/>
    <w:basedOn w:val="Normal"/>
    <w:qFormat/>
    <w:pPr>
      <w:spacing w:before="0" w:after="120"/>
      <w:ind w:hanging="0" w:start="283" w:end="0"/>
      <w:jc w:val="both"/>
    </w:pPr>
    <w:rPr>
      <w:rFonts w:ascii="Arial" w:hAnsi="Arial"/>
      <w:sz w:val="16"/>
      <w:szCs w:val="16"/>
    </w:rPr>
  </w:style>
  <w:style w:type="paragraph" w:styleId="Revision">
    <w:name w:val="Revision"/>
    <w:qFormat/>
    <w:pPr>
      <w:widowControl/>
      <w:suppressAutoHyphens w:val="true"/>
      <w:kinsoku w:val="true"/>
      <w:overflowPunct w:val="true"/>
      <w:autoSpaceDE w:val="true"/>
      <w:bidi w:val="0"/>
      <w:spacing w:lineRule="auto" w:line="240" w:before="0" w:after="0"/>
      <w:jc w:val="start"/>
    </w:pPr>
    <w:rPr>
      <w:rFonts w:ascii="Arial" w:hAnsi="Arial" w:eastAsia="Times New Roman" w:cs="Times New Roman"/>
      <w:color w:val="auto"/>
      <w:kern w:val="0"/>
      <w:sz w:val="20"/>
      <w:szCs w:val="20"/>
      <w:lang w:val="ca-ES" w:eastAsia="es-ES" w:bidi="ar-SA"/>
    </w:rPr>
  </w:style>
  <w:style w:type="paragraph" w:styleId="Estilo1">
    <w:name w:val="Estilo1"/>
    <w:basedOn w:val="Normal"/>
    <w:autoRedefine/>
    <w:qFormat/>
    <w:pPr>
      <w:numPr>
        <w:ilvl w:val="0"/>
        <w:numId w:val="0"/>
      </w:numPr>
      <w:spacing w:before="120" w:after="120"/>
      <w:jc w:val="center"/>
      <w:outlineLvl w:val="0"/>
    </w:pPr>
    <w:rPr>
      <w:rFonts w:ascii="Calibri" w:hAnsi="Calibri" w:cs="Arial"/>
      <w:b/>
      <w:sz w:val="22"/>
      <w:szCs w:val="22"/>
      <w:lang w:eastAsia="es-ES"/>
    </w:rPr>
  </w:style>
  <w:style w:type="paragraph" w:styleId="Estilo2">
    <w:name w:val="Estilo2"/>
    <w:basedOn w:val="Normal"/>
    <w:autoRedefine/>
    <w:qFormat/>
    <w:pPr>
      <w:spacing w:before="120" w:after="120"/>
      <w:jc w:val="both"/>
    </w:pPr>
    <w:rPr>
      <w:rFonts w:ascii="Calibri" w:hAnsi="Calibri" w:cs="Arial"/>
      <w:b/>
      <w:szCs w:val="22"/>
      <w:lang w:eastAsia="es-ES"/>
    </w:rPr>
  </w:style>
  <w:style w:type="paragraph" w:styleId="TOC1">
    <w:name w:val="toc 1"/>
    <w:basedOn w:val="Normal"/>
    <w:next w:val="Normal"/>
    <w:autoRedefine/>
    <w:pPr>
      <w:jc w:val="both"/>
    </w:pPr>
    <w:rPr>
      <w:rFonts w:ascii="Arial" w:hAnsi="Arial"/>
      <w:szCs w:val="20"/>
      <w:lang w:eastAsia="es-ES"/>
    </w:rPr>
  </w:style>
  <w:style w:type="paragraph" w:styleId="TOC2">
    <w:name w:val="toc 2"/>
    <w:basedOn w:val="Normal"/>
    <w:next w:val="Normal"/>
    <w:autoRedefine/>
    <w:pPr>
      <w:ind w:hanging="0" w:start="200" w:end="0"/>
      <w:jc w:val="both"/>
    </w:pPr>
    <w:rPr>
      <w:rFonts w:ascii="Arial" w:hAnsi="Arial"/>
      <w:szCs w:val="20"/>
      <w:lang w:eastAsia="es-ES"/>
    </w:rPr>
  </w:style>
  <w:style w:type="paragraph" w:styleId="NormalWeb">
    <w:name w:val="Normal (Web)"/>
    <w:basedOn w:val="Normal"/>
    <w:qFormat/>
    <w:pPr>
      <w:spacing w:before="280" w:after="280"/>
    </w:pPr>
    <w:rPr>
      <w:lang w:val="es-ES" w:eastAsia="es-ES"/>
    </w:rPr>
  </w:style>
  <w:style w:type="paragraph" w:styleId="ListParagraph">
    <w:name w:val="List Paragraph"/>
    <w:basedOn w:val="Normal"/>
    <w:qFormat/>
    <w:pPr>
      <w:ind w:hanging="0" w:start="708" w:end="0"/>
      <w:jc w:val="both"/>
    </w:pPr>
    <w:rPr>
      <w:rFonts w:ascii="Arial" w:hAnsi="Arial"/>
      <w:szCs w:val="20"/>
      <w:lang w:eastAsia="es-ES"/>
    </w:rPr>
  </w:style>
  <w:style w:type="paragraph" w:styleId="Estilo3">
    <w:name w:val="Estilo3"/>
    <w:basedOn w:val="Estilo2"/>
    <w:qFormat/>
    <w:pPr/>
    <w:rPr>
      <w:b w:val="false"/>
      <w:szCs w:val="24"/>
    </w:rPr>
  </w:style>
  <w:style w:type="paragraph" w:styleId="TOC3">
    <w:name w:val="toc 3"/>
    <w:basedOn w:val="Normal"/>
    <w:next w:val="Normal"/>
    <w:autoRedefine/>
    <w:pPr>
      <w:ind w:hanging="0" w:start="400" w:end="0"/>
      <w:jc w:val="both"/>
    </w:pPr>
    <w:rPr>
      <w:rFonts w:ascii="Arial" w:hAnsi="Arial"/>
      <w:szCs w:val="20"/>
      <w:lang w:eastAsia="es-ES"/>
    </w:rPr>
  </w:style>
  <w:style w:type="paragraph" w:styleId="FootnoteText">
    <w:name w:val="footnote text"/>
    <w:basedOn w:val="Normal"/>
    <w:pPr/>
    <w:rPr>
      <w:szCs w:val="20"/>
    </w:rPr>
  </w:style>
  <w:style w:type="paragraph" w:styleId="toa">
    <w:name w:val="toa"/>
    <w:basedOn w:val="Normal"/>
    <w:qFormat/>
    <w:pPr>
      <w:tabs>
        <w:tab w:val="clear" w:pos="708"/>
        <w:tab w:val="left" w:pos="9000" w:leader="none"/>
        <w:tab w:val="right" w:pos="9360" w:leader="none"/>
      </w:tabs>
      <w:suppressAutoHyphens w:val="true"/>
      <w:jc w:val="both"/>
    </w:pPr>
    <w:rPr>
      <w:rFonts w:ascii="Arial" w:hAnsi="Arial" w:cs="Arial"/>
      <w:szCs w:val="20"/>
      <w:lang w:val="en-US" w:eastAsia="es-ES"/>
    </w:rPr>
  </w:style>
  <w:style w:type="paragraph" w:styleId="CommentText">
    <w:name w:val="annotation text"/>
    <w:basedOn w:val="Normal"/>
    <w:qFormat/>
    <w:pPr/>
    <w:rPr>
      <w:szCs w:val="20"/>
      <w:lang w:val="es-ES" w:eastAsia="es-ES"/>
    </w:rPr>
  </w:style>
  <w:style w:type="paragraph" w:styleId="DocumentMap">
    <w:name w:val="Document Map"/>
    <w:basedOn w:val="Normal"/>
    <w:qFormat/>
    <w:pPr>
      <w:shd w:fill="000080" w:val="clear"/>
      <w:jc w:val="both"/>
    </w:pPr>
    <w:rPr>
      <w:rFonts w:ascii="Tahoma" w:hAnsi="Tahoma" w:cs="Tahoma"/>
      <w:szCs w:val="20"/>
      <w:lang w:eastAsia="es-ES"/>
    </w:rPr>
  </w:style>
  <w:style w:type="paragraph" w:styleId="TOC4">
    <w:name w:val="toc 4"/>
    <w:basedOn w:val="Normal"/>
    <w:next w:val="Normal"/>
    <w:autoRedefine/>
    <w:pPr>
      <w:spacing w:lineRule="auto" w:line="276" w:before="0" w:after="100"/>
      <w:ind w:hanging="0" w:start="660" w:end="0"/>
    </w:pPr>
    <w:rPr>
      <w:sz w:val="22"/>
      <w:szCs w:val="22"/>
    </w:rPr>
  </w:style>
  <w:style w:type="paragraph" w:styleId="TOC5">
    <w:name w:val="toc 5"/>
    <w:basedOn w:val="Normal"/>
    <w:next w:val="Normal"/>
    <w:autoRedefine/>
    <w:pPr>
      <w:spacing w:lineRule="auto" w:line="276" w:before="0" w:after="100"/>
      <w:ind w:hanging="0" w:start="880" w:end="0"/>
    </w:pPr>
    <w:rPr>
      <w:sz w:val="22"/>
      <w:szCs w:val="22"/>
    </w:rPr>
  </w:style>
  <w:style w:type="paragraph" w:styleId="TOC6">
    <w:name w:val="toc 6"/>
    <w:basedOn w:val="Normal"/>
    <w:next w:val="Normal"/>
    <w:autoRedefine/>
    <w:pPr>
      <w:spacing w:lineRule="auto" w:line="276" w:before="0" w:after="100"/>
      <w:ind w:hanging="0" w:start="1100" w:end="0"/>
    </w:pPr>
    <w:rPr>
      <w:sz w:val="22"/>
      <w:szCs w:val="22"/>
    </w:rPr>
  </w:style>
  <w:style w:type="paragraph" w:styleId="TOC7">
    <w:name w:val="toc 7"/>
    <w:basedOn w:val="Normal"/>
    <w:next w:val="Normal"/>
    <w:autoRedefine/>
    <w:pPr>
      <w:spacing w:lineRule="auto" w:line="276" w:before="0" w:after="100"/>
      <w:ind w:hanging="0" w:start="1320" w:end="0"/>
    </w:pPr>
    <w:rPr>
      <w:sz w:val="22"/>
      <w:szCs w:val="22"/>
    </w:rPr>
  </w:style>
  <w:style w:type="paragraph" w:styleId="TOC8">
    <w:name w:val="toc 8"/>
    <w:basedOn w:val="Normal"/>
    <w:next w:val="Normal"/>
    <w:autoRedefine/>
    <w:pPr>
      <w:spacing w:lineRule="auto" w:line="276" w:before="0" w:after="100"/>
      <w:ind w:hanging="0" w:start="1540" w:end="0"/>
    </w:pPr>
    <w:rPr>
      <w:sz w:val="22"/>
      <w:szCs w:val="22"/>
    </w:rPr>
  </w:style>
  <w:style w:type="paragraph" w:styleId="TOC9">
    <w:name w:val="toc 9"/>
    <w:basedOn w:val="Normal"/>
    <w:next w:val="Normal"/>
    <w:autoRedefine/>
    <w:pPr>
      <w:spacing w:lineRule="auto" w:line="276" w:before="0" w:after="100"/>
      <w:ind w:hanging="0" w:start="1760" w:end="0"/>
    </w:pPr>
    <w:rPr>
      <w:sz w:val="22"/>
      <w:szCs w:val="22"/>
    </w:rPr>
  </w:style>
  <w:style w:type="paragraph" w:styleId="annotationsubject">
    <w:name w:val="annotation subject"/>
    <w:basedOn w:val="CommentText"/>
    <w:next w:val="CommentText"/>
    <w:qFormat/>
    <w:pPr/>
    <w:rPr>
      <w:b/>
      <w:bCs/>
      <w:sz w:val="20"/>
      <w:lang w:val="ca-ES" w:eastAsia="ca-ES"/>
    </w:rPr>
  </w:style>
  <w:style w:type="paragraph" w:styleId="BlockText">
    <w:name w:val="Block Text"/>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start="423" w:end="872"/>
      <w:jc w:val="both"/>
    </w:pPr>
    <w:rPr>
      <w:rFonts w:ascii="Arial" w:hAnsi="Arial" w:cs="Arial"/>
      <w:color w:val="000000"/>
      <w:sz w:val="20"/>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Default">
    <w:name w:val="Default"/>
    <w:qFormat/>
    <w:pPr>
      <w:widowControl/>
      <w:suppressAutoHyphens w:val="true"/>
      <w:kinsoku w:val="true"/>
      <w:overflowPunct w:val="true"/>
      <w:autoSpaceDE w:val="true"/>
      <w:bidi w:val="0"/>
      <w:spacing w:before="0" w:after="0"/>
      <w:jc w:val="start"/>
    </w:pPr>
    <w:rPr>
      <w:rFonts w:ascii="Arial" w:hAnsi="Arial" w:eastAsia="Calibri" w:cs="Tahoma"/>
      <w:color w:val="000000"/>
      <w:kern w:val="0"/>
      <w:sz w:val="24"/>
      <w:szCs w:val="22"/>
      <w:lang w:val="ca-ES" w:eastAsia="en-US" w:bidi="ar-SA"/>
    </w:rPr>
  </w:style>
  <w:style w:type="paragraph" w:styleId="Encabezado">
    <w:name w:val="Encabezado"/>
    <w:basedOn w:val="Normal"/>
    <w:next w:val="BodyText"/>
    <w:qFormat/>
    <w:pPr>
      <w:widowControl/>
      <w:suppressAutoHyphens w:val="false"/>
      <w:spacing w:before="0" w:after="0"/>
      <w:jc w:val="center"/>
    </w:pPr>
    <w:rPr>
      <w:rFonts w:ascii="Arial" w:hAnsi="Arial" w:eastAsia="Times New Roman" w:cs="Arial"/>
      <w:b/>
      <w:bCs/>
      <w:kern w:val="2"/>
      <w:sz w:val="28"/>
    </w:rPr>
  </w:style>
  <w:style w:type="paragraph" w:styleId="Titular">
    <w:name w:val="Titular"/>
    <w:basedOn w:val="Normal"/>
    <w:qFormat/>
    <w:pPr>
      <w:jc w:val="both"/>
    </w:pPr>
    <w:rPr>
      <w:rFonts w:ascii="Arial" w:hAnsi="Arial" w:cs="Arial"/>
      <w:b/>
      <w:szCs w:val="20"/>
      <w:lang w:eastAsia="es-ES"/>
    </w:rPr>
  </w:style>
  <w:style w:type="numbering" w:styleId="Ningunalista">
    <w:name w:val="Ninguna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santandreudellavaneres.cat/"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2360</TotalTime>
  <Application>LibreOffice/25.2.4.3$Windows_X86_64 LibreOffice_project/33e196637044ead23f5c3226cde09b47731f7e27</Application>
  <AppVersion>15.0000</AppVersion>
  <Pages>2</Pages>
  <Words>1363</Words>
  <Characters>7408</Characters>
  <CharactersWithSpaces>8747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2023-03-07T14:57:00Z</dcterms:created>
  <dc:creator>ngasa</dc:creator>
  <dc:description/>
  <dc:language>es-ES</dc:language>
  <cp:lastModifiedBy/>
  <cp:lastPrinted>2022-10-24T13:07:11Z</cp:lastPrinted>
  <dcterms:modified xsi:type="dcterms:W3CDTF">2025-08-06T18:09:44Z</dcterms:modified>
  <cp:revision>204</cp:revision>
  <dc:subject/>
  <dc:title/>
</cp:coreProperties>
</file>

<file path=docProps/custom.xml><?xml version="1.0" encoding="utf-8"?>
<Properties xmlns="http://schemas.openxmlformats.org/officeDocument/2006/custom-properties" xmlns:vt="http://schemas.openxmlformats.org/officeDocument/2006/docPropsVTypes"/>
</file>