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3ED9" w14:textId="77777777" w:rsidR="002806C0" w:rsidRDefault="002806C0">
      <w:pPr>
        <w:tabs>
          <w:tab w:val="left" w:pos="1077"/>
        </w:tabs>
        <w:spacing w:line="276" w:lineRule="auto"/>
        <w:jc w:val="both"/>
        <w:rPr>
          <w:rFonts w:ascii="Arial" w:eastAsia="Arial" w:hAnsi="Arial" w:cs="Arial"/>
          <w:color w:val="000000"/>
          <w:sz w:val="20"/>
          <w:szCs w:val="20"/>
        </w:rPr>
      </w:pPr>
    </w:p>
    <w:p w14:paraId="587AF9F3" w14:textId="77777777" w:rsidR="002806C0" w:rsidRDefault="00586138">
      <w:pPr>
        <w:pBdr>
          <w:top w:val="none" w:sz="0" w:space="1" w:color="000000"/>
        </w:pBdr>
        <w:tabs>
          <w:tab w:val="left" w:pos="20"/>
        </w:tabs>
        <w:spacing w:line="276" w:lineRule="auto"/>
        <w:ind w:left="20"/>
        <w:jc w:val="both"/>
        <w:rPr>
          <w:rFonts w:ascii="Arial" w:eastAsia="Arial" w:hAnsi="Arial" w:cs="Arial"/>
          <w:sz w:val="20"/>
          <w:szCs w:val="20"/>
        </w:rPr>
      </w:pPr>
      <w:r>
        <w:rPr>
          <w:rFonts w:ascii="Arial" w:eastAsia="Arial" w:hAnsi="Arial" w:cs="Arial"/>
          <w:b/>
          <w:sz w:val="20"/>
          <w:szCs w:val="20"/>
        </w:rPr>
        <w:t xml:space="preserve">Àrea: </w:t>
      </w:r>
      <w:r>
        <w:rPr>
          <w:rFonts w:ascii="Arial" w:eastAsia="Arial" w:hAnsi="Arial" w:cs="Arial"/>
          <w:sz w:val="20"/>
          <w:szCs w:val="20"/>
        </w:rPr>
        <w:t>Assessoria Jurídica</w:t>
      </w:r>
    </w:p>
    <w:p w14:paraId="00D3C76F" w14:textId="77777777" w:rsidR="002806C0" w:rsidRDefault="00586138">
      <w:pPr>
        <w:tabs>
          <w:tab w:val="left" w:pos="-1060"/>
        </w:tabs>
        <w:spacing w:line="276" w:lineRule="auto"/>
        <w:ind w:hanging="1060"/>
        <w:jc w:val="both"/>
        <w:rPr>
          <w:rFonts w:ascii="Arial" w:eastAsia="Arial" w:hAnsi="Arial" w:cs="Arial"/>
          <w:sz w:val="20"/>
          <w:szCs w:val="20"/>
        </w:rPr>
      </w:pPr>
      <w:r>
        <w:rPr>
          <w:rFonts w:ascii="Arial" w:eastAsia="Arial" w:hAnsi="Arial" w:cs="Arial"/>
          <w:b/>
          <w:sz w:val="20"/>
          <w:szCs w:val="20"/>
        </w:rPr>
        <w:tab/>
        <w:t>Expedient:</w:t>
      </w:r>
      <w:r>
        <w:rPr>
          <w:rFonts w:ascii="Arial" w:eastAsia="Arial" w:hAnsi="Arial" w:cs="Arial"/>
          <w:sz w:val="20"/>
          <w:szCs w:val="20"/>
        </w:rPr>
        <w:t xml:space="preserve"> OSE</w:t>
      </w:r>
      <w:r>
        <w:rPr>
          <w:rFonts w:ascii="Arial" w:eastAsia="Arial" w:hAnsi="Arial" w:cs="Arial"/>
          <w:smallCaps/>
          <w:sz w:val="20"/>
          <w:szCs w:val="20"/>
        </w:rPr>
        <w:t>000</w:t>
      </w:r>
      <w:r>
        <w:rPr>
          <w:rFonts w:ascii="Arial" w:eastAsia="Arial" w:hAnsi="Arial" w:cs="Arial"/>
          <w:sz w:val="20"/>
          <w:szCs w:val="20"/>
        </w:rPr>
        <w:t>07</w:t>
      </w:r>
      <w:r>
        <w:rPr>
          <w:rFonts w:ascii="Arial" w:eastAsia="Arial" w:hAnsi="Arial" w:cs="Arial"/>
          <w:smallCaps/>
          <w:sz w:val="20"/>
          <w:szCs w:val="20"/>
        </w:rPr>
        <w:t>/202</w:t>
      </w:r>
      <w:r>
        <w:rPr>
          <w:rFonts w:ascii="Arial" w:eastAsia="Arial" w:hAnsi="Arial" w:cs="Arial"/>
          <w:sz w:val="20"/>
          <w:szCs w:val="20"/>
        </w:rPr>
        <w:t>5</w:t>
      </w:r>
    </w:p>
    <w:p w14:paraId="57968CDE" w14:textId="77777777" w:rsidR="002806C0" w:rsidRDefault="00586138">
      <w:pPr>
        <w:tabs>
          <w:tab w:val="left" w:pos="-1060"/>
        </w:tabs>
        <w:spacing w:line="276" w:lineRule="auto"/>
        <w:ind w:hanging="1060"/>
        <w:jc w:val="both"/>
        <w:rPr>
          <w:rFonts w:ascii="Arial" w:eastAsia="Arial" w:hAnsi="Arial" w:cs="Arial"/>
          <w:color w:val="000000"/>
          <w:sz w:val="20"/>
          <w:szCs w:val="20"/>
        </w:rPr>
      </w:pPr>
      <w:r>
        <w:rPr>
          <w:rFonts w:ascii="Arial" w:eastAsia="Arial" w:hAnsi="Arial" w:cs="Arial"/>
          <w:b/>
          <w:color w:val="000000"/>
          <w:sz w:val="20"/>
          <w:szCs w:val="20"/>
        </w:rPr>
        <w:t xml:space="preserve"> </w:t>
      </w:r>
      <w:r>
        <w:rPr>
          <w:rFonts w:ascii="Arial" w:eastAsia="Arial" w:hAnsi="Arial" w:cs="Arial"/>
          <w:b/>
          <w:color w:val="000000"/>
          <w:sz w:val="20"/>
          <w:szCs w:val="20"/>
        </w:rPr>
        <w:tab/>
        <w:t>Tipus de procediment:</w:t>
      </w:r>
      <w:r>
        <w:rPr>
          <w:rFonts w:ascii="Arial" w:eastAsia="Arial" w:hAnsi="Arial" w:cs="Arial"/>
          <w:color w:val="000000"/>
          <w:sz w:val="20"/>
          <w:szCs w:val="20"/>
        </w:rPr>
        <w:t xml:space="preserve"> Obert Simplificat</w:t>
      </w:r>
    </w:p>
    <w:p w14:paraId="45A70C8C" w14:textId="77777777"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b/>
          <w:color w:val="000000"/>
          <w:sz w:val="20"/>
          <w:szCs w:val="20"/>
        </w:rPr>
        <w:t>Assumpte:</w:t>
      </w:r>
      <w:r>
        <w:rPr>
          <w:rFonts w:ascii="Arial" w:eastAsia="Arial" w:hAnsi="Arial" w:cs="Arial"/>
          <w:color w:val="000000"/>
          <w:sz w:val="20"/>
          <w:szCs w:val="20"/>
        </w:rPr>
        <w:t xml:space="preserve"> Informe Justificatiu</w:t>
      </w:r>
    </w:p>
    <w:p w14:paraId="34992B61" w14:textId="77777777" w:rsidR="002806C0" w:rsidRDefault="002806C0">
      <w:pPr>
        <w:tabs>
          <w:tab w:val="left" w:pos="1077"/>
        </w:tabs>
        <w:spacing w:line="276" w:lineRule="auto"/>
        <w:ind w:left="1077"/>
        <w:jc w:val="both"/>
        <w:rPr>
          <w:rFonts w:ascii="Bookman Old Style" w:eastAsia="Bookman Old Style" w:hAnsi="Bookman Old Style" w:cs="Bookman Old Style"/>
          <w:color w:val="000000"/>
          <w:sz w:val="20"/>
          <w:szCs w:val="20"/>
        </w:rPr>
      </w:pPr>
    </w:p>
    <w:p w14:paraId="7321FDE1" w14:textId="77777777" w:rsidR="002806C0" w:rsidRDefault="002806C0">
      <w:pPr>
        <w:tabs>
          <w:tab w:val="left" w:pos="0"/>
        </w:tabs>
        <w:spacing w:line="276" w:lineRule="auto"/>
        <w:jc w:val="both"/>
        <w:rPr>
          <w:rFonts w:ascii="Arial" w:eastAsia="Arial" w:hAnsi="Arial" w:cs="Arial"/>
          <w:color w:val="000000"/>
          <w:sz w:val="20"/>
          <w:szCs w:val="20"/>
        </w:rPr>
      </w:pPr>
    </w:p>
    <w:p w14:paraId="7A15922D" w14:textId="4505841E"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sz w:val="20"/>
          <w:szCs w:val="20"/>
        </w:rPr>
        <w:t>El Director G.O. Jurídic Contractual, en substitució de la</w:t>
      </w:r>
      <w:r>
        <w:rPr>
          <w:rFonts w:ascii="Arial" w:eastAsia="Arial" w:hAnsi="Arial" w:cs="Arial"/>
          <w:sz w:val="20"/>
          <w:szCs w:val="20"/>
        </w:rPr>
        <w:t xml:space="preserve"> Directora</w:t>
      </w:r>
      <w:r>
        <w:rPr>
          <w:rFonts w:ascii="Arial" w:eastAsia="Arial" w:hAnsi="Arial" w:cs="Arial"/>
          <w:sz w:val="20"/>
          <w:szCs w:val="20"/>
        </w:rPr>
        <w:t xml:space="preserve"> </w:t>
      </w:r>
      <w:r>
        <w:rPr>
          <w:rFonts w:ascii="Arial" w:eastAsia="Arial" w:hAnsi="Arial" w:cs="Arial"/>
          <w:sz w:val="20"/>
          <w:szCs w:val="20"/>
        </w:rPr>
        <w:t>G.O.</w:t>
      </w:r>
      <w:r>
        <w:rPr>
          <w:rFonts w:ascii="Arial" w:eastAsia="Arial" w:hAnsi="Arial" w:cs="Arial"/>
          <w:sz w:val="20"/>
          <w:szCs w:val="20"/>
        </w:rPr>
        <w:t xml:space="preserve"> </w:t>
      </w:r>
      <w:r>
        <w:rPr>
          <w:rFonts w:ascii="Arial" w:eastAsia="Arial" w:hAnsi="Arial" w:cs="Arial"/>
          <w:sz w:val="20"/>
          <w:szCs w:val="20"/>
        </w:rPr>
        <w:t>Jurídic Universitari de l'Àrea d’Assessoria Jurídica,</w:t>
      </w:r>
      <w:r>
        <w:rPr>
          <w:rFonts w:ascii="Arial" w:eastAsia="Arial" w:hAnsi="Arial" w:cs="Arial"/>
          <w:sz w:val="20"/>
          <w:szCs w:val="20"/>
        </w:rPr>
        <w:t xml:space="preserve"> </w:t>
      </w:r>
      <w:r>
        <w:rPr>
          <w:rFonts w:ascii="Arial" w:eastAsia="Arial" w:hAnsi="Arial" w:cs="Arial"/>
          <w:color w:val="000000"/>
          <w:sz w:val="20"/>
          <w:szCs w:val="20"/>
        </w:rPr>
        <w:t>emet el següent:</w:t>
      </w:r>
    </w:p>
    <w:p w14:paraId="2895C8DA" w14:textId="77777777" w:rsidR="002806C0" w:rsidRDefault="002806C0">
      <w:pPr>
        <w:tabs>
          <w:tab w:val="left" w:pos="1077"/>
        </w:tabs>
        <w:spacing w:line="276" w:lineRule="auto"/>
        <w:ind w:left="1077"/>
        <w:jc w:val="both"/>
        <w:rPr>
          <w:rFonts w:ascii="Arial" w:eastAsia="Arial" w:hAnsi="Arial" w:cs="Arial"/>
          <w:color w:val="000000"/>
          <w:sz w:val="20"/>
          <w:szCs w:val="20"/>
        </w:rPr>
      </w:pPr>
    </w:p>
    <w:p w14:paraId="15471A74" w14:textId="77777777" w:rsidR="002806C0" w:rsidRDefault="00586138">
      <w:pPr>
        <w:tabs>
          <w:tab w:val="left" w:pos="1077"/>
        </w:tabs>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INFORME </w:t>
      </w:r>
    </w:p>
    <w:p w14:paraId="63CEA403" w14:textId="77777777" w:rsidR="002806C0" w:rsidRDefault="00586138">
      <w:pPr>
        <w:jc w:val="center"/>
        <w:rPr>
          <w:rFonts w:ascii="Arial" w:eastAsia="Arial" w:hAnsi="Arial" w:cs="Arial"/>
          <w:b/>
          <w:sz w:val="20"/>
          <w:szCs w:val="20"/>
        </w:rPr>
      </w:pPr>
      <w:r>
        <w:rPr>
          <w:rFonts w:ascii="Arial" w:eastAsia="Arial" w:hAnsi="Arial" w:cs="Arial"/>
          <w:b/>
          <w:color w:val="000000"/>
          <w:sz w:val="20"/>
          <w:szCs w:val="20"/>
        </w:rPr>
        <w:t>justificatiu de la necessitat i idoneïtat de la contractació relativa a</w:t>
      </w:r>
      <w:r>
        <w:rPr>
          <w:rFonts w:ascii="Arial" w:eastAsia="Arial" w:hAnsi="Arial" w:cs="Arial"/>
          <w:b/>
          <w:sz w:val="20"/>
          <w:szCs w:val="20"/>
        </w:rPr>
        <w:t>l</w:t>
      </w:r>
      <w:r>
        <w:rPr>
          <w:rFonts w:ascii="Arial" w:eastAsia="Arial" w:hAnsi="Arial" w:cs="Arial"/>
          <w:b/>
          <w:color w:val="000000"/>
          <w:sz w:val="20"/>
          <w:szCs w:val="20"/>
        </w:rPr>
        <w:t xml:space="preserve"> “</w:t>
      </w:r>
      <w:r>
        <w:rPr>
          <w:rFonts w:ascii="Arial" w:eastAsia="Arial" w:hAnsi="Arial" w:cs="Arial"/>
          <w:b/>
          <w:sz w:val="20"/>
          <w:szCs w:val="20"/>
        </w:rPr>
        <w:t>SERVEI D’ASSESSORAMENT I SUPORT JURÍDIC EN LA GESTIÓ DE NOMS DE DOMINI PER A LA UNIVERSITAT OBERTA DE CATALUNYA”</w:t>
      </w:r>
    </w:p>
    <w:p w14:paraId="0976F90F" w14:textId="77777777" w:rsidR="002806C0" w:rsidRDefault="002806C0">
      <w:pPr>
        <w:tabs>
          <w:tab w:val="left" w:pos="1077"/>
        </w:tabs>
        <w:spacing w:line="276" w:lineRule="auto"/>
        <w:jc w:val="center"/>
        <w:rPr>
          <w:rFonts w:ascii="Arial" w:eastAsia="Arial" w:hAnsi="Arial" w:cs="Arial"/>
          <w:color w:val="000000"/>
          <w:sz w:val="20"/>
          <w:szCs w:val="20"/>
        </w:rPr>
      </w:pPr>
    </w:p>
    <w:p w14:paraId="343D727E" w14:textId="77777777" w:rsidR="002806C0" w:rsidRDefault="002806C0">
      <w:pPr>
        <w:tabs>
          <w:tab w:val="left" w:pos="1077"/>
        </w:tabs>
        <w:spacing w:line="276" w:lineRule="auto"/>
        <w:ind w:left="1077"/>
        <w:jc w:val="both"/>
        <w:rPr>
          <w:rFonts w:ascii="Arial" w:eastAsia="Arial" w:hAnsi="Arial" w:cs="Arial"/>
          <w:color w:val="000000"/>
          <w:sz w:val="20"/>
          <w:szCs w:val="20"/>
        </w:rPr>
      </w:pPr>
    </w:p>
    <w:p w14:paraId="345E0E89" w14:textId="77777777" w:rsidR="002806C0" w:rsidRDefault="002806C0">
      <w:pPr>
        <w:tabs>
          <w:tab w:val="left" w:pos="0"/>
        </w:tabs>
        <w:spacing w:line="276" w:lineRule="auto"/>
        <w:jc w:val="both"/>
        <w:rPr>
          <w:rFonts w:ascii="Arial" w:eastAsia="Arial" w:hAnsi="Arial" w:cs="Arial"/>
          <w:color w:val="000000"/>
          <w:sz w:val="20"/>
          <w:szCs w:val="20"/>
        </w:rPr>
      </w:pPr>
    </w:p>
    <w:p w14:paraId="1760718B" w14:textId="77777777"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color w:val="000000"/>
          <w:sz w:val="20"/>
          <w:szCs w:val="20"/>
        </w:rPr>
        <w:t>En base als següents motius:</w:t>
      </w:r>
    </w:p>
    <w:p w14:paraId="69F097D1" w14:textId="77777777" w:rsidR="002806C0" w:rsidRDefault="002806C0">
      <w:pPr>
        <w:tabs>
          <w:tab w:val="left" w:pos="1077"/>
        </w:tabs>
        <w:spacing w:line="276" w:lineRule="auto"/>
        <w:ind w:left="1077"/>
        <w:jc w:val="both"/>
        <w:rPr>
          <w:rFonts w:ascii="Arial" w:eastAsia="Arial" w:hAnsi="Arial" w:cs="Arial"/>
          <w:color w:val="000000"/>
          <w:sz w:val="20"/>
          <w:szCs w:val="20"/>
        </w:rPr>
      </w:pPr>
    </w:p>
    <w:p w14:paraId="4DFD2137" w14:textId="77777777" w:rsidR="002806C0" w:rsidRDefault="00586138">
      <w:pPr>
        <w:pBdr>
          <w:between w:val="none" w:sz="0" w:space="0" w:color="000000"/>
        </w:pBdr>
        <w:spacing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Primer.- </w:t>
      </w:r>
      <w:r>
        <w:rPr>
          <w:rFonts w:ascii="Arial" w:eastAsia="Arial" w:hAnsi="Arial" w:cs="Arial"/>
          <w:sz w:val="20"/>
          <w:szCs w:val="20"/>
        </w:rPr>
        <w:t xml:space="preserve">L’Àrea d’Assessoria Jurídica de la UOC centralitza les peticions de registre i la gestió de totes aquelles peticions relacionades amb noms de domini i/o peticions de servei de </w:t>
      </w:r>
      <w:proofErr w:type="spellStart"/>
      <w:r>
        <w:rPr>
          <w:rFonts w:ascii="Arial" w:eastAsia="Arial" w:hAnsi="Arial" w:cs="Arial"/>
          <w:sz w:val="20"/>
          <w:szCs w:val="20"/>
        </w:rPr>
        <w:t>hosting</w:t>
      </w:r>
      <w:proofErr w:type="spellEnd"/>
      <w:r>
        <w:rPr>
          <w:rFonts w:ascii="Arial" w:eastAsia="Arial" w:hAnsi="Arial" w:cs="Arial"/>
          <w:sz w:val="20"/>
          <w:szCs w:val="20"/>
        </w:rPr>
        <w:t xml:space="preserve"> associat a una web de la Fundació per a la Universitat Oberta de Catalunya (“UOC”) i de les empreses del Grup UOC. Per falta de mitjans, personals i tècnics, no pot assegurar internament les gestions relatives a la vigilància, renovació dels noms de domini i </w:t>
      </w:r>
      <w:proofErr w:type="spellStart"/>
      <w:r>
        <w:rPr>
          <w:rFonts w:ascii="Arial" w:eastAsia="Arial" w:hAnsi="Arial" w:cs="Arial"/>
          <w:sz w:val="20"/>
          <w:szCs w:val="20"/>
        </w:rPr>
        <w:t>hostings</w:t>
      </w:r>
      <w:proofErr w:type="spellEnd"/>
      <w:r>
        <w:rPr>
          <w:rFonts w:ascii="Arial" w:eastAsia="Arial" w:hAnsi="Arial" w:cs="Arial"/>
          <w:sz w:val="20"/>
          <w:szCs w:val="20"/>
        </w:rPr>
        <w:t xml:space="preserve"> ja registrats, la regularització de dades incorrectes detect</w:t>
      </w:r>
      <w:r>
        <w:rPr>
          <w:rFonts w:ascii="Arial" w:eastAsia="Arial" w:hAnsi="Arial" w:cs="Arial"/>
          <w:sz w:val="20"/>
          <w:szCs w:val="20"/>
        </w:rPr>
        <w:t xml:space="preserve">ades en la cartera de noms de domini i la resolució de determinades consultes en matèria de noms de domini. Per tant, ha detectat la necessitat de contractar els serveis d’una consultora, especialitzada en els serveis de protecció de la identitat corporativa en Internet, entre d’altres serveis, serveis de </w:t>
      </w:r>
      <w:proofErr w:type="spellStart"/>
      <w:r>
        <w:rPr>
          <w:rFonts w:ascii="Arial" w:eastAsia="Arial" w:hAnsi="Arial" w:cs="Arial"/>
          <w:sz w:val="20"/>
          <w:szCs w:val="20"/>
        </w:rPr>
        <w:t>hosting</w:t>
      </w:r>
      <w:proofErr w:type="spellEnd"/>
      <w:r>
        <w:rPr>
          <w:rFonts w:ascii="Arial" w:eastAsia="Arial" w:hAnsi="Arial" w:cs="Arial"/>
          <w:sz w:val="20"/>
          <w:szCs w:val="20"/>
        </w:rPr>
        <w:t xml:space="preserve"> i registre, administració i protecció de carteres de noms de domini, que doni assessorament i suport jurídic en la gestió de la cartera de noms de domini i </w:t>
      </w:r>
      <w:proofErr w:type="spellStart"/>
      <w:r>
        <w:rPr>
          <w:rFonts w:ascii="Arial" w:eastAsia="Arial" w:hAnsi="Arial" w:cs="Arial"/>
          <w:sz w:val="20"/>
          <w:szCs w:val="20"/>
        </w:rPr>
        <w:t>hosting</w:t>
      </w:r>
      <w:proofErr w:type="spellEnd"/>
      <w:r>
        <w:rPr>
          <w:rFonts w:ascii="Arial" w:eastAsia="Arial" w:hAnsi="Arial" w:cs="Arial"/>
          <w:sz w:val="20"/>
          <w:szCs w:val="20"/>
        </w:rPr>
        <w:t xml:space="preserve"> de l’entitat i de les empreses de</w:t>
      </w:r>
      <w:r>
        <w:rPr>
          <w:rFonts w:ascii="Arial" w:eastAsia="Arial" w:hAnsi="Arial" w:cs="Arial"/>
          <w:sz w:val="20"/>
          <w:szCs w:val="20"/>
        </w:rPr>
        <w:t>l Grup UOC.</w:t>
      </w:r>
    </w:p>
    <w:p w14:paraId="02F0113A" w14:textId="77777777" w:rsidR="002806C0" w:rsidRDefault="002806C0">
      <w:pPr>
        <w:tabs>
          <w:tab w:val="left" w:pos="10"/>
        </w:tabs>
        <w:spacing w:line="276" w:lineRule="auto"/>
        <w:ind w:left="10"/>
        <w:jc w:val="both"/>
        <w:rPr>
          <w:rFonts w:ascii="Calibri" w:eastAsia="Calibri" w:hAnsi="Calibri" w:cs="Calibri"/>
          <w:color w:val="000000"/>
          <w:sz w:val="20"/>
          <w:szCs w:val="20"/>
        </w:rPr>
      </w:pPr>
    </w:p>
    <w:p w14:paraId="4ED1942B" w14:textId="77777777"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Segon.- </w:t>
      </w:r>
      <w:r>
        <w:rPr>
          <w:rFonts w:ascii="Arial" w:eastAsia="Arial" w:hAnsi="Arial" w:cs="Arial"/>
          <w:color w:val="000000"/>
          <w:sz w:val="20"/>
          <w:szCs w:val="20"/>
        </w:rPr>
        <w:t xml:space="preserve">Per aquest motiu i en la mesura en què no es disposa dels mitjans suficients, es requereix contractar </w:t>
      </w:r>
      <w:r>
        <w:rPr>
          <w:rFonts w:ascii="Arial" w:eastAsia="Arial" w:hAnsi="Arial" w:cs="Arial"/>
          <w:sz w:val="20"/>
          <w:szCs w:val="20"/>
        </w:rPr>
        <w:t>el servei d’assessorament i suport jurídic en la gestió de noms de domini per a la Universitat Oberta de Catalunya</w:t>
      </w:r>
      <w:r>
        <w:rPr>
          <w:rFonts w:ascii="Arial" w:eastAsia="Arial" w:hAnsi="Arial" w:cs="Arial"/>
          <w:b/>
          <w:color w:val="000000"/>
          <w:sz w:val="20"/>
          <w:szCs w:val="20"/>
        </w:rPr>
        <w:t xml:space="preserve"> </w:t>
      </w:r>
      <w:r>
        <w:rPr>
          <w:rFonts w:ascii="Arial" w:eastAsia="Arial" w:hAnsi="Arial" w:cs="Arial"/>
          <w:color w:val="000000"/>
          <w:sz w:val="20"/>
          <w:szCs w:val="20"/>
        </w:rPr>
        <w:t>amb el següent abast:</w:t>
      </w:r>
    </w:p>
    <w:p w14:paraId="592E1502" w14:textId="77777777" w:rsidR="002806C0" w:rsidRDefault="002806C0">
      <w:pPr>
        <w:tabs>
          <w:tab w:val="left" w:pos="0"/>
        </w:tabs>
        <w:spacing w:line="276" w:lineRule="auto"/>
        <w:jc w:val="both"/>
        <w:rPr>
          <w:rFonts w:ascii="Arial" w:eastAsia="Arial" w:hAnsi="Arial" w:cs="Arial"/>
          <w:sz w:val="20"/>
          <w:szCs w:val="20"/>
        </w:rPr>
      </w:pPr>
    </w:p>
    <w:p w14:paraId="57E8C0F9" w14:textId="77777777" w:rsidR="002806C0" w:rsidRDefault="00586138">
      <w:pPr>
        <w:numPr>
          <w:ilvl w:val="0"/>
          <w:numId w:val="1"/>
        </w:numPr>
        <w:pBdr>
          <w:top w:val="none" w:sz="0" w:space="0" w:color="auto"/>
          <w:left w:val="none" w:sz="0" w:space="0" w:color="auto"/>
          <w:bottom w:val="none" w:sz="0" w:space="0" w:color="auto"/>
          <w:right w:val="none" w:sz="0" w:space="0" w:color="auto"/>
        </w:pBdr>
        <w:spacing w:line="276" w:lineRule="auto"/>
        <w:ind w:left="426" w:hanging="284"/>
        <w:jc w:val="both"/>
        <w:rPr>
          <w:rFonts w:ascii="Arial" w:eastAsia="Arial" w:hAnsi="Arial" w:cs="Arial"/>
          <w:sz w:val="20"/>
          <w:szCs w:val="20"/>
        </w:rPr>
      </w:pPr>
      <w:r>
        <w:rPr>
          <w:rFonts w:ascii="Arial" w:eastAsia="Arial" w:hAnsi="Arial" w:cs="Arial"/>
          <w:sz w:val="20"/>
          <w:szCs w:val="20"/>
        </w:rPr>
        <w:t xml:space="preserve">Assessorament, suport en la gestió, manteniment i administració de noms de domini, </w:t>
      </w:r>
      <w:proofErr w:type="spellStart"/>
      <w:r>
        <w:rPr>
          <w:rFonts w:ascii="Arial" w:eastAsia="Arial" w:hAnsi="Arial" w:cs="Arial"/>
          <w:sz w:val="20"/>
          <w:szCs w:val="20"/>
        </w:rPr>
        <w:t>hosting</w:t>
      </w:r>
      <w:proofErr w:type="spellEnd"/>
      <w:r>
        <w:rPr>
          <w:rFonts w:ascii="Arial" w:eastAsia="Arial" w:hAnsi="Arial" w:cs="Arial"/>
          <w:sz w:val="20"/>
          <w:szCs w:val="20"/>
        </w:rPr>
        <w:t xml:space="preserve"> i protecció de la identitat corporativa a Internet, que compren, a nivell enunciatiu i no limitatiu, entre d’altres: assessorament previ i definició d’estratègia, negociacions per a la compra de noms de domini ocupats, sol·licitud d’alta de registre sota qualsevol de les extensions existents, tramitació, manteniment i altres tràmits relacionats amb el registre com renovació, seguiment, control i gestió de dades associades a noms de domini, vigilància de noms de domini, trasllats de registrador, tran</w:t>
      </w:r>
      <w:r>
        <w:rPr>
          <w:rFonts w:ascii="Arial" w:eastAsia="Arial" w:hAnsi="Arial" w:cs="Arial"/>
          <w:sz w:val="20"/>
          <w:szCs w:val="20"/>
        </w:rPr>
        <w:t xml:space="preserve">sferències de titularitat, redireccions, </w:t>
      </w:r>
      <w:proofErr w:type="spellStart"/>
      <w:r>
        <w:rPr>
          <w:rFonts w:ascii="Arial" w:eastAsia="Arial" w:hAnsi="Arial" w:cs="Arial"/>
          <w:sz w:val="20"/>
          <w:szCs w:val="20"/>
        </w:rPr>
        <w:t>Backorder</w:t>
      </w:r>
      <w:proofErr w:type="spellEnd"/>
      <w:r>
        <w:rPr>
          <w:rFonts w:ascii="Arial" w:eastAsia="Arial" w:hAnsi="Arial" w:cs="Arial"/>
          <w:sz w:val="20"/>
          <w:szCs w:val="20"/>
        </w:rPr>
        <w:t xml:space="preserve"> o registre protegit, migracions, servei d’activació i configuració de servidors de noms de domini DNS, accions de defensa, vigilància i defensa envers </w:t>
      </w:r>
      <w:proofErr w:type="spellStart"/>
      <w:r>
        <w:rPr>
          <w:rFonts w:ascii="Arial" w:eastAsia="Arial" w:hAnsi="Arial" w:cs="Arial"/>
          <w:sz w:val="20"/>
          <w:szCs w:val="20"/>
        </w:rPr>
        <w:t>cyberocupació</w:t>
      </w:r>
      <w:proofErr w:type="spellEnd"/>
      <w:r>
        <w:rPr>
          <w:rFonts w:ascii="Arial" w:eastAsia="Arial" w:hAnsi="Arial" w:cs="Arial"/>
          <w:sz w:val="20"/>
          <w:szCs w:val="20"/>
        </w:rPr>
        <w:t xml:space="preserve">, emissió d’informes de vigilància i d’auditoria de noms de domini, monitorització de protecció de marca online: desactivació de contingut maliciós, </w:t>
      </w:r>
      <w:proofErr w:type="spellStart"/>
      <w:r>
        <w:rPr>
          <w:rFonts w:ascii="Arial" w:eastAsia="Arial" w:hAnsi="Arial" w:cs="Arial"/>
          <w:sz w:val="20"/>
          <w:szCs w:val="20"/>
        </w:rPr>
        <w:t>counterfeit</w:t>
      </w:r>
      <w:proofErr w:type="spellEnd"/>
      <w:r>
        <w:rPr>
          <w:rFonts w:ascii="Arial" w:eastAsia="Arial" w:hAnsi="Arial" w:cs="Arial"/>
          <w:sz w:val="20"/>
          <w:szCs w:val="20"/>
        </w:rPr>
        <w:t xml:space="preserve">, SCAM i </w:t>
      </w:r>
      <w:proofErr w:type="spellStart"/>
      <w:r>
        <w:rPr>
          <w:rFonts w:ascii="Arial" w:eastAsia="Arial" w:hAnsi="Arial" w:cs="Arial"/>
          <w:sz w:val="20"/>
          <w:szCs w:val="20"/>
        </w:rPr>
        <w:t>phishing</w:t>
      </w:r>
      <w:proofErr w:type="spellEnd"/>
      <w:r>
        <w:rPr>
          <w:rFonts w:ascii="Arial" w:eastAsia="Arial" w:hAnsi="Arial" w:cs="Arial"/>
          <w:sz w:val="20"/>
          <w:szCs w:val="20"/>
        </w:rPr>
        <w:t>, detecció i impugnació de dominis ocupats il·legítimament, negociació-transacció de noms de domini, administració de ce</w:t>
      </w:r>
      <w:r>
        <w:rPr>
          <w:rFonts w:ascii="Arial" w:eastAsia="Arial" w:hAnsi="Arial" w:cs="Arial"/>
          <w:sz w:val="20"/>
          <w:szCs w:val="20"/>
        </w:rPr>
        <w:t xml:space="preserve">rtificats de seguretat SSL i </w:t>
      </w:r>
      <w:proofErr w:type="spellStart"/>
      <w:r>
        <w:rPr>
          <w:rFonts w:ascii="Arial" w:eastAsia="Arial" w:hAnsi="Arial" w:cs="Arial"/>
          <w:sz w:val="20"/>
          <w:szCs w:val="20"/>
        </w:rPr>
        <w:t>hostings</w:t>
      </w:r>
      <w:proofErr w:type="spellEnd"/>
      <w:r>
        <w:rPr>
          <w:rFonts w:ascii="Arial" w:eastAsia="Arial" w:hAnsi="Arial" w:cs="Arial"/>
          <w:sz w:val="20"/>
          <w:szCs w:val="20"/>
        </w:rPr>
        <w:t xml:space="preserve">, protecció </w:t>
      </w:r>
      <w:proofErr w:type="spellStart"/>
      <w:r>
        <w:rPr>
          <w:rFonts w:ascii="Arial" w:eastAsia="Arial" w:hAnsi="Arial" w:cs="Arial"/>
          <w:sz w:val="20"/>
          <w:szCs w:val="20"/>
        </w:rPr>
        <w:t>Trademark</w:t>
      </w:r>
      <w:proofErr w:type="spellEnd"/>
      <w:r>
        <w:rPr>
          <w:rFonts w:ascii="Arial" w:eastAsia="Arial" w:hAnsi="Arial" w:cs="Arial"/>
          <w:sz w:val="20"/>
          <w:szCs w:val="20"/>
        </w:rPr>
        <w:t xml:space="preserve"> </w:t>
      </w:r>
      <w:proofErr w:type="spellStart"/>
      <w:r>
        <w:rPr>
          <w:rFonts w:ascii="Arial" w:eastAsia="Arial" w:hAnsi="Arial" w:cs="Arial"/>
          <w:sz w:val="20"/>
          <w:szCs w:val="20"/>
        </w:rPr>
        <w:t>Clearinghouse</w:t>
      </w:r>
      <w:proofErr w:type="spellEnd"/>
      <w:r>
        <w:rPr>
          <w:rFonts w:ascii="Arial" w:eastAsia="Arial" w:hAnsi="Arial" w:cs="Arial"/>
          <w:sz w:val="20"/>
          <w:szCs w:val="20"/>
        </w:rPr>
        <w:t xml:space="preserve">, millora de posicionament i </w:t>
      </w:r>
      <w:proofErr w:type="spellStart"/>
      <w:r>
        <w:rPr>
          <w:rFonts w:ascii="Arial" w:eastAsia="Arial" w:hAnsi="Arial" w:cs="Arial"/>
          <w:sz w:val="20"/>
          <w:szCs w:val="20"/>
        </w:rPr>
        <w:t>BrandTLDs</w:t>
      </w:r>
      <w:proofErr w:type="spellEnd"/>
      <w:r>
        <w:rPr>
          <w:rFonts w:ascii="Arial" w:eastAsia="Arial" w:hAnsi="Arial" w:cs="Arial"/>
          <w:sz w:val="20"/>
          <w:szCs w:val="20"/>
        </w:rPr>
        <w:t>.</w:t>
      </w:r>
    </w:p>
    <w:p w14:paraId="173FE2BB" w14:textId="77777777" w:rsidR="002806C0" w:rsidRDefault="002806C0">
      <w:pPr>
        <w:pBdr>
          <w:top w:val="none" w:sz="0" w:space="0" w:color="auto"/>
          <w:left w:val="none" w:sz="0" w:space="0" w:color="auto"/>
          <w:bottom w:val="none" w:sz="0" w:space="0" w:color="auto"/>
          <w:right w:val="none" w:sz="0" w:space="0" w:color="auto"/>
        </w:pBdr>
        <w:spacing w:line="276" w:lineRule="auto"/>
        <w:ind w:left="720"/>
        <w:jc w:val="both"/>
        <w:rPr>
          <w:rFonts w:ascii="Arial" w:eastAsia="Arial" w:hAnsi="Arial" w:cs="Arial"/>
          <w:sz w:val="20"/>
          <w:szCs w:val="20"/>
        </w:rPr>
      </w:pPr>
    </w:p>
    <w:p w14:paraId="08E9E459" w14:textId="77777777" w:rsidR="002806C0" w:rsidRDefault="00586138">
      <w:pPr>
        <w:numPr>
          <w:ilvl w:val="0"/>
          <w:numId w:val="1"/>
        </w:numPr>
        <w:pBdr>
          <w:top w:val="none" w:sz="0" w:space="0" w:color="auto"/>
          <w:left w:val="none" w:sz="0" w:space="0" w:color="auto"/>
          <w:bottom w:val="none" w:sz="0" w:space="0" w:color="auto"/>
          <w:right w:val="none" w:sz="0" w:space="0" w:color="auto"/>
        </w:pBdr>
        <w:spacing w:line="276" w:lineRule="auto"/>
        <w:ind w:left="426"/>
        <w:jc w:val="both"/>
        <w:rPr>
          <w:rFonts w:ascii="Arial" w:eastAsia="Arial" w:hAnsi="Arial" w:cs="Arial"/>
          <w:sz w:val="20"/>
          <w:szCs w:val="20"/>
        </w:rPr>
      </w:pPr>
      <w:r>
        <w:rPr>
          <w:rFonts w:ascii="Arial" w:eastAsia="Arial" w:hAnsi="Arial" w:cs="Arial"/>
          <w:sz w:val="20"/>
          <w:szCs w:val="20"/>
        </w:rPr>
        <w:t>Servei d’atenció per a la resolució de tot tipus de consultes en relació a les matèries objecte del contracte o resolució d’incidències que es puguin produir respecte dels serveis previstos en el contracte.</w:t>
      </w:r>
    </w:p>
    <w:p w14:paraId="0FE9D798" w14:textId="77777777" w:rsidR="002806C0" w:rsidRDefault="002806C0">
      <w:pPr>
        <w:pBdr>
          <w:top w:val="none" w:sz="0" w:space="0" w:color="auto"/>
          <w:left w:val="none" w:sz="0" w:space="0" w:color="auto"/>
          <w:bottom w:val="none" w:sz="0" w:space="0" w:color="auto"/>
          <w:right w:val="none" w:sz="0" w:space="0" w:color="auto"/>
        </w:pBdr>
        <w:spacing w:line="276" w:lineRule="auto"/>
        <w:ind w:left="426"/>
        <w:rPr>
          <w:rFonts w:ascii="Arial" w:eastAsia="Arial" w:hAnsi="Arial" w:cs="Arial"/>
          <w:color w:val="FF0000"/>
          <w:sz w:val="20"/>
          <w:szCs w:val="20"/>
        </w:rPr>
      </w:pPr>
    </w:p>
    <w:p w14:paraId="19008A9C" w14:textId="77777777" w:rsidR="002806C0" w:rsidRDefault="00586138">
      <w:pPr>
        <w:numPr>
          <w:ilvl w:val="0"/>
          <w:numId w:val="1"/>
        </w:numPr>
        <w:pBdr>
          <w:top w:val="none" w:sz="0" w:space="0" w:color="auto"/>
          <w:left w:val="none" w:sz="0" w:space="0" w:color="auto"/>
          <w:bottom w:val="none" w:sz="0" w:space="0" w:color="auto"/>
          <w:right w:val="none" w:sz="0" w:space="0" w:color="auto"/>
        </w:pBdr>
        <w:spacing w:line="276" w:lineRule="auto"/>
        <w:ind w:left="426" w:hanging="284"/>
        <w:jc w:val="both"/>
        <w:rPr>
          <w:rFonts w:ascii="Arial" w:eastAsia="Arial" w:hAnsi="Arial" w:cs="Arial"/>
          <w:sz w:val="20"/>
          <w:szCs w:val="20"/>
        </w:rPr>
      </w:pPr>
      <w:r>
        <w:rPr>
          <w:rFonts w:ascii="Arial" w:eastAsia="Arial" w:hAnsi="Arial" w:cs="Arial"/>
          <w:sz w:val="20"/>
          <w:szCs w:val="20"/>
        </w:rPr>
        <w:t>Elaboració de notes legals o informes o dictàmens tècnic-legals sobre qüestions que puguin que la UOC sol·liciti sobre les matèries que integren l’objecte del present contracte.</w:t>
      </w:r>
    </w:p>
    <w:p w14:paraId="44D2327A" w14:textId="77777777" w:rsidR="002806C0" w:rsidRDefault="002806C0">
      <w:pPr>
        <w:pBdr>
          <w:top w:val="none" w:sz="0" w:space="0" w:color="auto"/>
          <w:left w:val="none" w:sz="0" w:space="0" w:color="auto"/>
          <w:bottom w:val="none" w:sz="0" w:space="0" w:color="auto"/>
          <w:right w:val="none" w:sz="0" w:space="0" w:color="auto"/>
        </w:pBdr>
        <w:spacing w:line="276" w:lineRule="auto"/>
        <w:ind w:left="720"/>
        <w:rPr>
          <w:rFonts w:ascii="Arial" w:eastAsia="Arial" w:hAnsi="Arial" w:cs="Arial"/>
          <w:sz w:val="20"/>
          <w:szCs w:val="20"/>
        </w:rPr>
      </w:pPr>
    </w:p>
    <w:p w14:paraId="4EE747D0" w14:textId="77777777" w:rsidR="002806C0" w:rsidRDefault="00586138">
      <w:pPr>
        <w:numPr>
          <w:ilvl w:val="0"/>
          <w:numId w:val="1"/>
        </w:numPr>
        <w:pBdr>
          <w:top w:val="none" w:sz="0" w:space="0" w:color="auto"/>
          <w:left w:val="none" w:sz="0" w:space="0" w:color="auto"/>
          <w:bottom w:val="none" w:sz="0" w:space="0" w:color="auto"/>
          <w:right w:val="none" w:sz="0" w:space="0" w:color="auto"/>
        </w:pBdr>
        <w:spacing w:line="276" w:lineRule="auto"/>
        <w:ind w:left="426"/>
        <w:jc w:val="both"/>
        <w:rPr>
          <w:rFonts w:ascii="Arial" w:eastAsia="Arial" w:hAnsi="Arial" w:cs="Arial"/>
          <w:sz w:val="20"/>
          <w:szCs w:val="20"/>
        </w:rPr>
      </w:pPr>
      <w:r>
        <w:rPr>
          <w:rFonts w:ascii="Arial" w:eastAsia="Arial" w:hAnsi="Arial" w:cs="Arial"/>
          <w:sz w:val="20"/>
          <w:szCs w:val="20"/>
        </w:rPr>
        <w:t xml:space="preserve">Assistència a reunions de treball i de seguiment amb el personal de l’Assessoria Jurídica de la UOC i, en el seu cas, amb el responsable del contracte o terceres parts implicades en el servei concret, que pugui convocar la UOC, per qualsevol qüestió relacionada amb els serveis relatius a les matèries que són objecte del contracte. </w:t>
      </w:r>
    </w:p>
    <w:p w14:paraId="19BADA12" w14:textId="77777777" w:rsidR="002806C0" w:rsidRDefault="002806C0">
      <w:pPr>
        <w:pBdr>
          <w:top w:val="none" w:sz="0" w:space="0" w:color="auto"/>
          <w:left w:val="none" w:sz="0" w:space="0" w:color="auto"/>
          <w:bottom w:val="none" w:sz="0" w:space="0" w:color="auto"/>
          <w:right w:val="none" w:sz="0" w:space="0" w:color="auto"/>
        </w:pBdr>
        <w:spacing w:line="276" w:lineRule="auto"/>
        <w:ind w:left="426"/>
        <w:jc w:val="both"/>
        <w:rPr>
          <w:rFonts w:ascii="Arial" w:eastAsia="Arial" w:hAnsi="Arial" w:cs="Arial"/>
          <w:sz w:val="20"/>
          <w:szCs w:val="20"/>
        </w:rPr>
      </w:pPr>
    </w:p>
    <w:p w14:paraId="304CA068" w14:textId="77777777" w:rsidR="002806C0" w:rsidRDefault="00586138">
      <w:pPr>
        <w:numPr>
          <w:ilvl w:val="0"/>
          <w:numId w:val="1"/>
        </w:numPr>
        <w:pBdr>
          <w:top w:val="none" w:sz="0" w:space="0" w:color="auto"/>
          <w:left w:val="none" w:sz="0" w:space="0" w:color="auto"/>
          <w:bottom w:val="none" w:sz="0" w:space="0" w:color="auto"/>
          <w:right w:val="none" w:sz="0" w:space="0" w:color="auto"/>
        </w:pBdr>
        <w:spacing w:line="276" w:lineRule="auto"/>
        <w:ind w:left="426"/>
        <w:jc w:val="both"/>
        <w:rPr>
          <w:rFonts w:ascii="Arial" w:eastAsia="Arial" w:hAnsi="Arial" w:cs="Arial"/>
          <w:sz w:val="20"/>
          <w:szCs w:val="20"/>
        </w:rPr>
      </w:pPr>
      <w:r>
        <w:rPr>
          <w:rFonts w:ascii="Arial" w:eastAsia="Arial" w:hAnsi="Arial" w:cs="Arial"/>
          <w:sz w:val="20"/>
          <w:szCs w:val="20"/>
        </w:rPr>
        <w:t>Enviament d’informació puntual de les novetats i canvis normatius i jurisprudencials que es produeixin relatius a les matèries objectes del contracte i que puguin ser d’interès o que afectar a l’activitat de la UOC o l’hi sigui d’aplicació, incloent l’anàlisi de com li afecta.</w:t>
      </w:r>
    </w:p>
    <w:p w14:paraId="06B294A5" w14:textId="77777777" w:rsidR="002806C0" w:rsidRDefault="002806C0">
      <w:pPr>
        <w:pBdr>
          <w:top w:val="none" w:sz="0" w:space="0" w:color="auto"/>
          <w:left w:val="none" w:sz="0" w:space="0" w:color="auto"/>
          <w:bottom w:val="none" w:sz="0" w:space="0" w:color="auto"/>
          <w:right w:val="none" w:sz="0" w:space="0" w:color="auto"/>
        </w:pBdr>
        <w:spacing w:line="276" w:lineRule="auto"/>
        <w:ind w:left="720"/>
        <w:rPr>
          <w:rFonts w:ascii="Arial" w:eastAsia="Arial" w:hAnsi="Arial" w:cs="Arial"/>
          <w:sz w:val="20"/>
          <w:szCs w:val="20"/>
        </w:rPr>
      </w:pPr>
    </w:p>
    <w:p w14:paraId="0BFD2FC6" w14:textId="77777777" w:rsidR="002806C0" w:rsidRDefault="00586138">
      <w:pPr>
        <w:numPr>
          <w:ilvl w:val="0"/>
          <w:numId w:val="1"/>
        </w:numPr>
        <w:pBdr>
          <w:top w:val="none" w:sz="0" w:space="0" w:color="auto"/>
          <w:left w:val="none" w:sz="0" w:space="0" w:color="auto"/>
          <w:bottom w:val="none" w:sz="0" w:space="0" w:color="auto"/>
          <w:right w:val="none" w:sz="0" w:space="0" w:color="auto"/>
        </w:pBdr>
        <w:spacing w:line="276" w:lineRule="auto"/>
        <w:ind w:left="426"/>
        <w:jc w:val="both"/>
        <w:rPr>
          <w:rFonts w:ascii="Arial" w:eastAsia="Arial" w:hAnsi="Arial" w:cs="Arial"/>
          <w:sz w:val="20"/>
          <w:szCs w:val="20"/>
        </w:rPr>
      </w:pPr>
      <w:r>
        <w:rPr>
          <w:rFonts w:ascii="Arial" w:eastAsia="Arial" w:hAnsi="Arial" w:cs="Arial"/>
          <w:sz w:val="20"/>
          <w:szCs w:val="20"/>
        </w:rPr>
        <w:t xml:space="preserve">Elaboració d’informes de seguiment de tasques portades a terme pel contractista que estiguin pendents de resolució o tancament i d’estat dels expedients corresponents a la totalitat dels registres de noms de domini, certificats de seguretat i </w:t>
      </w:r>
      <w:proofErr w:type="spellStart"/>
      <w:r>
        <w:rPr>
          <w:rFonts w:ascii="Arial" w:eastAsia="Arial" w:hAnsi="Arial" w:cs="Arial"/>
          <w:sz w:val="20"/>
          <w:szCs w:val="20"/>
        </w:rPr>
        <w:t>hostings</w:t>
      </w:r>
      <w:proofErr w:type="spellEnd"/>
      <w:r>
        <w:rPr>
          <w:rFonts w:ascii="Arial" w:eastAsia="Arial" w:hAnsi="Arial" w:cs="Arial"/>
          <w:sz w:val="20"/>
          <w:szCs w:val="20"/>
        </w:rPr>
        <w:t xml:space="preserve"> gestionats pel contractista (lliurament en format Excel).</w:t>
      </w:r>
    </w:p>
    <w:p w14:paraId="0B1E6A64" w14:textId="77777777" w:rsidR="002806C0" w:rsidRDefault="002806C0">
      <w:pPr>
        <w:pBdr>
          <w:top w:val="none" w:sz="0" w:space="0" w:color="auto"/>
          <w:left w:val="none" w:sz="0" w:space="0" w:color="auto"/>
          <w:bottom w:val="none" w:sz="0" w:space="0" w:color="auto"/>
          <w:right w:val="none" w:sz="0" w:space="0" w:color="auto"/>
        </w:pBdr>
        <w:spacing w:line="276" w:lineRule="auto"/>
        <w:ind w:left="644"/>
        <w:jc w:val="both"/>
        <w:rPr>
          <w:rFonts w:ascii="Arial" w:eastAsia="Arial" w:hAnsi="Arial" w:cs="Arial"/>
        </w:rPr>
      </w:pPr>
    </w:p>
    <w:p w14:paraId="28E43F4B" w14:textId="77777777"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Tercer.- </w:t>
      </w:r>
      <w:r>
        <w:rPr>
          <w:rFonts w:ascii="Arial" w:eastAsia="Arial" w:hAnsi="Arial" w:cs="Arial"/>
          <w:color w:val="000000"/>
          <w:sz w:val="20"/>
          <w:szCs w:val="20"/>
        </w:rPr>
        <w:t xml:space="preserve">El contracte tindrà una durada de </w:t>
      </w:r>
      <w:r>
        <w:rPr>
          <w:rFonts w:ascii="Arial" w:eastAsia="Arial" w:hAnsi="Arial" w:cs="Arial"/>
          <w:sz w:val="20"/>
          <w:szCs w:val="20"/>
        </w:rPr>
        <w:t>un (1) any</w:t>
      </w:r>
      <w:r>
        <w:rPr>
          <w:rFonts w:ascii="Arial" w:eastAsia="Arial" w:hAnsi="Arial" w:cs="Arial"/>
          <w:color w:val="000000"/>
          <w:sz w:val="20"/>
          <w:szCs w:val="20"/>
        </w:rPr>
        <w:t xml:space="preserve"> i es preveuen </w:t>
      </w:r>
      <w:r>
        <w:rPr>
          <w:rFonts w:ascii="Arial" w:eastAsia="Arial" w:hAnsi="Arial" w:cs="Arial"/>
          <w:sz w:val="20"/>
          <w:szCs w:val="20"/>
        </w:rPr>
        <w:t>tres (3)</w:t>
      </w:r>
      <w:r>
        <w:rPr>
          <w:rFonts w:ascii="Arial" w:eastAsia="Arial" w:hAnsi="Arial" w:cs="Arial"/>
          <w:color w:val="000000"/>
          <w:sz w:val="20"/>
          <w:szCs w:val="20"/>
        </w:rPr>
        <w:t xml:space="preserve"> pròrrogues de </w:t>
      </w:r>
      <w:r>
        <w:rPr>
          <w:rFonts w:ascii="Arial" w:eastAsia="Arial" w:hAnsi="Arial" w:cs="Arial"/>
          <w:sz w:val="20"/>
          <w:szCs w:val="20"/>
        </w:rPr>
        <w:t>12 mesos</w:t>
      </w:r>
      <w:r>
        <w:rPr>
          <w:rFonts w:ascii="Arial" w:eastAsia="Arial" w:hAnsi="Arial" w:cs="Arial"/>
          <w:color w:val="000000"/>
          <w:sz w:val="20"/>
          <w:szCs w:val="20"/>
        </w:rPr>
        <w:t xml:space="preserve"> cadascuna, de manera que la durada màxima del contracte serà de </w:t>
      </w:r>
      <w:r>
        <w:rPr>
          <w:rFonts w:ascii="Arial" w:eastAsia="Arial" w:hAnsi="Arial" w:cs="Arial"/>
          <w:sz w:val="20"/>
          <w:szCs w:val="20"/>
        </w:rPr>
        <w:t>quatre (4) anys</w:t>
      </w:r>
      <w:r>
        <w:rPr>
          <w:rFonts w:ascii="Arial" w:eastAsia="Arial" w:hAnsi="Arial" w:cs="Arial"/>
          <w:color w:val="000000"/>
          <w:sz w:val="20"/>
          <w:szCs w:val="20"/>
        </w:rPr>
        <w:t>. Tenint en compte el pressupost bàsic de licitació, que ascendeix a 25.198,25</w:t>
      </w:r>
      <w:r>
        <w:rPr>
          <w:rFonts w:ascii="Arial" w:eastAsia="Arial" w:hAnsi="Arial" w:cs="Arial"/>
          <w:b/>
          <w:color w:val="FF0000"/>
          <w:sz w:val="20"/>
          <w:szCs w:val="20"/>
        </w:rPr>
        <w:t xml:space="preserve"> </w:t>
      </w:r>
      <w:r>
        <w:rPr>
          <w:rFonts w:ascii="Arial" w:eastAsia="Arial" w:hAnsi="Arial" w:cs="Arial"/>
          <w:color w:val="000000"/>
          <w:sz w:val="20"/>
          <w:szCs w:val="20"/>
        </w:rPr>
        <w:t xml:space="preserve">euros (IVA inclòs), la durada del contracte anteriorment referida i l’import màxim destinat a modificacions contractuals previstes, es determina que el valor estimat del contracte serà de </w:t>
      </w:r>
      <w:r>
        <w:rPr>
          <w:rFonts w:ascii="Arial" w:eastAsia="Arial" w:hAnsi="Arial" w:cs="Arial"/>
          <w:sz w:val="20"/>
          <w:szCs w:val="20"/>
        </w:rPr>
        <w:t>85.382,50</w:t>
      </w:r>
      <w:r>
        <w:rPr>
          <w:rFonts w:ascii="Arial" w:eastAsia="Arial" w:hAnsi="Arial" w:cs="Arial"/>
          <w:sz w:val="18"/>
          <w:szCs w:val="18"/>
        </w:rPr>
        <w:t xml:space="preserve"> </w:t>
      </w:r>
      <w:r>
        <w:rPr>
          <w:rFonts w:ascii="Arial" w:eastAsia="Arial" w:hAnsi="Arial" w:cs="Arial"/>
          <w:color w:val="FF0000"/>
          <w:sz w:val="20"/>
          <w:szCs w:val="20"/>
        </w:rPr>
        <w:t xml:space="preserve"> </w:t>
      </w:r>
      <w:r>
        <w:rPr>
          <w:rFonts w:ascii="Arial" w:eastAsia="Arial" w:hAnsi="Arial" w:cs="Arial"/>
          <w:color w:val="000000"/>
          <w:sz w:val="20"/>
          <w:szCs w:val="20"/>
        </w:rPr>
        <w:t>euros (IVA exclòs).</w:t>
      </w:r>
    </w:p>
    <w:p w14:paraId="575CE63A" w14:textId="77777777" w:rsidR="002806C0" w:rsidRDefault="002806C0">
      <w:pPr>
        <w:tabs>
          <w:tab w:val="left" w:pos="0"/>
        </w:tabs>
        <w:spacing w:line="276" w:lineRule="auto"/>
        <w:jc w:val="both"/>
        <w:rPr>
          <w:rFonts w:ascii="Arial" w:eastAsia="Arial" w:hAnsi="Arial" w:cs="Arial"/>
          <w:color w:val="000000"/>
          <w:sz w:val="20"/>
          <w:szCs w:val="20"/>
        </w:rPr>
      </w:pPr>
    </w:p>
    <w:p w14:paraId="21F931F0" w14:textId="77777777"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b/>
          <w:color w:val="000000"/>
          <w:sz w:val="20"/>
          <w:szCs w:val="20"/>
        </w:rPr>
        <w:t xml:space="preserve">Quart.- </w:t>
      </w:r>
      <w:r>
        <w:rPr>
          <w:rFonts w:ascii="Arial" w:eastAsia="Arial" w:hAnsi="Arial" w:cs="Arial"/>
          <w:color w:val="000000"/>
          <w:sz w:val="20"/>
          <w:szCs w:val="20"/>
        </w:rPr>
        <w:t xml:space="preserve">Es fa constar que es disposa de crèdit suficient per atendre les obligacions econòmiques que es deriven per aquesta Universitat del compliment del contracte objecte del present procediment de contractació. </w:t>
      </w:r>
      <w:r>
        <w:rPr>
          <w:rFonts w:ascii="Arial" w:eastAsia="Arial" w:hAnsi="Arial" w:cs="Arial"/>
          <w:sz w:val="20"/>
          <w:szCs w:val="20"/>
        </w:rPr>
        <w:t>Així mateix, es fa constar que la quantitat indicada al pressupost bàsic de licitació és el límit màxim de despesa que en virtut d’aquesta licitació podrà comprometre l’òrgan de contractació.</w:t>
      </w:r>
    </w:p>
    <w:p w14:paraId="6FFD891E" w14:textId="77777777" w:rsidR="002806C0" w:rsidRDefault="002806C0">
      <w:pPr>
        <w:tabs>
          <w:tab w:val="left" w:pos="1077"/>
        </w:tabs>
        <w:spacing w:line="276" w:lineRule="auto"/>
        <w:ind w:left="1077"/>
        <w:jc w:val="both"/>
        <w:rPr>
          <w:rFonts w:ascii="Arial" w:eastAsia="Arial" w:hAnsi="Arial" w:cs="Arial"/>
          <w:color w:val="000000"/>
          <w:sz w:val="20"/>
          <w:szCs w:val="20"/>
        </w:rPr>
      </w:pPr>
    </w:p>
    <w:p w14:paraId="6C82484B" w14:textId="77777777" w:rsidR="002806C0" w:rsidRDefault="00586138">
      <w:pPr>
        <w:tabs>
          <w:tab w:val="left" w:pos="0"/>
        </w:tabs>
        <w:spacing w:line="276" w:lineRule="auto"/>
        <w:jc w:val="both"/>
        <w:rPr>
          <w:rFonts w:ascii="Arial" w:eastAsia="Arial" w:hAnsi="Arial" w:cs="Arial"/>
          <w:sz w:val="20"/>
          <w:szCs w:val="20"/>
        </w:rPr>
      </w:pPr>
      <w:r>
        <w:rPr>
          <w:rFonts w:ascii="Arial" w:eastAsia="Arial" w:hAnsi="Arial" w:cs="Arial"/>
          <w:b/>
          <w:color w:val="000000"/>
          <w:sz w:val="20"/>
          <w:szCs w:val="20"/>
        </w:rPr>
        <w:t xml:space="preserve">Cinquè.- </w:t>
      </w:r>
      <w:r>
        <w:rPr>
          <w:rFonts w:ascii="Arial" w:eastAsia="Arial" w:hAnsi="Arial" w:cs="Arial"/>
          <w:sz w:val="20"/>
          <w:szCs w:val="20"/>
        </w:rPr>
        <w:t>Atenent a les característiques objecte de la contractació i d’acord amb les previsions de la Llei 9/2017, de 8 de novembre, de contractes del sector públic la contractació objecte del present informe s’ha de licitar a través del procediment obert simplificat.</w:t>
      </w:r>
    </w:p>
    <w:p w14:paraId="5D1C63F3" w14:textId="77777777" w:rsidR="002806C0" w:rsidRDefault="002806C0">
      <w:pPr>
        <w:tabs>
          <w:tab w:val="left" w:pos="0"/>
        </w:tabs>
        <w:spacing w:line="276" w:lineRule="auto"/>
        <w:jc w:val="both"/>
        <w:rPr>
          <w:rFonts w:ascii="Arial" w:eastAsia="Arial" w:hAnsi="Arial" w:cs="Arial"/>
          <w:sz w:val="20"/>
          <w:szCs w:val="20"/>
        </w:rPr>
      </w:pPr>
    </w:p>
    <w:p w14:paraId="2533411D" w14:textId="77777777" w:rsidR="002806C0" w:rsidRDefault="00586138">
      <w:pPr>
        <w:tabs>
          <w:tab w:val="left" w:pos="0"/>
        </w:tabs>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Pels motius exposats es sol·licita a l’Òrgan de Contractació que aprovi la contractació de referència i tramiti el procediment de contractació que correspongui per a la formalització del corresponent contracte. </w:t>
      </w:r>
    </w:p>
    <w:p w14:paraId="3A55B53A" w14:textId="77777777" w:rsidR="002806C0" w:rsidRDefault="002806C0">
      <w:pPr>
        <w:tabs>
          <w:tab w:val="left" w:pos="1077"/>
        </w:tabs>
        <w:spacing w:line="276" w:lineRule="auto"/>
        <w:ind w:left="1077"/>
        <w:jc w:val="both"/>
        <w:rPr>
          <w:rFonts w:ascii="Arial" w:eastAsia="Arial" w:hAnsi="Arial" w:cs="Arial"/>
          <w:color w:val="000000"/>
          <w:sz w:val="20"/>
          <w:szCs w:val="20"/>
        </w:rPr>
      </w:pPr>
    </w:p>
    <w:p w14:paraId="051634AF" w14:textId="77777777" w:rsidR="002806C0" w:rsidRDefault="002806C0">
      <w:pPr>
        <w:tabs>
          <w:tab w:val="left" w:pos="1077"/>
        </w:tabs>
        <w:spacing w:line="276" w:lineRule="auto"/>
        <w:jc w:val="both"/>
        <w:rPr>
          <w:rFonts w:ascii="Arial" w:eastAsia="Arial" w:hAnsi="Arial" w:cs="Arial"/>
          <w:color w:val="000000"/>
          <w:sz w:val="20"/>
          <w:szCs w:val="20"/>
        </w:rPr>
      </w:pPr>
    </w:p>
    <w:p w14:paraId="3FEFE368" w14:textId="77777777" w:rsidR="002806C0" w:rsidRDefault="00586138">
      <w:pPr>
        <w:tabs>
          <w:tab w:val="left" w:pos="1077"/>
        </w:tabs>
        <w:spacing w:line="276" w:lineRule="auto"/>
        <w:jc w:val="both"/>
        <w:rPr>
          <w:rFonts w:ascii="Arial" w:eastAsia="Arial" w:hAnsi="Arial" w:cs="Arial"/>
          <w:color w:val="000000"/>
          <w:sz w:val="20"/>
          <w:szCs w:val="20"/>
        </w:rPr>
      </w:pPr>
      <w:r>
        <w:rPr>
          <w:rFonts w:ascii="Arial" w:eastAsia="Arial" w:hAnsi="Arial" w:cs="Arial"/>
          <w:color w:val="000000"/>
          <w:sz w:val="20"/>
          <w:szCs w:val="20"/>
        </w:rPr>
        <w:t>Signa,</w:t>
      </w:r>
    </w:p>
    <w:p w14:paraId="70F3F1B5" w14:textId="77777777" w:rsidR="002806C0" w:rsidRDefault="002806C0">
      <w:pPr>
        <w:tabs>
          <w:tab w:val="left" w:pos="1077"/>
        </w:tabs>
        <w:spacing w:line="276" w:lineRule="auto"/>
        <w:jc w:val="both"/>
        <w:rPr>
          <w:rFonts w:ascii="Arial" w:eastAsia="Arial" w:hAnsi="Arial" w:cs="Arial"/>
          <w:color w:val="000000"/>
          <w:sz w:val="20"/>
          <w:szCs w:val="20"/>
        </w:rPr>
      </w:pPr>
    </w:p>
    <w:p w14:paraId="598CA04B" w14:textId="77777777" w:rsidR="002806C0" w:rsidRDefault="00586138">
      <w:pPr>
        <w:tabs>
          <w:tab w:val="left" w:pos="1077"/>
        </w:tabs>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2EE3AB0" w14:textId="77777777" w:rsidR="002806C0" w:rsidRDefault="002806C0">
      <w:pPr>
        <w:tabs>
          <w:tab w:val="left" w:pos="1077"/>
        </w:tabs>
        <w:spacing w:line="276" w:lineRule="auto"/>
        <w:jc w:val="both"/>
        <w:rPr>
          <w:rFonts w:ascii="Arial" w:eastAsia="Arial" w:hAnsi="Arial" w:cs="Arial"/>
          <w:color w:val="000000"/>
          <w:sz w:val="20"/>
          <w:szCs w:val="20"/>
        </w:rPr>
      </w:pPr>
    </w:p>
    <w:p w14:paraId="084E1276" w14:textId="46F45276" w:rsidR="002806C0" w:rsidRDefault="00586138">
      <w:pPr>
        <w:tabs>
          <w:tab w:val="left" w:pos="1077"/>
        </w:tabs>
        <w:spacing w:line="276" w:lineRule="auto"/>
        <w:jc w:val="both"/>
        <w:rPr>
          <w:rFonts w:ascii="Arial" w:eastAsia="Arial" w:hAnsi="Arial" w:cs="Arial"/>
          <w:color w:val="000000"/>
          <w:sz w:val="20"/>
          <w:szCs w:val="20"/>
        </w:rPr>
      </w:pPr>
      <w:r>
        <w:rPr>
          <w:rFonts w:ascii="Arial" w:eastAsia="Arial" w:hAnsi="Arial" w:cs="Arial"/>
          <w:sz w:val="20"/>
          <w:szCs w:val="20"/>
        </w:rPr>
        <w:t>Alexandre Hernández Ossó</w:t>
      </w:r>
    </w:p>
    <w:p w14:paraId="3626E5E7" w14:textId="0EF75817" w:rsidR="002806C0" w:rsidRDefault="00586138">
      <w:pPr>
        <w:tabs>
          <w:tab w:val="left" w:pos="1077"/>
        </w:tabs>
        <w:spacing w:line="276" w:lineRule="auto"/>
        <w:jc w:val="both"/>
        <w:rPr>
          <w:rFonts w:ascii="Arial" w:eastAsia="Arial" w:hAnsi="Arial" w:cs="Arial"/>
          <w:color w:val="000000"/>
          <w:sz w:val="20"/>
          <w:szCs w:val="20"/>
        </w:rPr>
      </w:pPr>
      <w:r>
        <w:rPr>
          <w:rFonts w:ascii="Arial" w:eastAsia="Arial" w:hAnsi="Arial" w:cs="Arial"/>
          <w:color w:val="000000"/>
          <w:sz w:val="20"/>
          <w:szCs w:val="20"/>
        </w:rPr>
        <w:t>Director</w:t>
      </w:r>
      <w:r>
        <w:rPr>
          <w:rFonts w:ascii="Arial" w:eastAsia="Arial" w:hAnsi="Arial" w:cs="Arial"/>
          <w:color w:val="000000"/>
          <w:sz w:val="20"/>
          <w:szCs w:val="20"/>
        </w:rPr>
        <w:t xml:space="preserve"> de </w:t>
      </w:r>
      <w:r>
        <w:rPr>
          <w:rFonts w:ascii="Arial" w:eastAsia="Arial" w:hAnsi="Arial" w:cs="Arial"/>
          <w:sz w:val="20"/>
          <w:szCs w:val="20"/>
        </w:rPr>
        <w:t>G.O. Jurídic Contractual</w:t>
      </w:r>
      <w:r>
        <w:rPr>
          <w:rFonts w:ascii="Arial" w:eastAsia="Arial" w:hAnsi="Arial" w:cs="Arial"/>
          <w:sz w:val="20"/>
          <w:szCs w:val="20"/>
        </w:rPr>
        <w:t xml:space="preserve"> de l'Àrea d’Assessoria Jurídica</w:t>
      </w:r>
    </w:p>
    <w:sectPr w:rsidR="002806C0">
      <w:headerReference w:type="default" r:id="rId8"/>
      <w:footerReference w:type="default" r:id="rId9"/>
      <w:headerReference w:type="first" r:id="rId10"/>
      <w:pgSz w:w="11906" w:h="16838"/>
      <w:pgMar w:top="1417" w:right="1701" w:bottom="1417"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32B5" w14:textId="77777777" w:rsidR="00586138" w:rsidRDefault="00586138">
      <w:r>
        <w:separator/>
      </w:r>
    </w:p>
  </w:endnote>
  <w:endnote w:type="continuationSeparator" w:id="0">
    <w:p w14:paraId="139516E1" w14:textId="77777777" w:rsidR="00586138" w:rsidRDefault="0058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EE16" w14:textId="77777777" w:rsidR="002806C0" w:rsidRDefault="00586138">
    <w:pPr>
      <w:tabs>
        <w:tab w:val="center" w:pos="4252"/>
        <w:tab w:val="right" w:pos="8504"/>
      </w:tabs>
      <w:jc w:val="center"/>
      <w:rPr>
        <w:rFonts w:ascii="Arial" w:eastAsia="Arial" w:hAnsi="Arial" w:cs="Arial"/>
        <w:color w:val="666666"/>
        <w:sz w:val="16"/>
        <w:szCs w:val="16"/>
      </w:rPr>
    </w:pPr>
    <w:r>
      <w:rPr>
        <w:rFonts w:ascii="Arial" w:eastAsia="Arial" w:hAnsi="Arial" w:cs="Arial"/>
        <w:color w:val="666666"/>
        <w:sz w:val="16"/>
        <w:szCs w:val="16"/>
      </w:rPr>
      <w:t>Universitat Oberta de Catalunya</w:t>
    </w:r>
  </w:p>
  <w:p w14:paraId="691093F6" w14:textId="77777777" w:rsidR="002806C0" w:rsidRDefault="00586138">
    <w:pPr>
      <w:tabs>
        <w:tab w:val="center" w:pos="4252"/>
        <w:tab w:val="right" w:pos="8504"/>
      </w:tabs>
      <w:jc w:val="center"/>
    </w:pPr>
    <w:r>
      <w:rPr>
        <w:rFonts w:ascii="Arial" w:eastAsia="Arial" w:hAnsi="Arial" w:cs="Arial"/>
        <w:color w:val="666666"/>
        <w:sz w:val="16"/>
        <w:szCs w:val="16"/>
      </w:rPr>
      <w:t>Rambla del Poblenou, 154-156,08018  Barcelona (BARCELONA) – CIF: G60667813 –</w:t>
    </w:r>
  </w:p>
  <w:p w14:paraId="3C0939A1" w14:textId="77777777" w:rsidR="002806C0" w:rsidRDefault="00586138">
    <w:pPr>
      <w:tabs>
        <w:tab w:val="center" w:pos="4252"/>
        <w:tab w:val="right" w:pos="8504"/>
      </w:tabs>
      <w:jc w:val="center"/>
    </w:pPr>
    <w:r>
      <w:t xml:space="preserve"> </w:t>
    </w:r>
    <w:r>
      <w:rPr>
        <w:rFonts w:ascii="Arial" w:eastAsia="Arial" w:hAnsi="Arial" w:cs="Arial"/>
        <w:color w:val="666666"/>
        <w:sz w:val="16"/>
        <w:szCs w:val="16"/>
      </w:rPr>
      <w:t>TELF: 932532300 - FAX: 934176495 – EMAIL: contractacio@uoc.edu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9FA8" w14:textId="77777777" w:rsidR="00586138" w:rsidRDefault="00586138">
      <w:r>
        <w:separator/>
      </w:r>
    </w:p>
  </w:footnote>
  <w:footnote w:type="continuationSeparator" w:id="0">
    <w:p w14:paraId="36EA8D53" w14:textId="77777777" w:rsidR="00586138" w:rsidRDefault="0058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C29F" w14:textId="77777777" w:rsidR="002806C0" w:rsidRDefault="00586138">
    <w:pPr>
      <w:tabs>
        <w:tab w:val="center" w:pos="4252"/>
        <w:tab w:val="right" w:pos="8504"/>
      </w:tabs>
      <w:ind w:left="1077"/>
      <w:jc w:val="both"/>
      <w:rPr>
        <w:rFonts w:ascii="Calibri" w:eastAsia="Calibri" w:hAnsi="Calibri" w:cs="Calibri"/>
      </w:rPr>
    </w:pPr>
    <w:r>
      <w:rPr>
        <w:rFonts w:ascii="Calibri" w:eastAsia="Calibri" w:hAnsi="Calibri" w:cs="Calibri"/>
      </w:rPr>
      <w:br/>
    </w:r>
    <w:r>
      <w:rPr>
        <w:rFonts w:ascii="Calibri" w:eastAsia="Calibri" w:hAnsi="Calibri" w:cs="Calibri"/>
      </w:rPr>
      <w:tab/>
    </w:r>
    <w:r>
      <w:rPr>
        <w:noProof/>
      </w:rPr>
      <w:drawing>
        <wp:anchor distT="0" distB="0" distL="0" distR="0" simplePos="0" relativeHeight="251658240" behindDoc="0" locked="0" layoutInCell="1" hidden="0" allowOverlap="1" wp14:anchorId="233B3F92" wp14:editId="330297BC">
          <wp:simplePos x="0" y="0"/>
          <wp:positionH relativeFrom="column">
            <wp:posOffset>0</wp:posOffset>
          </wp:positionH>
          <wp:positionV relativeFrom="paragraph">
            <wp:posOffset>50800</wp:posOffset>
          </wp:positionV>
          <wp:extent cx="1054735" cy="669290"/>
          <wp:effectExtent l="0" t="0" r="0" b="0"/>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4735" cy="669290"/>
                  </a:xfrm>
                  <a:prstGeom prst="rect">
                    <a:avLst/>
                  </a:prstGeom>
                  <a:ln/>
                </pic:spPr>
              </pic:pic>
            </a:graphicData>
          </a:graphic>
        </wp:anchor>
      </w:drawing>
    </w:r>
  </w:p>
  <w:p w14:paraId="7ADC17DD" w14:textId="77777777" w:rsidR="002806C0" w:rsidRDefault="002806C0">
    <w:pPr>
      <w:tabs>
        <w:tab w:val="center" w:pos="4252"/>
        <w:tab w:val="right" w:pos="8504"/>
      </w:tabs>
      <w:ind w:left="1077"/>
      <w:jc w:val="both"/>
      <w:rPr>
        <w:rFonts w:ascii="Calibri" w:eastAsia="Calibri" w:hAnsi="Calibri" w:cs="Calibri"/>
      </w:rPr>
    </w:pPr>
  </w:p>
  <w:p w14:paraId="688C6BC6" w14:textId="77777777" w:rsidR="002806C0" w:rsidRDefault="002806C0">
    <w:pPr>
      <w:tabs>
        <w:tab w:val="center" w:pos="4252"/>
        <w:tab w:val="right" w:pos="8504"/>
      </w:tabs>
      <w:ind w:hanging="1060"/>
      <w:jc w:val="both"/>
      <w:rPr>
        <w:rFonts w:ascii="Calibri" w:eastAsia="Calibri" w:hAnsi="Calibri" w:cs="Calibri"/>
      </w:rPr>
    </w:pPr>
  </w:p>
  <w:p w14:paraId="6E0F79BF" w14:textId="77777777" w:rsidR="002806C0" w:rsidRDefault="002806C0">
    <w:pPr>
      <w:tabs>
        <w:tab w:val="center" w:pos="4252"/>
        <w:tab w:val="right" w:pos="8504"/>
      </w:tabs>
      <w:ind w:left="1077"/>
      <w:jc w:val="both"/>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978" w14:textId="77777777" w:rsidR="002806C0" w:rsidRDefault="00586138">
    <w:r>
      <w:rPr>
        <w:noProof/>
      </w:rPr>
      <w:drawing>
        <wp:anchor distT="0" distB="0" distL="114300" distR="114300" simplePos="0" relativeHeight="251659264" behindDoc="0" locked="0" layoutInCell="1" hidden="0" allowOverlap="1" wp14:anchorId="0583DD05" wp14:editId="2EC2B480">
          <wp:simplePos x="0" y="0"/>
          <wp:positionH relativeFrom="margin">
            <wp:posOffset>-447674</wp:posOffset>
          </wp:positionH>
          <wp:positionV relativeFrom="topMargin">
            <wp:posOffset>175895</wp:posOffset>
          </wp:positionV>
          <wp:extent cx="1228725" cy="48577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8725" cy="485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022C"/>
    <w:multiLevelType w:val="multilevel"/>
    <w:tmpl w:val="9C68EB72"/>
    <w:lvl w:ilvl="0">
      <w:start w:val="1"/>
      <w:numFmt w:val="decimal"/>
      <w:lvlText w:val="%1."/>
      <w:lvlJc w:val="left"/>
      <w:pPr>
        <w:ind w:left="644"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39665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C0"/>
    <w:rsid w:val="002806C0"/>
    <w:rsid w:val="00586138"/>
    <w:rsid w:val="00984E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BE21"/>
  <w15:docId w15:val="{C31D3622-F84F-404E-943F-A5711AEC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a" w:eastAsia="ca-ES" w:bidi="ar-SA"/>
      </w:rPr>
    </w:rPrDefault>
    <w:pPrDefault>
      <w:pPr>
        <w:pBdr>
          <w:top w:val="none" w:sz="0" w:space="0" w:color="000000"/>
          <w:left w:val="none" w:sz="0" w:space="0" w:color="000000"/>
          <w:bottom w:val="none" w:sz="0" w:space="0" w:color="000000"/>
          <w:right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846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66F"/>
    <w:rPr>
      <w:rFonts w:ascii="Segoe UI" w:hAnsi="Segoe UI" w:cs="Segoe UI"/>
      <w:sz w:val="18"/>
      <w:szCs w:val="18"/>
    </w:rPr>
  </w:style>
  <w:style w:type="paragraph" w:styleId="Encabezado">
    <w:name w:val="header"/>
    <w:basedOn w:val="Normal"/>
    <w:link w:val="EncabezadoCar"/>
    <w:uiPriority w:val="99"/>
    <w:unhideWhenUsed/>
    <w:rsid w:val="0075170D"/>
    <w:pPr>
      <w:tabs>
        <w:tab w:val="center" w:pos="4252"/>
        <w:tab w:val="right" w:pos="8504"/>
      </w:tabs>
    </w:pPr>
  </w:style>
  <w:style w:type="character" w:customStyle="1" w:styleId="EncabezadoCar">
    <w:name w:val="Encabezado Car"/>
    <w:basedOn w:val="Fuentedeprrafopredeter"/>
    <w:link w:val="Encabezado"/>
    <w:uiPriority w:val="99"/>
    <w:rsid w:val="0075170D"/>
  </w:style>
  <w:style w:type="paragraph" w:styleId="Piedepgina">
    <w:name w:val="footer"/>
    <w:basedOn w:val="Normal"/>
    <w:link w:val="PiedepginaCar"/>
    <w:uiPriority w:val="99"/>
    <w:unhideWhenUsed/>
    <w:rsid w:val="0075170D"/>
    <w:pPr>
      <w:tabs>
        <w:tab w:val="center" w:pos="4252"/>
        <w:tab w:val="right" w:pos="8504"/>
      </w:tabs>
    </w:pPr>
  </w:style>
  <w:style w:type="character" w:customStyle="1" w:styleId="PiedepginaCar">
    <w:name w:val="Pie de página Car"/>
    <w:basedOn w:val="Fuentedeprrafopredeter"/>
    <w:link w:val="Piedepgina"/>
    <w:uiPriority w:val="99"/>
    <w:rsid w:val="0075170D"/>
  </w:style>
  <w:style w:type="character" w:styleId="Textodelmarcadordeposicin">
    <w:name w:val="Placeholder Text"/>
    <w:basedOn w:val="Fuentedeprrafopredeter"/>
    <w:uiPriority w:val="99"/>
    <w:rsid w:val="007A15E2"/>
    <w:rPr>
      <w:color w:val="808080"/>
    </w:rPr>
  </w:style>
  <w:style w:type="character" w:customStyle="1" w:styleId="Estilo1">
    <w:name w:val="Estilo1"/>
    <w:basedOn w:val="Fuentedeprrafopredeter"/>
    <w:uiPriority w:val="1"/>
    <w:rsid w:val="007A15E2"/>
    <w:rPr>
      <w:b w:val="0"/>
    </w:rPr>
  </w:style>
  <w:style w:type="character" w:customStyle="1" w:styleId="Arial10sensenegreta">
    <w:name w:val="Arial 10 sense negreta"/>
    <w:basedOn w:val="Fuentedeprrafopredeter"/>
    <w:uiPriority w:val="1"/>
    <w:rsid w:val="007A15E2"/>
    <w:rPr>
      <w:rFonts w:ascii="Arial" w:hAnsi="Arial"/>
      <w:sz w:val="20"/>
    </w:rPr>
  </w:style>
  <w:style w:type="character" w:customStyle="1" w:styleId="arial12negritamayscula">
    <w:name w:val="arial 12 negrita mayúscula"/>
    <w:basedOn w:val="Fuentedeprrafopredeter"/>
    <w:uiPriority w:val="1"/>
    <w:rsid w:val="007A15E2"/>
    <w:rPr>
      <w:rFonts w:ascii="Arial" w:hAnsi="Arial"/>
      <w:b/>
      <w:caps/>
      <w:smallCaps w:val="0"/>
      <w:sz w:val="24"/>
    </w:rPr>
  </w:style>
  <w:style w:type="character" w:customStyle="1" w:styleId="Arial10sinnegrita">
    <w:name w:val="Arial 10 sin negrita"/>
    <w:basedOn w:val="Fuentedeprrafopredeter"/>
    <w:uiPriority w:val="1"/>
    <w:rsid w:val="007A15E2"/>
    <w:rPr>
      <w:rFonts w:ascii="Arial" w:hAnsi="Arial"/>
      <w:sz w:val="20"/>
    </w:rPr>
  </w:style>
  <w:style w:type="character" w:customStyle="1" w:styleId="arial10negreta">
    <w:name w:val="arial 10 negreta"/>
    <w:basedOn w:val="Fuentedeprrafopredeter"/>
    <w:uiPriority w:val="1"/>
    <w:rsid w:val="007A15E2"/>
    <w:rPr>
      <w:rFonts w:ascii="Arial" w:hAnsi="Arial"/>
      <w:b/>
      <w:sz w:val="20"/>
    </w:rPr>
  </w:style>
  <w:style w:type="character" w:customStyle="1" w:styleId="PuestoCar">
    <w:name w:val="Puesto Car"/>
    <w:basedOn w:val="Fuentedeprrafopredeter"/>
    <w:rsid w:val="00B0032B"/>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AsGAeuy7LDfrweg/KQU0ySjWQ==">CgMxLjA4AHIhMU9JV2ZLZzFFRktpemE1Wkdtcm9OUWl0R0tfTkl1V1kx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4937</Characters>
  <Application>Microsoft Office Word</Application>
  <DocSecurity>0</DocSecurity>
  <Lines>41</Lines>
  <Paragraphs>11</Paragraphs>
  <ScaleCrop>false</ScaleCrop>
  <Company>UOC</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Manel Nofuentes Ramos</dc:creator>
  <cp:lastModifiedBy>Alexandre Hernández Ossó</cp:lastModifiedBy>
  <cp:revision>2</cp:revision>
  <dcterms:created xsi:type="dcterms:W3CDTF">2025-08-06T08:59:00Z</dcterms:created>
  <dcterms:modified xsi:type="dcterms:W3CDTF">2025-08-06T08:59:00Z</dcterms:modified>
</cp:coreProperties>
</file>