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BC86A" w14:textId="77777777" w:rsidR="007C0F51" w:rsidRPr="000426FF" w:rsidRDefault="007C0F51" w:rsidP="007C0F51">
      <w:pPr>
        <w:jc w:val="center"/>
        <w:rPr>
          <w:rFonts w:eastAsia="Calibri" w:cs="Arial"/>
          <w:b/>
          <w:szCs w:val="22"/>
          <w:u w:val="single"/>
          <w:lang w:val="es-ES"/>
        </w:rPr>
      </w:pPr>
      <w:r w:rsidRPr="000426FF">
        <w:rPr>
          <w:rFonts w:eastAsia="Calibri" w:cs="Arial"/>
          <w:b/>
          <w:szCs w:val="22"/>
          <w:u w:val="single"/>
          <w:lang w:val="es-ES"/>
        </w:rPr>
        <w:t>ANEXO 1</w:t>
      </w:r>
    </w:p>
    <w:p w14:paraId="23C463AD" w14:textId="77777777" w:rsidR="007C0F51" w:rsidRPr="000426FF" w:rsidRDefault="007C0F51" w:rsidP="007C0F51">
      <w:pPr>
        <w:rPr>
          <w:rFonts w:eastAsia="Calibri" w:cs="Arial"/>
          <w:b/>
          <w:szCs w:val="22"/>
          <w:lang w:val="es-ES"/>
        </w:rPr>
      </w:pPr>
    </w:p>
    <w:p w14:paraId="40309D2B" w14:textId="77777777" w:rsidR="007C0F51" w:rsidRPr="000426FF" w:rsidRDefault="007C0F51" w:rsidP="007C0F51">
      <w:pPr>
        <w:pBdr>
          <w:bottom w:val="single" w:sz="4" w:space="1" w:color="auto"/>
        </w:pBdr>
        <w:rPr>
          <w:rFonts w:cs="Arial"/>
          <w:szCs w:val="22"/>
          <w:lang w:val="es-ES"/>
        </w:rPr>
      </w:pPr>
      <w:r w:rsidRPr="000426FF">
        <w:rPr>
          <w:rFonts w:eastAsia="Calibri" w:cs="Arial"/>
          <w:szCs w:val="22"/>
          <w:lang w:val="es-ES"/>
        </w:rPr>
        <w:t>Al pliego de cláusulas administrativas particulares d</w:t>
      </w:r>
      <w:r w:rsidRPr="000426FF">
        <w:rPr>
          <w:rFonts w:cs="Arial"/>
          <w:szCs w:val="22"/>
          <w:lang w:val="es-ES"/>
        </w:rPr>
        <w:t>e la contratación conjunta consistente en la gestión y entrega de una tarjeta que se pueda utilizar en restaurantes, bares y establecimientos de hostelería en general como sistema de pago de la ayuda para comer para el personal de la Diputación de Barcelona y de los entes de su sector público que se hayan adherido a esta contratación.</w:t>
      </w:r>
    </w:p>
    <w:p w14:paraId="240A52BD" w14:textId="77777777" w:rsidR="007C0F51" w:rsidRPr="000426FF" w:rsidRDefault="007C0F51" w:rsidP="007C0F51">
      <w:pPr>
        <w:pBdr>
          <w:bottom w:val="single" w:sz="4" w:space="1" w:color="auto"/>
        </w:pBdr>
        <w:jc w:val="right"/>
        <w:rPr>
          <w:rFonts w:cs="Arial"/>
          <w:szCs w:val="22"/>
          <w:lang w:val="es-ES"/>
        </w:rPr>
      </w:pPr>
    </w:p>
    <w:p w14:paraId="3B14E784" w14:textId="77777777" w:rsidR="007C0F51" w:rsidRPr="000426FF" w:rsidRDefault="007C0F51" w:rsidP="007C0F51">
      <w:pPr>
        <w:pBdr>
          <w:bottom w:val="single" w:sz="4" w:space="1" w:color="auto"/>
        </w:pBdr>
        <w:jc w:val="right"/>
        <w:rPr>
          <w:rFonts w:cs="Arial"/>
          <w:szCs w:val="22"/>
          <w:lang w:val="es-ES"/>
        </w:rPr>
      </w:pPr>
      <w:r w:rsidRPr="000426FF">
        <w:rPr>
          <w:rFonts w:cs="Arial"/>
          <w:szCs w:val="22"/>
          <w:lang w:val="es-ES"/>
        </w:rPr>
        <w:t>Expediente n.º: 2025/0013133</w:t>
      </w:r>
    </w:p>
    <w:p w14:paraId="2C02780A" w14:textId="77777777" w:rsidR="007C0F51" w:rsidRPr="000426FF" w:rsidRDefault="007C0F51" w:rsidP="007C0F51">
      <w:pPr>
        <w:tabs>
          <w:tab w:val="center" w:pos="4252"/>
          <w:tab w:val="right" w:pos="8504"/>
        </w:tabs>
        <w:rPr>
          <w:rFonts w:cs="Arial"/>
          <w:b/>
          <w:szCs w:val="22"/>
          <w:lang w:val="es-ES"/>
        </w:rPr>
      </w:pPr>
    </w:p>
    <w:p w14:paraId="75C3DD3D" w14:textId="77777777" w:rsidR="007C0F51" w:rsidRPr="000426FF" w:rsidRDefault="007C0F51" w:rsidP="007C0F51">
      <w:pPr>
        <w:tabs>
          <w:tab w:val="center" w:pos="4252"/>
          <w:tab w:val="right" w:pos="8504"/>
        </w:tabs>
        <w:jc w:val="center"/>
        <w:rPr>
          <w:rFonts w:cs="Arial"/>
          <w:b/>
          <w:szCs w:val="22"/>
          <w:lang w:val="es-ES"/>
        </w:rPr>
      </w:pPr>
      <w:r w:rsidRPr="000426FF">
        <w:rPr>
          <w:rFonts w:cs="Arial"/>
          <w:b/>
          <w:szCs w:val="22"/>
          <w:lang w:val="es-ES"/>
        </w:rPr>
        <w:t>Modelo de proposición relativa a los criterios evaluables de forma automática</w:t>
      </w:r>
    </w:p>
    <w:p w14:paraId="760B638B" w14:textId="77777777" w:rsidR="007C0F51" w:rsidRPr="000426FF" w:rsidRDefault="007C0F51" w:rsidP="007C0F51">
      <w:pPr>
        <w:tabs>
          <w:tab w:val="center" w:pos="4252"/>
          <w:tab w:val="right" w:pos="8504"/>
        </w:tabs>
        <w:rPr>
          <w:rFonts w:cs="Arial"/>
          <w:b/>
          <w:szCs w:val="22"/>
          <w:lang w:val="es-ES"/>
        </w:rPr>
      </w:pPr>
    </w:p>
    <w:p w14:paraId="2DF6CB66" w14:textId="77777777" w:rsidR="007C0F51" w:rsidRPr="000426FF" w:rsidRDefault="007C0F51" w:rsidP="007C0F51">
      <w:pPr>
        <w:rPr>
          <w:rFonts w:cs="Arial"/>
          <w:szCs w:val="22"/>
          <w:lang w:val="es-ES"/>
        </w:rPr>
      </w:pPr>
      <w:bookmarkStart w:id="0" w:name="_Hlk169769046"/>
      <w:r w:rsidRPr="000426FF">
        <w:rPr>
          <w:rFonts w:cs="Arial"/>
          <w:szCs w:val="22"/>
          <w:lang w:val="es-ES"/>
        </w:rPr>
        <w:t>Don/Doña</w:t>
      </w:r>
      <w:bookmarkEnd w:id="0"/>
      <w:r w:rsidRPr="000426FF">
        <w:rPr>
          <w:rFonts w:cs="Arial"/>
          <w:szCs w:val="22"/>
          <w:lang w:val="es-ES"/>
        </w:rPr>
        <w:t xml:space="preserve">. .......... con NIF n.º .........., en nombre propio / en representación de la empresa .........., CIF n.º .........., domiciliada en .........., CP .........., calle .........., n.º .........., dirección electrónica: .........., enterado/a de las condiciones exigidas para optar a la contratación relativa a </w:t>
      </w:r>
      <w:r w:rsidRPr="000426FF">
        <w:rPr>
          <w:rFonts w:cs="Arial"/>
          <w:i/>
          <w:szCs w:val="22"/>
          <w:lang w:val="es-ES"/>
        </w:rPr>
        <w:t>(consignad objeto del contrato y lotes, si procede)</w:t>
      </w:r>
      <w:r w:rsidRPr="000426FF">
        <w:rPr>
          <w:rFonts w:cs="Arial"/>
          <w:szCs w:val="22"/>
          <w:lang w:val="es-ES"/>
        </w:rPr>
        <w:t xml:space="preserve"> .........., se compromete a llevarla a cabo con sujeción a los pliegos de prescripciones técnicas particulares y de cláusulas administrativas particulares, que acepta íntegramente:</w:t>
      </w:r>
    </w:p>
    <w:p w14:paraId="6FE5E44A" w14:textId="77777777" w:rsidR="007C0F51" w:rsidRPr="000426FF" w:rsidRDefault="007C0F51" w:rsidP="007C0F51">
      <w:pPr>
        <w:rPr>
          <w:rFonts w:cs="Arial"/>
          <w:szCs w:val="22"/>
          <w:lang w:val="es-ES"/>
        </w:rPr>
      </w:pPr>
    </w:p>
    <w:p w14:paraId="6173DBB9" w14:textId="77777777" w:rsidR="007C0F51" w:rsidRPr="000426FF" w:rsidRDefault="007C0F51" w:rsidP="007C0F51">
      <w:pPr>
        <w:rPr>
          <w:rFonts w:cs="Arial"/>
          <w:szCs w:val="22"/>
          <w:lang w:val="es-ES"/>
        </w:rPr>
      </w:pPr>
      <w:r w:rsidRPr="000426FF">
        <w:rPr>
          <w:rFonts w:cs="Arial"/>
          <w:szCs w:val="22"/>
          <w:u w:val="single"/>
          <w:lang w:val="es-ES"/>
        </w:rPr>
        <w:t>Criterio 1</w:t>
      </w:r>
      <w:r w:rsidRPr="000426FF">
        <w:rPr>
          <w:rFonts w:cs="Arial"/>
          <w:szCs w:val="22"/>
          <w:lang w:val="es-ES"/>
        </w:rPr>
        <w:t>: Precio:</w:t>
      </w:r>
    </w:p>
    <w:p w14:paraId="34C13754" w14:textId="77777777" w:rsidR="007C0F51" w:rsidRPr="000426FF" w:rsidRDefault="007C0F51" w:rsidP="007C0F51">
      <w:pPr>
        <w:rPr>
          <w:rFonts w:cs="Arial"/>
          <w:szCs w:val="22"/>
          <w:lang w:val="es-ES"/>
        </w:rPr>
      </w:pP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7C0F51" w:rsidRPr="000426FF" w14:paraId="09193F80" w14:textId="77777777" w:rsidTr="00875A17">
        <w:trPr>
          <w:trHeight w:val="416"/>
          <w:jc w:val="center"/>
        </w:trPr>
        <w:tc>
          <w:tcPr>
            <w:tcW w:w="3793" w:type="dxa"/>
            <w:gridSpan w:val="2"/>
            <w:tcBorders>
              <w:top w:val="nil"/>
              <w:left w:val="nil"/>
              <w:bottom w:val="nil"/>
              <w:right w:val="single" w:sz="12" w:space="0" w:color="auto"/>
            </w:tcBorders>
            <w:vAlign w:val="center"/>
          </w:tcPr>
          <w:p w14:paraId="7374534D" w14:textId="77777777" w:rsidR="007C0F51" w:rsidRPr="000426FF" w:rsidRDefault="007C0F51" w:rsidP="00875A17">
            <w:pPr>
              <w:rPr>
                <w:rFonts w:cs="Arial"/>
                <w:szCs w:val="22"/>
                <w:lang w:val="es-ES"/>
              </w:rPr>
            </w:pPr>
          </w:p>
        </w:tc>
        <w:tc>
          <w:tcPr>
            <w:tcW w:w="5386" w:type="dxa"/>
            <w:gridSpan w:val="4"/>
            <w:tcBorders>
              <w:top w:val="single" w:sz="12" w:space="0" w:color="auto"/>
              <w:left w:val="single" w:sz="12" w:space="0" w:color="auto"/>
              <w:right w:val="single" w:sz="12" w:space="0" w:color="auto"/>
            </w:tcBorders>
            <w:vAlign w:val="center"/>
          </w:tcPr>
          <w:p w14:paraId="50AC9D3E" w14:textId="77777777" w:rsidR="007C0F51" w:rsidRPr="000426FF" w:rsidRDefault="007C0F51" w:rsidP="00875A17">
            <w:pPr>
              <w:jc w:val="center"/>
              <w:rPr>
                <w:rFonts w:cs="Arial"/>
                <w:b/>
                <w:bCs/>
                <w:szCs w:val="22"/>
                <w:lang w:val="es-ES"/>
              </w:rPr>
            </w:pPr>
            <w:r w:rsidRPr="000426FF">
              <w:rPr>
                <w:rFonts w:cs="Arial"/>
                <w:b/>
                <w:bCs/>
                <w:szCs w:val="22"/>
                <w:lang w:val="es-ES"/>
              </w:rPr>
              <w:t>OFERTA DEL LICITADOR*</w:t>
            </w:r>
          </w:p>
        </w:tc>
      </w:tr>
      <w:tr w:rsidR="007C0F51" w:rsidRPr="000426FF" w14:paraId="36AB8406" w14:textId="77777777" w:rsidTr="00875A17">
        <w:trPr>
          <w:jc w:val="center"/>
        </w:trPr>
        <w:tc>
          <w:tcPr>
            <w:tcW w:w="2375" w:type="dxa"/>
            <w:tcBorders>
              <w:top w:val="nil"/>
              <w:left w:val="nil"/>
            </w:tcBorders>
            <w:vAlign w:val="center"/>
          </w:tcPr>
          <w:p w14:paraId="28A5BB29" w14:textId="77777777" w:rsidR="007C0F51" w:rsidRPr="000426FF" w:rsidRDefault="007C0F51" w:rsidP="00875A17">
            <w:pPr>
              <w:rPr>
                <w:rFonts w:cs="Arial"/>
                <w:szCs w:val="22"/>
                <w:lang w:val="es-ES"/>
              </w:rPr>
            </w:pPr>
          </w:p>
        </w:tc>
        <w:tc>
          <w:tcPr>
            <w:tcW w:w="1418" w:type="dxa"/>
            <w:tcBorders>
              <w:top w:val="single" w:sz="2" w:space="0" w:color="auto"/>
              <w:right w:val="single" w:sz="12" w:space="0" w:color="auto"/>
            </w:tcBorders>
            <w:vAlign w:val="center"/>
          </w:tcPr>
          <w:p w14:paraId="7909ED6E" w14:textId="77777777" w:rsidR="007C0F51" w:rsidRPr="000426FF" w:rsidRDefault="007C0F51" w:rsidP="00875A17">
            <w:pPr>
              <w:rPr>
                <w:rFonts w:cs="Arial"/>
                <w:szCs w:val="22"/>
                <w:lang w:val="es-ES"/>
              </w:rPr>
            </w:pPr>
            <w:r w:rsidRPr="000426FF">
              <w:rPr>
                <w:rFonts w:cs="Arial"/>
                <w:szCs w:val="22"/>
                <w:lang w:val="es-ES"/>
              </w:rPr>
              <w:t>Precio unitario máximo</w:t>
            </w:r>
          </w:p>
          <w:p w14:paraId="0CE6977D" w14:textId="77777777" w:rsidR="007C0F51" w:rsidRPr="000426FF" w:rsidRDefault="007C0F51" w:rsidP="00875A17">
            <w:pPr>
              <w:rPr>
                <w:rFonts w:cs="Arial"/>
                <w:szCs w:val="22"/>
                <w:lang w:val="es-ES"/>
              </w:rPr>
            </w:pPr>
            <w:r w:rsidRPr="000426FF">
              <w:rPr>
                <w:rFonts w:cs="Arial"/>
                <w:szCs w:val="22"/>
                <w:lang w:val="es-ES"/>
              </w:rPr>
              <w:t>(IVA excluido)</w:t>
            </w:r>
          </w:p>
        </w:tc>
        <w:tc>
          <w:tcPr>
            <w:tcW w:w="1559" w:type="dxa"/>
            <w:tcBorders>
              <w:left w:val="single" w:sz="12" w:space="0" w:color="auto"/>
            </w:tcBorders>
            <w:vAlign w:val="center"/>
          </w:tcPr>
          <w:p w14:paraId="054E5A13" w14:textId="77777777" w:rsidR="007C0F51" w:rsidRPr="000426FF" w:rsidRDefault="007C0F51" w:rsidP="00875A17">
            <w:pPr>
              <w:rPr>
                <w:rFonts w:cs="Arial"/>
                <w:szCs w:val="22"/>
                <w:lang w:val="es-ES"/>
              </w:rPr>
            </w:pPr>
            <w:r w:rsidRPr="000426FF">
              <w:rPr>
                <w:rFonts w:cs="Arial"/>
                <w:szCs w:val="22"/>
                <w:lang w:val="es-ES"/>
              </w:rPr>
              <w:t>Precio unitario ofrecido</w:t>
            </w:r>
          </w:p>
          <w:p w14:paraId="29E23F34" w14:textId="77777777" w:rsidR="007C0F51" w:rsidRPr="000426FF" w:rsidRDefault="007C0F51" w:rsidP="00875A17">
            <w:pPr>
              <w:rPr>
                <w:rFonts w:cs="Arial"/>
                <w:szCs w:val="22"/>
                <w:lang w:val="es-ES"/>
              </w:rPr>
            </w:pPr>
            <w:r w:rsidRPr="000426FF">
              <w:rPr>
                <w:rFonts w:cs="Arial"/>
                <w:szCs w:val="22"/>
                <w:lang w:val="es-ES"/>
              </w:rPr>
              <w:t>(IVA excluido)</w:t>
            </w:r>
          </w:p>
        </w:tc>
        <w:tc>
          <w:tcPr>
            <w:tcW w:w="885" w:type="dxa"/>
            <w:vAlign w:val="center"/>
          </w:tcPr>
          <w:p w14:paraId="679F7F7C" w14:textId="77777777" w:rsidR="007C0F51" w:rsidRPr="000426FF" w:rsidRDefault="007C0F51" w:rsidP="00875A17">
            <w:pPr>
              <w:rPr>
                <w:rFonts w:cs="Arial"/>
                <w:szCs w:val="22"/>
                <w:lang w:val="es-ES"/>
              </w:rPr>
            </w:pPr>
            <w:r w:rsidRPr="000426FF">
              <w:rPr>
                <w:rFonts w:cs="Arial"/>
                <w:szCs w:val="22"/>
                <w:lang w:val="es-ES"/>
              </w:rPr>
              <w:t>Tipo % IVA</w:t>
            </w:r>
          </w:p>
        </w:tc>
        <w:tc>
          <w:tcPr>
            <w:tcW w:w="1383" w:type="dxa"/>
            <w:vAlign w:val="center"/>
          </w:tcPr>
          <w:p w14:paraId="6CEAB0D4" w14:textId="77777777" w:rsidR="007C0F51" w:rsidRPr="000426FF" w:rsidRDefault="007C0F51" w:rsidP="00875A17">
            <w:pPr>
              <w:rPr>
                <w:rFonts w:cs="Arial"/>
                <w:szCs w:val="22"/>
                <w:lang w:val="es-ES"/>
              </w:rPr>
            </w:pPr>
            <w:r w:rsidRPr="000426FF">
              <w:rPr>
                <w:rFonts w:cs="Arial"/>
                <w:szCs w:val="22"/>
                <w:lang w:val="es-ES"/>
              </w:rPr>
              <w:t>Importe IVA</w:t>
            </w:r>
          </w:p>
        </w:tc>
        <w:tc>
          <w:tcPr>
            <w:tcW w:w="1559" w:type="dxa"/>
            <w:tcBorders>
              <w:right w:val="single" w:sz="12" w:space="0" w:color="auto"/>
            </w:tcBorders>
            <w:vAlign w:val="center"/>
          </w:tcPr>
          <w:p w14:paraId="028EADBB" w14:textId="77777777" w:rsidR="007C0F51" w:rsidRPr="000426FF" w:rsidRDefault="007C0F51" w:rsidP="00875A17">
            <w:pPr>
              <w:rPr>
                <w:rFonts w:cs="Arial"/>
                <w:szCs w:val="22"/>
                <w:lang w:val="es-ES"/>
              </w:rPr>
            </w:pPr>
            <w:proofErr w:type="gramStart"/>
            <w:r w:rsidRPr="000426FF">
              <w:rPr>
                <w:rFonts w:cs="Arial"/>
                <w:szCs w:val="22"/>
                <w:lang w:val="es-ES"/>
              </w:rPr>
              <w:t>Total</w:t>
            </w:r>
            <w:proofErr w:type="gramEnd"/>
            <w:r w:rsidRPr="000426FF">
              <w:rPr>
                <w:rFonts w:cs="Arial"/>
                <w:szCs w:val="22"/>
                <w:lang w:val="es-ES"/>
              </w:rPr>
              <w:t xml:space="preserve"> precio unitario ofrecido (IVA incluido)</w:t>
            </w:r>
          </w:p>
        </w:tc>
      </w:tr>
      <w:tr w:rsidR="007C0F51" w:rsidRPr="000426FF" w14:paraId="13031E7F" w14:textId="77777777" w:rsidTr="00875A17">
        <w:trPr>
          <w:trHeight w:val="418"/>
          <w:jc w:val="center"/>
        </w:trPr>
        <w:tc>
          <w:tcPr>
            <w:tcW w:w="2375" w:type="dxa"/>
            <w:vAlign w:val="center"/>
          </w:tcPr>
          <w:p w14:paraId="6CF4B0A6" w14:textId="77777777" w:rsidR="007C0F51" w:rsidRPr="000426FF" w:rsidRDefault="007C0F51" w:rsidP="00875A17">
            <w:pPr>
              <w:rPr>
                <w:rFonts w:cs="Arial"/>
                <w:szCs w:val="22"/>
                <w:lang w:val="es-ES"/>
              </w:rPr>
            </w:pPr>
            <w:r w:rsidRPr="000426FF">
              <w:rPr>
                <w:rFonts w:cs="Arial"/>
                <w:szCs w:val="22"/>
                <w:lang w:val="es-ES"/>
              </w:rPr>
              <w:t>Comisión de gestión</w:t>
            </w:r>
          </w:p>
        </w:tc>
        <w:tc>
          <w:tcPr>
            <w:tcW w:w="1418" w:type="dxa"/>
            <w:tcBorders>
              <w:right w:val="single" w:sz="12" w:space="0" w:color="auto"/>
            </w:tcBorders>
            <w:vAlign w:val="center"/>
          </w:tcPr>
          <w:p w14:paraId="0229B251" w14:textId="77777777" w:rsidR="007C0F51" w:rsidRPr="000426FF" w:rsidRDefault="007C0F51" w:rsidP="00875A17">
            <w:pPr>
              <w:rPr>
                <w:rFonts w:cs="Arial"/>
                <w:szCs w:val="22"/>
                <w:lang w:val="es-ES"/>
              </w:rPr>
            </w:pPr>
            <w:r w:rsidRPr="000426FF">
              <w:rPr>
                <w:rFonts w:cs="Arial"/>
                <w:szCs w:val="22"/>
                <w:lang w:val="es-ES"/>
              </w:rPr>
              <w:t>0,165 € / por gestión unitaria de carga mensual</w:t>
            </w:r>
          </w:p>
        </w:tc>
        <w:tc>
          <w:tcPr>
            <w:tcW w:w="1559" w:type="dxa"/>
            <w:tcBorders>
              <w:left w:val="single" w:sz="12" w:space="0" w:color="auto"/>
            </w:tcBorders>
            <w:vAlign w:val="center"/>
          </w:tcPr>
          <w:p w14:paraId="14AA7105" w14:textId="77777777" w:rsidR="007C0F51" w:rsidRPr="000426FF" w:rsidRDefault="007C0F51" w:rsidP="00875A17">
            <w:pPr>
              <w:rPr>
                <w:rFonts w:cs="Arial"/>
                <w:szCs w:val="22"/>
                <w:lang w:val="es-ES"/>
              </w:rPr>
            </w:pPr>
          </w:p>
        </w:tc>
        <w:tc>
          <w:tcPr>
            <w:tcW w:w="885" w:type="dxa"/>
            <w:vAlign w:val="center"/>
          </w:tcPr>
          <w:p w14:paraId="69BE8B02" w14:textId="77777777" w:rsidR="007C0F51" w:rsidRPr="000426FF" w:rsidRDefault="007C0F51" w:rsidP="00875A17">
            <w:pPr>
              <w:rPr>
                <w:rFonts w:cs="Arial"/>
                <w:szCs w:val="22"/>
                <w:lang w:val="es-ES"/>
              </w:rPr>
            </w:pPr>
          </w:p>
        </w:tc>
        <w:tc>
          <w:tcPr>
            <w:tcW w:w="1383" w:type="dxa"/>
            <w:vAlign w:val="center"/>
          </w:tcPr>
          <w:p w14:paraId="4DE7B36D" w14:textId="77777777" w:rsidR="007C0F51" w:rsidRPr="000426FF" w:rsidRDefault="007C0F51" w:rsidP="00875A17">
            <w:pPr>
              <w:rPr>
                <w:rFonts w:cs="Arial"/>
                <w:szCs w:val="22"/>
                <w:lang w:val="es-ES"/>
              </w:rPr>
            </w:pPr>
          </w:p>
        </w:tc>
        <w:tc>
          <w:tcPr>
            <w:tcW w:w="1559" w:type="dxa"/>
            <w:tcBorders>
              <w:right w:val="single" w:sz="12" w:space="0" w:color="auto"/>
            </w:tcBorders>
            <w:vAlign w:val="center"/>
          </w:tcPr>
          <w:p w14:paraId="4CDB456C" w14:textId="77777777" w:rsidR="007C0F51" w:rsidRPr="000426FF" w:rsidRDefault="007C0F51" w:rsidP="00875A17">
            <w:pPr>
              <w:rPr>
                <w:rFonts w:cs="Arial"/>
                <w:szCs w:val="22"/>
                <w:lang w:val="es-ES"/>
              </w:rPr>
            </w:pPr>
          </w:p>
        </w:tc>
      </w:tr>
      <w:tr w:rsidR="007C0F51" w:rsidRPr="000426FF" w14:paraId="3F5A16D0" w14:textId="77777777" w:rsidTr="00875A17">
        <w:trPr>
          <w:trHeight w:val="418"/>
          <w:jc w:val="center"/>
        </w:trPr>
        <w:tc>
          <w:tcPr>
            <w:tcW w:w="2375" w:type="dxa"/>
            <w:vAlign w:val="center"/>
          </w:tcPr>
          <w:p w14:paraId="79B5B4F1" w14:textId="77777777" w:rsidR="007C0F51" w:rsidRPr="000426FF" w:rsidRDefault="007C0F51" w:rsidP="00875A17">
            <w:pPr>
              <w:rPr>
                <w:rFonts w:cs="Arial"/>
                <w:szCs w:val="22"/>
                <w:lang w:val="es-ES"/>
              </w:rPr>
            </w:pPr>
            <w:r w:rsidRPr="000426FF">
              <w:rPr>
                <w:rFonts w:cs="Arial"/>
                <w:szCs w:val="22"/>
                <w:lang w:val="es-ES"/>
              </w:rPr>
              <w:t>Emisión de tarjetas</w:t>
            </w:r>
          </w:p>
        </w:tc>
        <w:tc>
          <w:tcPr>
            <w:tcW w:w="1418" w:type="dxa"/>
            <w:tcBorders>
              <w:right w:val="single" w:sz="12" w:space="0" w:color="auto"/>
            </w:tcBorders>
            <w:vAlign w:val="center"/>
          </w:tcPr>
          <w:p w14:paraId="4AEB7457" w14:textId="77777777" w:rsidR="007C0F51" w:rsidRPr="000426FF" w:rsidRDefault="007C0F51" w:rsidP="00875A17">
            <w:pPr>
              <w:rPr>
                <w:rFonts w:cs="Arial"/>
                <w:szCs w:val="22"/>
                <w:lang w:val="es-ES"/>
              </w:rPr>
            </w:pPr>
            <w:r w:rsidRPr="000426FF">
              <w:rPr>
                <w:rFonts w:cs="Arial"/>
                <w:szCs w:val="22"/>
                <w:lang w:val="es-ES"/>
              </w:rPr>
              <w:t>3,00 € / por tarjeta</w:t>
            </w:r>
          </w:p>
        </w:tc>
        <w:tc>
          <w:tcPr>
            <w:tcW w:w="1559" w:type="dxa"/>
            <w:tcBorders>
              <w:left w:val="single" w:sz="12" w:space="0" w:color="auto"/>
              <w:bottom w:val="single" w:sz="12" w:space="0" w:color="auto"/>
            </w:tcBorders>
            <w:vAlign w:val="center"/>
          </w:tcPr>
          <w:p w14:paraId="45DB11EF" w14:textId="77777777" w:rsidR="007C0F51" w:rsidRPr="000426FF" w:rsidRDefault="007C0F51" w:rsidP="00875A17">
            <w:pPr>
              <w:rPr>
                <w:rFonts w:cs="Arial"/>
                <w:szCs w:val="22"/>
                <w:lang w:val="es-ES"/>
              </w:rPr>
            </w:pPr>
          </w:p>
        </w:tc>
        <w:tc>
          <w:tcPr>
            <w:tcW w:w="885" w:type="dxa"/>
            <w:tcBorders>
              <w:bottom w:val="single" w:sz="12" w:space="0" w:color="auto"/>
            </w:tcBorders>
            <w:vAlign w:val="center"/>
          </w:tcPr>
          <w:p w14:paraId="004BDFFC" w14:textId="77777777" w:rsidR="007C0F51" w:rsidRPr="000426FF" w:rsidRDefault="007C0F51" w:rsidP="00875A17">
            <w:pPr>
              <w:rPr>
                <w:rFonts w:cs="Arial"/>
                <w:szCs w:val="22"/>
                <w:lang w:val="es-ES"/>
              </w:rPr>
            </w:pPr>
          </w:p>
        </w:tc>
        <w:tc>
          <w:tcPr>
            <w:tcW w:w="1383" w:type="dxa"/>
            <w:tcBorders>
              <w:bottom w:val="single" w:sz="12" w:space="0" w:color="auto"/>
            </w:tcBorders>
            <w:vAlign w:val="center"/>
          </w:tcPr>
          <w:p w14:paraId="79DC7812" w14:textId="77777777" w:rsidR="007C0F51" w:rsidRPr="000426FF" w:rsidRDefault="007C0F51" w:rsidP="00875A17">
            <w:pPr>
              <w:rPr>
                <w:rFonts w:cs="Arial"/>
                <w:szCs w:val="22"/>
                <w:lang w:val="es-ES"/>
              </w:rPr>
            </w:pPr>
          </w:p>
        </w:tc>
        <w:tc>
          <w:tcPr>
            <w:tcW w:w="1559" w:type="dxa"/>
            <w:tcBorders>
              <w:bottom w:val="single" w:sz="12" w:space="0" w:color="auto"/>
              <w:right w:val="single" w:sz="12" w:space="0" w:color="auto"/>
            </w:tcBorders>
            <w:vAlign w:val="center"/>
          </w:tcPr>
          <w:p w14:paraId="19F74D38" w14:textId="77777777" w:rsidR="007C0F51" w:rsidRPr="000426FF" w:rsidRDefault="007C0F51" w:rsidP="00875A17">
            <w:pPr>
              <w:rPr>
                <w:rFonts w:cs="Arial"/>
                <w:szCs w:val="22"/>
                <w:lang w:val="es-ES"/>
              </w:rPr>
            </w:pPr>
          </w:p>
        </w:tc>
      </w:tr>
    </w:tbl>
    <w:p w14:paraId="7E2A0F9D" w14:textId="77777777" w:rsidR="007C0F51" w:rsidRPr="000426FF" w:rsidRDefault="007C0F51" w:rsidP="007C0F51">
      <w:pPr>
        <w:rPr>
          <w:rFonts w:cs="Arial"/>
          <w:szCs w:val="22"/>
          <w:lang w:val="es-ES"/>
        </w:rPr>
      </w:pPr>
    </w:p>
    <w:p w14:paraId="2EA5E303" w14:textId="77777777" w:rsidR="007C0F51" w:rsidRPr="000426FF" w:rsidRDefault="007C0F51" w:rsidP="007C0F51">
      <w:pPr>
        <w:rPr>
          <w:rFonts w:cs="Arial"/>
          <w:szCs w:val="22"/>
          <w:lang w:val="es-ES"/>
        </w:rPr>
      </w:pPr>
    </w:p>
    <w:p w14:paraId="2D02B000" w14:textId="77777777" w:rsidR="007C0F51" w:rsidRPr="000426FF" w:rsidRDefault="007C0F51" w:rsidP="007C0F51">
      <w:pPr>
        <w:pBdr>
          <w:top w:val="single" w:sz="4" w:space="1" w:color="auto"/>
          <w:left w:val="single" w:sz="4" w:space="4" w:color="auto"/>
          <w:bottom w:val="single" w:sz="4" w:space="1" w:color="auto"/>
          <w:right w:val="single" w:sz="4" w:space="4" w:color="auto"/>
        </w:pBdr>
        <w:rPr>
          <w:rFonts w:cs="Arial"/>
          <w:i/>
          <w:iCs/>
          <w:sz w:val="20"/>
          <w:lang w:val="es-ES"/>
        </w:rPr>
      </w:pPr>
      <w:r w:rsidRPr="000426FF">
        <w:rPr>
          <w:rFonts w:cs="Arial"/>
          <w:i/>
          <w:iCs/>
          <w:sz w:val="20"/>
          <w:lang w:val="es-ES"/>
        </w:rPr>
        <w:t xml:space="preserve">*La propuesta tendrá que incluir los dos precios unitarios que comprende la presente contratación. </w:t>
      </w:r>
    </w:p>
    <w:p w14:paraId="5B26B588" w14:textId="77777777" w:rsidR="007C0F51" w:rsidRPr="000426FF" w:rsidRDefault="007C0F51" w:rsidP="007C0F51">
      <w:pPr>
        <w:pBdr>
          <w:top w:val="single" w:sz="4" w:space="1" w:color="auto"/>
          <w:left w:val="single" w:sz="4" w:space="4" w:color="auto"/>
          <w:bottom w:val="single" w:sz="4" w:space="1" w:color="auto"/>
          <w:right w:val="single" w:sz="4" w:space="4" w:color="auto"/>
        </w:pBdr>
        <w:rPr>
          <w:rFonts w:cs="Arial"/>
          <w:i/>
          <w:iCs/>
          <w:sz w:val="20"/>
          <w:lang w:val="es-ES"/>
        </w:rPr>
      </w:pPr>
    </w:p>
    <w:p w14:paraId="770F11D2" w14:textId="77777777" w:rsidR="007C0F51" w:rsidRPr="000426FF" w:rsidRDefault="007C0F51" w:rsidP="007C0F51">
      <w:pPr>
        <w:pBdr>
          <w:top w:val="single" w:sz="4" w:space="1" w:color="auto"/>
          <w:left w:val="single" w:sz="4" w:space="4" w:color="auto"/>
          <w:bottom w:val="single" w:sz="4" w:space="1" w:color="auto"/>
          <w:right w:val="single" w:sz="4" w:space="4" w:color="auto"/>
        </w:pBdr>
        <w:rPr>
          <w:rFonts w:cs="Arial"/>
          <w:i/>
          <w:iCs/>
          <w:sz w:val="20"/>
          <w:lang w:val="es-ES"/>
        </w:rPr>
      </w:pPr>
      <w:r w:rsidRPr="000426FF">
        <w:rPr>
          <w:rFonts w:cs="Arial"/>
          <w:i/>
          <w:iCs/>
          <w:sz w:val="20"/>
          <w:lang w:val="es-ES"/>
        </w:rPr>
        <w:t>Se tendrá que presentar la oferta por la comisión de gestión con tres (3) decimales. En caso de que se presentara con más un máximo de tres decimales, solo se tendrán en cuenta los primeros tres decimales. En cuanto a la oferta por la emisión de tarjetas, habrá que presentar la oferta con un máximo de dos (2) decimales. En caso de que se presentara con más de dos decimales, solo se tendrán en cuenta los primeros dos decimales.</w:t>
      </w:r>
    </w:p>
    <w:p w14:paraId="182BA951" w14:textId="77777777" w:rsidR="007C0F51" w:rsidRPr="000426FF" w:rsidRDefault="007C0F51" w:rsidP="007C0F51">
      <w:pPr>
        <w:pBdr>
          <w:top w:val="single" w:sz="4" w:space="1" w:color="auto"/>
          <w:left w:val="single" w:sz="4" w:space="4" w:color="auto"/>
          <w:bottom w:val="single" w:sz="4" w:space="1" w:color="auto"/>
          <w:right w:val="single" w:sz="4" w:space="4" w:color="auto"/>
        </w:pBdr>
        <w:rPr>
          <w:rFonts w:cs="Arial"/>
          <w:i/>
          <w:iCs/>
          <w:sz w:val="20"/>
          <w:lang w:val="es-ES"/>
        </w:rPr>
      </w:pPr>
    </w:p>
    <w:p w14:paraId="5E0B3DFF" w14:textId="77777777" w:rsidR="007C0F51" w:rsidRPr="000426FF" w:rsidRDefault="007C0F51" w:rsidP="007C0F51">
      <w:pPr>
        <w:pBdr>
          <w:top w:val="single" w:sz="4" w:space="1" w:color="auto"/>
          <w:left w:val="single" w:sz="4" w:space="4" w:color="auto"/>
          <w:bottom w:val="single" w:sz="4" w:space="1" w:color="auto"/>
          <w:right w:val="single" w:sz="4" w:space="4" w:color="auto"/>
        </w:pBdr>
        <w:rPr>
          <w:rFonts w:cs="Arial"/>
          <w:i/>
          <w:iCs/>
          <w:sz w:val="20"/>
          <w:lang w:val="es-ES"/>
        </w:rPr>
      </w:pPr>
      <w:r w:rsidRPr="000426FF">
        <w:rPr>
          <w:rFonts w:cs="Arial"/>
          <w:i/>
          <w:iCs/>
          <w:sz w:val="20"/>
          <w:lang w:val="es-ES"/>
        </w:rPr>
        <w:t>En ausencia de algún precio unitario se considerará que la oferta se corresponde con el precio unitario máximo de licitación. Se excluirá el licitador la oferta del cual ultrapase cualquiera de los precios unitarios máximos de licitación.</w:t>
      </w:r>
    </w:p>
    <w:p w14:paraId="70565AF7" w14:textId="77777777" w:rsidR="007C0F51" w:rsidRDefault="007C0F51" w:rsidP="007C0F51">
      <w:pPr>
        <w:rPr>
          <w:rFonts w:cs="Arial"/>
          <w:szCs w:val="22"/>
          <w:lang w:val="es-ES"/>
        </w:rPr>
      </w:pPr>
    </w:p>
    <w:p w14:paraId="0B3F178F" w14:textId="77777777" w:rsidR="007C0F51" w:rsidRDefault="007C0F51" w:rsidP="007C0F51">
      <w:pPr>
        <w:rPr>
          <w:rFonts w:cs="Arial"/>
          <w:szCs w:val="22"/>
          <w:lang w:val="es-ES"/>
        </w:rPr>
      </w:pPr>
    </w:p>
    <w:p w14:paraId="1896F727" w14:textId="77777777" w:rsidR="007C0F51" w:rsidRDefault="007C0F51" w:rsidP="007C0F51">
      <w:pPr>
        <w:rPr>
          <w:rFonts w:cs="Arial"/>
          <w:szCs w:val="22"/>
          <w:lang w:val="es-ES"/>
        </w:rPr>
      </w:pPr>
    </w:p>
    <w:p w14:paraId="3E9D6BA5" w14:textId="77777777" w:rsidR="007C0F51" w:rsidRDefault="007C0F51" w:rsidP="007C0F51">
      <w:pPr>
        <w:rPr>
          <w:rFonts w:cs="Arial"/>
          <w:szCs w:val="22"/>
          <w:lang w:val="es-ES"/>
        </w:rPr>
      </w:pPr>
    </w:p>
    <w:p w14:paraId="447A1A77" w14:textId="77777777" w:rsidR="007C0F51" w:rsidRDefault="007C0F51" w:rsidP="007C0F51">
      <w:pPr>
        <w:rPr>
          <w:rFonts w:cs="Arial"/>
          <w:szCs w:val="22"/>
          <w:lang w:val="es-ES"/>
        </w:rPr>
      </w:pPr>
    </w:p>
    <w:p w14:paraId="4F65620F" w14:textId="77777777" w:rsidR="007C0F51" w:rsidRDefault="007C0F51" w:rsidP="007C0F51">
      <w:pPr>
        <w:rPr>
          <w:rFonts w:cs="Arial"/>
          <w:szCs w:val="22"/>
          <w:lang w:val="es-ES"/>
        </w:rPr>
      </w:pPr>
    </w:p>
    <w:p w14:paraId="7CD05D72" w14:textId="77777777" w:rsidR="007C0F51" w:rsidRDefault="007C0F51" w:rsidP="007C0F51">
      <w:pPr>
        <w:rPr>
          <w:rFonts w:cs="Arial"/>
          <w:szCs w:val="22"/>
          <w:lang w:val="es-ES"/>
        </w:rPr>
      </w:pPr>
    </w:p>
    <w:p w14:paraId="232D2840" w14:textId="77777777" w:rsidR="007C0F51" w:rsidRPr="000426FF" w:rsidRDefault="007C0F51" w:rsidP="007C0F51">
      <w:pPr>
        <w:rPr>
          <w:rFonts w:cs="Arial"/>
          <w:szCs w:val="22"/>
          <w:lang w:val="es-ES"/>
        </w:rPr>
      </w:pPr>
    </w:p>
    <w:p w14:paraId="3BECB52F" w14:textId="77777777" w:rsidR="007C0F51" w:rsidRPr="000426FF" w:rsidRDefault="007C0F51" w:rsidP="007C0F51">
      <w:pPr>
        <w:pStyle w:val="Prrafodelista"/>
        <w:ind w:left="284"/>
        <w:rPr>
          <w:rFonts w:cs="Arial"/>
          <w:szCs w:val="22"/>
          <w:lang w:val="es-ES"/>
        </w:rPr>
      </w:pPr>
      <w:r w:rsidRPr="000426FF">
        <w:rPr>
          <w:rFonts w:cs="Arial"/>
          <w:szCs w:val="22"/>
          <w:u w:val="single"/>
          <w:lang w:val="es-ES"/>
        </w:rPr>
        <w:t>Criterio 2:</w:t>
      </w:r>
      <w:r w:rsidRPr="000426FF">
        <w:rPr>
          <w:rFonts w:cs="Arial"/>
          <w:szCs w:val="22"/>
          <w:lang w:val="es-ES"/>
        </w:rPr>
        <w:t xml:space="preserve"> Facilidades en la gestión del sistema de ayudas por comida:</w:t>
      </w:r>
    </w:p>
    <w:p w14:paraId="02EFA4DE" w14:textId="77777777" w:rsidR="007C0F51" w:rsidRPr="000426FF" w:rsidRDefault="007C0F51" w:rsidP="007C0F51">
      <w:pPr>
        <w:pStyle w:val="Prrafodelista"/>
        <w:ind w:left="284"/>
        <w:rPr>
          <w:rFonts w:cs="Arial"/>
          <w:szCs w:val="22"/>
          <w:lang w:val="es-ES"/>
        </w:rPr>
      </w:pPr>
    </w:p>
    <w:p w14:paraId="3E94957E" w14:textId="77777777" w:rsidR="007C0F51" w:rsidRPr="000426FF" w:rsidRDefault="007C0F51" w:rsidP="007C0F51">
      <w:pPr>
        <w:numPr>
          <w:ilvl w:val="1"/>
          <w:numId w:val="1"/>
        </w:numPr>
        <w:pBdr>
          <w:top w:val="nil"/>
          <w:left w:val="nil"/>
          <w:bottom w:val="nil"/>
          <w:right w:val="nil"/>
          <w:between w:val="nil"/>
          <w:bar w:val="nil"/>
        </w:pBdr>
        <w:autoSpaceDE w:val="0"/>
        <w:autoSpaceDN w:val="0"/>
        <w:adjustRightInd w:val="0"/>
        <w:ind w:left="709"/>
        <w:rPr>
          <w:rFonts w:cs="Arial"/>
          <w:szCs w:val="22"/>
          <w:lang w:val="es-ES"/>
        </w:rPr>
      </w:pPr>
      <w:r w:rsidRPr="000426FF">
        <w:rPr>
          <w:rFonts w:cs="Arial"/>
          <w:szCs w:val="22"/>
          <w:lang w:val="es-ES"/>
        </w:rPr>
        <w:t>Oferta de reducción en el plazo de entrega de las tarjetas regulado en su punto 4 del PPT (5 días naturales):</w:t>
      </w:r>
    </w:p>
    <w:p w14:paraId="6537C922" w14:textId="77777777" w:rsidR="007C0F51" w:rsidRPr="000426FF" w:rsidRDefault="007C0F51" w:rsidP="007C0F51">
      <w:pPr>
        <w:autoSpaceDE w:val="0"/>
        <w:autoSpaceDN w:val="0"/>
        <w:adjustRightInd w:val="0"/>
        <w:ind w:left="1080"/>
        <w:rPr>
          <w:rFonts w:cs="Arial"/>
          <w:szCs w:val="22"/>
          <w:lang w:val="es-ES"/>
        </w:rPr>
      </w:pPr>
    </w:p>
    <w:tbl>
      <w:tblPr>
        <w:tblW w:w="793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gridCol w:w="2770"/>
      </w:tblGrid>
      <w:tr w:rsidR="007C0F51" w:rsidRPr="000426FF" w14:paraId="0AF5BA62" w14:textId="77777777" w:rsidTr="00875A17">
        <w:tc>
          <w:tcPr>
            <w:tcW w:w="5168" w:type="dxa"/>
            <w:tcBorders>
              <w:top w:val="nil"/>
              <w:left w:val="nil"/>
            </w:tcBorders>
          </w:tcPr>
          <w:p w14:paraId="282BFD56" w14:textId="77777777" w:rsidR="007C0F51" w:rsidRPr="000426FF" w:rsidRDefault="007C0F51" w:rsidP="00875A17">
            <w:pPr>
              <w:rPr>
                <w:rFonts w:cs="Arial"/>
                <w:b/>
                <w:szCs w:val="22"/>
                <w:lang w:val="es-ES"/>
              </w:rPr>
            </w:pPr>
          </w:p>
        </w:tc>
        <w:tc>
          <w:tcPr>
            <w:tcW w:w="2770" w:type="dxa"/>
          </w:tcPr>
          <w:p w14:paraId="3AA299DE" w14:textId="77777777" w:rsidR="007C0F51" w:rsidRPr="000426FF" w:rsidRDefault="007C0F51" w:rsidP="00875A17">
            <w:pPr>
              <w:autoSpaceDE w:val="0"/>
              <w:autoSpaceDN w:val="0"/>
              <w:adjustRightInd w:val="0"/>
              <w:jc w:val="center"/>
              <w:rPr>
                <w:rFonts w:cs="Arial"/>
                <w:i/>
                <w:iCs/>
                <w:szCs w:val="22"/>
                <w:lang w:val="es-ES"/>
              </w:rPr>
            </w:pPr>
            <w:r w:rsidRPr="000426FF">
              <w:rPr>
                <w:rFonts w:cs="Arial"/>
                <w:i/>
                <w:iCs/>
                <w:szCs w:val="22"/>
                <w:lang w:val="es-ES"/>
              </w:rPr>
              <w:t xml:space="preserve">Marcar con una </w:t>
            </w:r>
            <w:r w:rsidRPr="000426FF">
              <w:rPr>
                <w:rFonts w:cs="Arial"/>
                <w:b/>
                <w:bCs/>
                <w:i/>
                <w:iCs/>
                <w:szCs w:val="22"/>
                <w:lang w:val="es-ES"/>
              </w:rPr>
              <w:t>X</w:t>
            </w:r>
            <w:r w:rsidRPr="000426FF">
              <w:rPr>
                <w:rFonts w:cs="Arial"/>
                <w:i/>
                <w:iCs/>
                <w:szCs w:val="22"/>
                <w:lang w:val="es-ES"/>
              </w:rPr>
              <w:t xml:space="preserve"> si mejoráis el plazo ofrecido *</w:t>
            </w:r>
          </w:p>
        </w:tc>
      </w:tr>
      <w:tr w:rsidR="007C0F51" w:rsidRPr="000426FF" w14:paraId="7CA737B1" w14:textId="77777777" w:rsidTr="00875A17">
        <w:tc>
          <w:tcPr>
            <w:tcW w:w="5168" w:type="dxa"/>
          </w:tcPr>
          <w:p w14:paraId="0FFC0830" w14:textId="77777777" w:rsidR="007C0F51" w:rsidRPr="000426FF" w:rsidRDefault="007C0F51" w:rsidP="00875A17">
            <w:pPr>
              <w:rPr>
                <w:rFonts w:cs="Arial"/>
                <w:szCs w:val="22"/>
                <w:lang w:val="es-ES"/>
              </w:rPr>
            </w:pPr>
            <w:r w:rsidRPr="000426FF">
              <w:rPr>
                <w:rFonts w:cs="Arial"/>
                <w:szCs w:val="22"/>
                <w:lang w:val="es-ES"/>
              </w:rPr>
              <w:t>Reducción 1 día natural (en total plazo de entrega de 4 días naturales)</w:t>
            </w:r>
          </w:p>
        </w:tc>
        <w:tc>
          <w:tcPr>
            <w:tcW w:w="2770" w:type="dxa"/>
          </w:tcPr>
          <w:p w14:paraId="52D2D0F5" w14:textId="77777777" w:rsidR="007C0F51" w:rsidRPr="000426FF" w:rsidRDefault="007C0F51" w:rsidP="00875A17">
            <w:pPr>
              <w:rPr>
                <w:rFonts w:cs="Arial"/>
                <w:szCs w:val="22"/>
                <w:lang w:val="es-ES"/>
              </w:rPr>
            </w:pPr>
          </w:p>
        </w:tc>
      </w:tr>
      <w:tr w:rsidR="007C0F51" w:rsidRPr="000426FF" w14:paraId="77100D88" w14:textId="77777777" w:rsidTr="00875A17">
        <w:tc>
          <w:tcPr>
            <w:tcW w:w="5168" w:type="dxa"/>
          </w:tcPr>
          <w:p w14:paraId="361088B2" w14:textId="77777777" w:rsidR="007C0F51" w:rsidRPr="000426FF" w:rsidRDefault="007C0F51" w:rsidP="00875A17">
            <w:pPr>
              <w:rPr>
                <w:rFonts w:cs="Arial"/>
                <w:szCs w:val="22"/>
                <w:lang w:val="es-ES"/>
              </w:rPr>
            </w:pPr>
            <w:r w:rsidRPr="000426FF">
              <w:rPr>
                <w:rFonts w:cs="Arial"/>
                <w:szCs w:val="22"/>
                <w:lang w:val="es-ES"/>
              </w:rPr>
              <w:t>Reducción de 2 días naturales (en total plazo de entrega de 3 días naturales)</w:t>
            </w:r>
          </w:p>
        </w:tc>
        <w:tc>
          <w:tcPr>
            <w:tcW w:w="2770" w:type="dxa"/>
          </w:tcPr>
          <w:p w14:paraId="3358F732" w14:textId="77777777" w:rsidR="007C0F51" w:rsidRPr="000426FF" w:rsidRDefault="007C0F51" w:rsidP="00875A17">
            <w:pPr>
              <w:rPr>
                <w:rFonts w:cs="Arial"/>
                <w:szCs w:val="22"/>
                <w:lang w:val="es-ES"/>
              </w:rPr>
            </w:pPr>
          </w:p>
        </w:tc>
      </w:tr>
    </w:tbl>
    <w:p w14:paraId="3DE4087A" w14:textId="77777777" w:rsidR="007C0F51" w:rsidRPr="000426FF" w:rsidRDefault="007C0F51" w:rsidP="007C0F51">
      <w:pPr>
        <w:autoSpaceDE w:val="0"/>
        <w:autoSpaceDN w:val="0"/>
        <w:adjustRightInd w:val="0"/>
        <w:rPr>
          <w:rFonts w:cs="Arial"/>
          <w:szCs w:val="22"/>
          <w:lang w:val="es-ES"/>
        </w:rPr>
      </w:pPr>
    </w:p>
    <w:p w14:paraId="702603B6" w14:textId="77777777" w:rsidR="007C0F51" w:rsidRPr="000426FF" w:rsidRDefault="007C0F51" w:rsidP="007C0F51">
      <w:pPr>
        <w:autoSpaceDE w:val="0"/>
        <w:autoSpaceDN w:val="0"/>
        <w:adjustRightInd w:val="0"/>
        <w:ind w:left="567"/>
        <w:rPr>
          <w:rFonts w:cs="Arial"/>
          <w:i/>
          <w:iCs/>
          <w:szCs w:val="22"/>
          <w:lang w:val="es-ES"/>
        </w:rPr>
      </w:pPr>
      <w:r w:rsidRPr="000426FF">
        <w:rPr>
          <w:rFonts w:cs="Arial"/>
          <w:i/>
          <w:iCs/>
          <w:szCs w:val="22"/>
          <w:lang w:val="es-ES"/>
        </w:rPr>
        <w:t>*Si marcáis más de una casilla o no marcáis ninguno, se entenderá que no ofrecéis una reducción en el plazo entrega de las tarjetas y, consiguientemente, obtendréis cero (0) puntos.</w:t>
      </w:r>
    </w:p>
    <w:p w14:paraId="7D6963AF" w14:textId="77777777" w:rsidR="007C0F51" w:rsidRPr="000426FF" w:rsidRDefault="007C0F51" w:rsidP="007C0F51">
      <w:pPr>
        <w:autoSpaceDE w:val="0"/>
        <w:autoSpaceDN w:val="0"/>
        <w:adjustRightInd w:val="0"/>
        <w:ind w:left="1080"/>
        <w:rPr>
          <w:rFonts w:cs="Arial"/>
          <w:szCs w:val="22"/>
          <w:lang w:val="es-ES"/>
        </w:rPr>
      </w:pPr>
    </w:p>
    <w:p w14:paraId="4F223978" w14:textId="77777777" w:rsidR="007C0F51" w:rsidRPr="000426FF" w:rsidRDefault="007C0F51" w:rsidP="007C0F51">
      <w:pPr>
        <w:autoSpaceDE w:val="0"/>
        <w:autoSpaceDN w:val="0"/>
        <w:adjustRightInd w:val="0"/>
        <w:ind w:left="1080"/>
        <w:rPr>
          <w:rFonts w:cs="Arial"/>
          <w:szCs w:val="22"/>
          <w:lang w:val="es-ES"/>
        </w:rPr>
      </w:pPr>
    </w:p>
    <w:p w14:paraId="6F038509" w14:textId="77777777" w:rsidR="007C0F51" w:rsidRPr="000426FF" w:rsidRDefault="007C0F51" w:rsidP="007C0F51">
      <w:pPr>
        <w:numPr>
          <w:ilvl w:val="1"/>
          <w:numId w:val="1"/>
        </w:numPr>
        <w:pBdr>
          <w:top w:val="nil"/>
          <w:left w:val="nil"/>
          <w:bottom w:val="nil"/>
          <w:right w:val="nil"/>
          <w:between w:val="nil"/>
          <w:bar w:val="nil"/>
        </w:pBdr>
        <w:autoSpaceDE w:val="0"/>
        <w:autoSpaceDN w:val="0"/>
        <w:adjustRightInd w:val="0"/>
        <w:ind w:left="709"/>
        <w:rPr>
          <w:rFonts w:cs="Arial"/>
          <w:szCs w:val="22"/>
          <w:lang w:val="es-ES"/>
        </w:rPr>
      </w:pPr>
      <w:r w:rsidRPr="000426FF">
        <w:rPr>
          <w:rFonts w:cs="Arial"/>
          <w:szCs w:val="22"/>
          <w:lang w:val="es-ES"/>
        </w:rPr>
        <w:t>Oferta de entrega de vales o cheques en soporte de papel para el personal que no es beneficiario de la prestación, en no tener asignada una jornada partida y no corresponderle disponer de la tarjeta, para cubrir las necesidades extraordinarias que se puedan producir, de acuerdo con lo que establece la normativa reguladora de la ayuda (formación, gestiones del servicio, etc.*:</w:t>
      </w:r>
    </w:p>
    <w:p w14:paraId="75139F4E" w14:textId="77777777" w:rsidR="007C0F51" w:rsidRPr="000426FF" w:rsidRDefault="007C0F51" w:rsidP="007C0F51">
      <w:pPr>
        <w:autoSpaceDE w:val="0"/>
        <w:autoSpaceDN w:val="0"/>
        <w:adjustRightInd w:val="0"/>
        <w:ind w:left="1080"/>
        <w:rPr>
          <w:rFonts w:cs="Arial"/>
          <w:szCs w:val="22"/>
          <w:lang w:val="es-ES"/>
        </w:rPr>
      </w:pPr>
    </w:p>
    <w:tbl>
      <w:tblPr>
        <w:tblStyle w:val="Tablaconcuadrcula"/>
        <w:tblW w:w="0" w:type="auto"/>
        <w:tblInd w:w="709" w:type="dxa"/>
        <w:tblLook w:val="04A0" w:firstRow="1" w:lastRow="0" w:firstColumn="1" w:lastColumn="0" w:noHBand="0" w:noVBand="1"/>
      </w:tblPr>
      <w:tblGrid>
        <w:gridCol w:w="5812"/>
        <w:gridCol w:w="1978"/>
      </w:tblGrid>
      <w:tr w:rsidR="007C0F51" w:rsidRPr="000426FF" w14:paraId="1B9E1D68" w14:textId="77777777" w:rsidTr="00875A17">
        <w:tc>
          <w:tcPr>
            <w:tcW w:w="5812" w:type="dxa"/>
            <w:tcBorders>
              <w:top w:val="nil"/>
              <w:left w:val="nil"/>
            </w:tcBorders>
          </w:tcPr>
          <w:p w14:paraId="0CD3690D" w14:textId="77777777" w:rsidR="007C0F51" w:rsidRPr="000426FF" w:rsidRDefault="007C0F51" w:rsidP="00875A17">
            <w:pPr>
              <w:autoSpaceDE w:val="0"/>
              <w:autoSpaceDN w:val="0"/>
              <w:adjustRightInd w:val="0"/>
              <w:rPr>
                <w:rFonts w:cs="Arial"/>
                <w:sz w:val="22"/>
                <w:szCs w:val="22"/>
                <w:lang w:val="es-ES"/>
              </w:rPr>
            </w:pPr>
          </w:p>
        </w:tc>
        <w:tc>
          <w:tcPr>
            <w:tcW w:w="1978" w:type="dxa"/>
          </w:tcPr>
          <w:p w14:paraId="2571D8FD" w14:textId="77777777" w:rsidR="007C0F51" w:rsidRPr="000426FF" w:rsidRDefault="007C0F51" w:rsidP="00875A17">
            <w:pPr>
              <w:autoSpaceDE w:val="0"/>
              <w:autoSpaceDN w:val="0"/>
              <w:adjustRightInd w:val="0"/>
              <w:jc w:val="center"/>
              <w:rPr>
                <w:rFonts w:cs="Arial"/>
                <w:sz w:val="22"/>
                <w:szCs w:val="22"/>
                <w:lang w:val="es-ES"/>
              </w:rPr>
            </w:pPr>
            <w:r w:rsidRPr="000426FF">
              <w:rPr>
                <w:rFonts w:cs="Arial"/>
                <w:sz w:val="22"/>
                <w:szCs w:val="22"/>
                <w:lang w:val="es-ES"/>
              </w:rPr>
              <w:t xml:space="preserve">Marcar con una </w:t>
            </w:r>
            <w:r w:rsidRPr="000426FF">
              <w:rPr>
                <w:rFonts w:cs="Arial"/>
                <w:b/>
                <w:bCs/>
                <w:sz w:val="22"/>
                <w:szCs w:val="22"/>
                <w:lang w:val="es-ES"/>
              </w:rPr>
              <w:t xml:space="preserve">X </w:t>
            </w:r>
            <w:r w:rsidRPr="000426FF">
              <w:rPr>
                <w:rFonts w:cs="Arial"/>
                <w:sz w:val="22"/>
                <w:szCs w:val="22"/>
                <w:lang w:val="es-ES"/>
              </w:rPr>
              <w:t>si lo ofrecéis</w:t>
            </w:r>
          </w:p>
        </w:tc>
      </w:tr>
      <w:tr w:rsidR="007C0F51" w:rsidRPr="000426FF" w14:paraId="32189E01" w14:textId="77777777" w:rsidTr="00875A17">
        <w:tc>
          <w:tcPr>
            <w:tcW w:w="5812" w:type="dxa"/>
            <w:vAlign w:val="center"/>
          </w:tcPr>
          <w:p w14:paraId="1BDADACD" w14:textId="77777777" w:rsidR="007C0F51" w:rsidRPr="000426FF" w:rsidRDefault="007C0F51" w:rsidP="00875A17">
            <w:pPr>
              <w:autoSpaceDE w:val="0"/>
              <w:autoSpaceDN w:val="0"/>
              <w:adjustRightInd w:val="0"/>
              <w:rPr>
                <w:rFonts w:cs="Arial"/>
                <w:sz w:val="22"/>
                <w:szCs w:val="22"/>
                <w:lang w:val="es-ES"/>
              </w:rPr>
            </w:pPr>
            <w:r w:rsidRPr="000426FF">
              <w:rPr>
                <w:rFonts w:cs="Arial"/>
                <w:sz w:val="22"/>
                <w:szCs w:val="22"/>
                <w:lang w:val="es-ES"/>
              </w:rPr>
              <w:t>Ofrece la entrega de vales o cheques en apoyo papel</w:t>
            </w:r>
          </w:p>
        </w:tc>
        <w:tc>
          <w:tcPr>
            <w:tcW w:w="1978" w:type="dxa"/>
          </w:tcPr>
          <w:p w14:paraId="3608B0E8" w14:textId="77777777" w:rsidR="007C0F51" w:rsidRPr="000426FF" w:rsidRDefault="007C0F51" w:rsidP="00875A17">
            <w:pPr>
              <w:autoSpaceDE w:val="0"/>
              <w:autoSpaceDN w:val="0"/>
              <w:adjustRightInd w:val="0"/>
              <w:rPr>
                <w:rFonts w:cs="Arial"/>
                <w:sz w:val="22"/>
                <w:szCs w:val="22"/>
                <w:lang w:val="es-ES"/>
              </w:rPr>
            </w:pPr>
          </w:p>
          <w:p w14:paraId="0677843C" w14:textId="77777777" w:rsidR="007C0F51" w:rsidRPr="000426FF" w:rsidRDefault="007C0F51" w:rsidP="00875A17">
            <w:pPr>
              <w:autoSpaceDE w:val="0"/>
              <w:autoSpaceDN w:val="0"/>
              <w:adjustRightInd w:val="0"/>
              <w:rPr>
                <w:rFonts w:cs="Arial"/>
                <w:sz w:val="22"/>
                <w:szCs w:val="22"/>
                <w:lang w:val="es-ES"/>
              </w:rPr>
            </w:pPr>
          </w:p>
        </w:tc>
      </w:tr>
    </w:tbl>
    <w:p w14:paraId="75726CA5" w14:textId="77777777" w:rsidR="007C0F51" w:rsidRPr="000426FF" w:rsidRDefault="007C0F51" w:rsidP="007C0F51">
      <w:pPr>
        <w:autoSpaceDE w:val="0"/>
        <w:autoSpaceDN w:val="0"/>
        <w:adjustRightInd w:val="0"/>
        <w:ind w:left="1080"/>
        <w:rPr>
          <w:rFonts w:cs="Arial"/>
          <w:szCs w:val="22"/>
          <w:lang w:val="es-ES"/>
        </w:rPr>
      </w:pPr>
    </w:p>
    <w:p w14:paraId="41BEDF71" w14:textId="77777777" w:rsidR="007C0F51" w:rsidRPr="000426FF" w:rsidRDefault="007C0F51" w:rsidP="007C0F51">
      <w:pPr>
        <w:autoSpaceDE w:val="0"/>
        <w:autoSpaceDN w:val="0"/>
        <w:adjustRightInd w:val="0"/>
        <w:ind w:left="709"/>
        <w:rPr>
          <w:rFonts w:cs="Arial"/>
          <w:i/>
          <w:iCs/>
          <w:szCs w:val="22"/>
          <w:lang w:val="es-ES"/>
        </w:rPr>
      </w:pPr>
      <w:r w:rsidRPr="000426FF">
        <w:rPr>
          <w:rFonts w:cs="Arial"/>
          <w:i/>
          <w:iCs/>
          <w:szCs w:val="22"/>
          <w:lang w:val="es-ES"/>
        </w:rPr>
        <w:t>*Si no marcáis la casilla se entenderá que no ofrecéis la entrega de vales o cheques y, consiguientemente, obtendréis cero (0) puntos.</w:t>
      </w:r>
    </w:p>
    <w:p w14:paraId="528EC24C" w14:textId="77777777" w:rsidR="007C0F51" w:rsidRPr="000426FF" w:rsidRDefault="007C0F51" w:rsidP="007C0F51">
      <w:pPr>
        <w:autoSpaceDE w:val="0"/>
        <w:autoSpaceDN w:val="0"/>
        <w:adjustRightInd w:val="0"/>
        <w:ind w:left="1080"/>
        <w:rPr>
          <w:rFonts w:cs="Arial"/>
          <w:szCs w:val="22"/>
          <w:lang w:val="es-ES"/>
        </w:rPr>
      </w:pPr>
    </w:p>
    <w:p w14:paraId="7905D09B" w14:textId="77777777" w:rsidR="007C0F51" w:rsidRPr="000426FF" w:rsidRDefault="007C0F51" w:rsidP="007C0F51">
      <w:pPr>
        <w:autoSpaceDE w:val="0"/>
        <w:autoSpaceDN w:val="0"/>
        <w:adjustRightInd w:val="0"/>
        <w:ind w:left="1080"/>
        <w:rPr>
          <w:rFonts w:cs="Arial"/>
          <w:szCs w:val="22"/>
          <w:lang w:val="es-ES"/>
        </w:rPr>
      </w:pPr>
    </w:p>
    <w:p w14:paraId="1EC18CC5" w14:textId="77777777" w:rsidR="007C0F51" w:rsidRPr="000426FF" w:rsidRDefault="007C0F51" w:rsidP="007C0F51">
      <w:pPr>
        <w:autoSpaceDE w:val="0"/>
        <w:autoSpaceDN w:val="0"/>
        <w:adjustRightInd w:val="0"/>
        <w:ind w:left="1080"/>
        <w:rPr>
          <w:rFonts w:cs="Arial"/>
          <w:szCs w:val="22"/>
          <w:lang w:val="es-ES"/>
        </w:rPr>
      </w:pPr>
    </w:p>
    <w:p w14:paraId="02422C59" w14:textId="77777777" w:rsidR="007C0F51" w:rsidRPr="000426FF" w:rsidRDefault="007C0F51" w:rsidP="007C0F51">
      <w:pPr>
        <w:autoSpaceDE w:val="0"/>
        <w:autoSpaceDN w:val="0"/>
        <w:adjustRightInd w:val="0"/>
        <w:ind w:left="1080"/>
        <w:rPr>
          <w:rFonts w:cs="Arial"/>
          <w:szCs w:val="22"/>
          <w:lang w:val="es-ES"/>
        </w:rPr>
      </w:pPr>
    </w:p>
    <w:p w14:paraId="3FAC1073" w14:textId="77777777" w:rsidR="007C0F51" w:rsidRPr="000426FF" w:rsidRDefault="007C0F51" w:rsidP="007C0F51">
      <w:pPr>
        <w:autoSpaceDE w:val="0"/>
        <w:autoSpaceDN w:val="0"/>
        <w:adjustRightInd w:val="0"/>
        <w:ind w:left="1080"/>
        <w:rPr>
          <w:rFonts w:cs="Arial"/>
          <w:szCs w:val="22"/>
          <w:lang w:val="es-ES"/>
        </w:rPr>
      </w:pPr>
    </w:p>
    <w:p w14:paraId="46FFD582" w14:textId="77777777" w:rsidR="007C0F51" w:rsidRPr="00854EFA" w:rsidRDefault="007C0F51" w:rsidP="007C0F51">
      <w:pPr>
        <w:numPr>
          <w:ilvl w:val="1"/>
          <w:numId w:val="1"/>
        </w:numPr>
        <w:pBdr>
          <w:top w:val="nil"/>
          <w:left w:val="nil"/>
          <w:bottom w:val="nil"/>
          <w:right w:val="nil"/>
          <w:between w:val="nil"/>
          <w:bar w:val="nil"/>
        </w:pBdr>
        <w:autoSpaceDE w:val="0"/>
        <w:autoSpaceDN w:val="0"/>
        <w:adjustRightInd w:val="0"/>
        <w:ind w:left="709"/>
        <w:rPr>
          <w:rFonts w:cs="Arial"/>
          <w:szCs w:val="22"/>
          <w:lang w:val="es-ES"/>
        </w:rPr>
      </w:pPr>
      <w:r w:rsidRPr="000426FF">
        <w:rPr>
          <w:rFonts w:cs="Arial"/>
          <w:szCs w:val="22"/>
          <w:lang w:val="es-ES"/>
        </w:rPr>
        <w:t>Oferta de posibilidad de utilizar la tarjeta a todos los estados miembros de la</w:t>
      </w:r>
      <w:r w:rsidRPr="00854EFA">
        <w:rPr>
          <w:rFonts w:cs="Arial"/>
          <w:szCs w:val="22"/>
          <w:lang w:val="es-ES"/>
        </w:rPr>
        <w:t xml:space="preserve"> Unión Europea por parte del personal beneficiario de la prestación adscrito a un puesto de trabajo situado en el extranjero (p. ej.: personal de la Oficina de </w:t>
      </w:r>
      <w:proofErr w:type="gramStart"/>
      <w:r w:rsidRPr="00854EFA">
        <w:rPr>
          <w:rFonts w:cs="Arial"/>
          <w:szCs w:val="22"/>
          <w:lang w:val="es-ES"/>
        </w:rPr>
        <w:t>Bruselas)*</w:t>
      </w:r>
      <w:proofErr w:type="gramEnd"/>
      <w:r w:rsidRPr="00854EFA">
        <w:rPr>
          <w:rFonts w:cs="Arial"/>
          <w:szCs w:val="22"/>
          <w:lang w:val="es-ES"/>
        </w:rPr>
        <w:t>:</w:t>
      </w:r>
    </w:p>
    <w:p w14:paraId="5FAEC2E0" w14:textId="77777777" w:rsidR="007C0F51" w:rsidRPr="00854EFA" w:rsidRDefault="007C0F51" w:rsidP="007C0F51">
      <w:pPr>
        <w:autoSpaceDE w:val="0"/>
        <w:autoSpaceDN w:val="0"/>
        <w:adjustRightInd w:val="0"/>
        <w:ind w:left="1080"/>
        <w:rPr>
          <w:rFonts w:cs="Arial"/>
          <w:szCs w:val="22"/>
          <w:lang w:val="es-ES"/>
        </w:rPr>
      </w:pPr>
    </w:p>
    <w:p w14:paraId="4E7705BB" w14:textId="77777777" w:rsidR="007C0F51" w:rsidRPr="00854EFA" w:rsidRDefault="007C0F51" w:rsidP="007C0F51">
      <w:pPr>
        <w:autoSpaceDE w:val="0"/>
        <w:autoSpaceDN w:val="0"/>
        <w:adjustRightInd w:val="0"/>
        <w:ind w:left="1080"/>
        <w:rPr>
          <w:rFonts w:cs="Arial"/>
          <w:szCs w:val="22"/>
          <w:lang w:val="es-ES"/>
        </w:rPr>
      </w:pPr>
    </w:p>
    <w:tbl>
      <w:tblPr>
        <w:tblStyle w:val="Tablaconcuadrcula"/>
        <w:tblW w:w="0" w:type="auto"/>
        <w:tblInd w:w="709" w:type="dxa"/>
        <w:tblLook w:val="04A0" w:firstRow="1" w:lastRow="0" w:firstColumn="1" w:lastColumn="0" w:noHBand="0" w:noVBand="1"/>
      </w:tblPr>
      <w:tblGrid>
        <w:gridCol w:w="5812"/>
        <w:gridCol w:w="1978"/>
      </w:tblGrid>
      <w:tr w:rsidR="007C0F51" w:rsidRPr="00854EFA" w14:paraId="5947A5AC" w14:textId="77777777" w:rsidTr="00875A17">
        <w:tc>
          <w:tcPr>
            <w:tcW w:w="5812" w:type="dxa"/>
            <w:tcBorders>
              <w:top w:val="nil"/>
              <w:left w:val="nil"/>
            </w:tcBorders>
          </w:tcPr>
          <w:p w14:paraId="4723C886" w14:textId="77777777" w:rsidR="007C0F51" w:rsidRPr="00854EFA" w:rsidRDefault="007C0F51" w:rsidP="00875A17">
            <w:pPr>
              <w:autoSpaceDE w:val="0"/>
              <w:autoSpaceDN w:val="0"/>
              <w:adjustRightInd w:val="0"/>
              <w:rPr>
                <w:rFonts w:cs="Arial"/>
                <w:sz w:val="22"/>
                <w:szCs w:val="22"/>
                <w:lang w:val="es-ES"/>
              </w:rPr>
            </w:pPr>
          </w:p>
        </w:tc>
        <w:tc>
          <w:tcPr>
            <w:tcW w:w="1978" w:type="dxa"/>
          </w:tcPr>
          <w:p w14:paraId="42D0A49B" w14:textId="77777777" w:rsidR="007C0F51" w:rsidRPr="00854EFA" w:rsidRDefault="007C0F51" w:rsidP="00875A17">
            <w:pPr>
              <w:autoSpaceDE w:val="0"/>
              <w:autoSpaceDN w:val="0"/>
              <w:adjustRightInd w:val="0"/>
              <w:jc w:val="center"/>
              <w:rPr>
                <w:rFonts w:cs="Arial"/>
                <w:sz w:val="22"/>
                <w:szCs w:val="22"/>
                <w:lang w:val="es-ES"/>
              </w:rPr>
            </w:pPr>
            <w:r w:rsidRPr="00854EFA">
              <w:rPr>
                <w:rFonts w:cs="Arial"/>
                <w:sz w:val="22"/>
                <w:szCs w:val="22"/>
                <w:lang w:val="es-ES"/>
              </w:rPr>
              <w:t>Marc</w:t>
            </w:r>
            <w:r>
              <w:rPr>
                <w:rFonts w:cs="Arial"/>
                <w:sz w:val="22"/>
                <w:szCs w:val="22"/>
                <w:lang w:val="es-ES"/>
              </w:rPr>
              <w:t>ar</w:t>
            </w:r>
            <w:r w:rsidRPr="00854EFA">
              <w:rPr>
                <w:rFonts w:cs="Arial"/>
                <w:sz w:val="22"/>
                <w:szCs w:val="22"/>
                <w:lang w:val="es-ES"/>
              </w:rPr>
              <w:t xml:space="preserve"> con una </w:t>
            </w:r>
            <w:r w:rsidRPr="00854EFA">
              <w:rPr>
                <w:rFonts w:cs="Arial"/>
                <w:b/>
                <w:bCs/>
                <w:sz w:val="22"/>
                <w:szCs w:val="22"/>
                <w:lang w:val="es-ES"/>
              </w:rPr>
              <w:t xml:space="preserve">X </w:t>
            </w:r>
            <w:r w:rsidRPr="00854EFA">
              <w:rPr>
                <w:rFonts w:cs="Arial"/>
                <w:sz w:val="22"/>
                <w:szCs w:val="22"/>
                <w:lang w:val="es-ES"/>
              </w:rPr>
              <w:t>si lo ofrecéis</w:t>
            </w:r>
          </w:p>
        </w:tc>
      </w:tr>
      <w:tr w:rsidR="007C0F51" w:rsidRPr="00854EFA" w14:paraId="25801C8C" w14:textId="77777777" w:rsidTr="00875A17">
        <w:tc>
          <w:tcPr>
            <w:tcW w:w="5812" w:type="dxa"/>
            <w:vAlign w:val="center"/>
          </w:tcPr>
          <w:p w14:paraId="2CABAFBF" w14:textId="77777777" w:rsidR="007C0F51" w:rsidRPr="00854EFA" w:rsidRDefault="007C0F51" w:rsidP="00875A17">
            <w:pPr>
              <w:autoSpaceDE w:val="0"/>
              <w:autoSpaceDN w:val="0"/>
              <w:adjustRightInd w:val="0"/>
              <w:rPr>
                <w:rFonts w:cs="Arial"/>
                <w:sz w:val="22"/>
                <w:szCs w:val="22"/>
                <w:lang w:val="es-ES"/>
              </w:rPr>
            </w:pPr>
            <w:r w:rsidRPr="00854EFA">
              <w:rPr>
                <w:rFonts w:cs="Arial"/>
                <w:sz w:val="22"/>
                <w:szCs w:val="22"/>
                <w:lang w:val="es-ES"/>
              </w:rPr>
              <w:t>Ofrece la posibilidad de utilizar la tarjeta a todos los estados miembros de la Unión Europea</w:t>
            </w:r>
          </w:p>
        </w:tc>
        <w:tc>
          <w:tcPr>
            <w:tcW w:w="1978" w:type="dxa"/>
          </w:tcPr>
          <w:p w14:paraId="5181FA51" w14:textId="77777777" w:rsidR="007C0F51" w:rsidRPr="00854EFA" w:rsidRDefault="007C0F51" w:rsidP="00875A17">
            <w:pPr>
              <w:autoSpaceDE w:val="0"/>
              <w:autoSpaceDN w:val="0"/>
              <w:adjustRightInd w:val="0"/>
              <w:rPr>
                <w:rFonts w:cs="Arial"/>
                <w:sz w:val="22"/>
                <w:szCs w:val="22"/>
                <w:lang w:val="es-ES"/>
              </w:rPr>
            </w:pPr>
          </w:p>
          <w:p w14:paraId="026CDDA8" w14:textId="77777777" w:rsidR="007C0F51" w:rsidRPr="00854EFA" w:rsidRDefault="007C0F51" w:rsidP="00875A17">
            <w:pPr>
              <w:autoSpaceDE w:val="0"/>
              <w:autoSpaceDN w:val="0"/>
              <w:adjustRightInd w:val="0"/>
              <w:rPr>
                <w:rFonts w:cs="Arial"/>
                <w:sz w:val="22"/>
                <w:szCs w:val="22"/>
                <w:lang w:val="es-ES"/>
              </w:rPr>
            </w:pPr>
          </w:p>
        </w:tc>
      </w:tr>
    </w:tbl>
    <w:p w14:paraId="3ED3E846" w14:textId="77777777" w:rsidR="007C0F51" w:rsidRPr="00854EFA" w:rsidRDefault="007C0F51" w:rsidP="007C0F51">
      <w:pPr>
        <w:autoSpaceDE w:val="0"/>
        <w:autoSpaceDN w:val="0"/>
        <w:adjustRightInd w:val="0"/>
        <w:ind w:left="1080"/>
        <w:rPr>
          <w:rFonts w:cs="Arial"/>
          <w:szCs w:val="22"/>
          <w:lang w:val="es-ES"/>
        </w:rPr>
      </w:pPr>
    </w:p>
    <w:p w14:paraId="6282A5DC" w14:textId="77777777" w:rsidR="007C0F51" w:rsidRDefault="007C0F51" w:rsidP="007C0F51">
      <w:pPr>
        <w:autoSpaceDE w:val="0"/>
        <w:autoSpaceDN w:val="0"/>
        <w:adjustRightInd w:val="0"/>
        <w:ind w:left="709"/>
        <w:rPr>
          <w:rFonts w:cs="Arial"/>
          <w:i/>
          <w:iCs/>
          <w:szCs w:val="22"/>
          <w:lang w:val="es-ES"/>
        </w:rPr>
      </w:pPr>
      <w:r w:rsidRPr="00854EFA">
        <w:rPr>
          <w:rFonts w:cs="Arial"/>
          <w:i/>
          <w:iCs/>
          <w:szCs w:val="22"/>
          <w:lang w:val="es-ES"/>
        </w:rPr>
        <w:t>*Si no marcáis la casilla se entenderá que no ofrecéis la posibilidad de utilizar la tarjeta a todos los estados miembros de la Unión Europea y, consiguientemente, obtendréis cero (0) puntos.</w:t>
      </w:r>
    </w:p>
    <w:p w14:paraId="0B7FF854" w14:textId="77777777" w:rsidR="000011CD" w:rsidRPr="007C0F51" w:rsidRDefault="000011CD">
      <w:pPr>
        <w:rPr>
          <w:lang w:val="es-ES"/>
        </w:rPr>
      </w:pPr>
    </w:p>
    <w:sectPr w:rsidR="000011CD" w:rsidRPr="007C0F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1722A"/>
    <w:multiLevelType w:val="hybridMultilevel"/>
    <w:tmpl w:val="FC7CB5AE"/>
    <w:lvl w:ilvl="0" w:tplc="04030011">
      <w:start w:val="1"/>
      <w:numFmt w:val="decimal"/>
      <w:lvlText w:val="%1)"/>
      <w:lvlJc w:val="left"/>
      <w:pPr>
        <w:ind w:left="360" w:hanging="360"/>
      </w:pPr>
    </w:lvl>
    <w:lvl w:ilvl="1" w:tplc="04030017">
      <w:start w:val="1"/>
      <w:numFmt w:val="lowerLetter"/>
      <w:lvlText w:val="%2)"/>
      <w:lvlJc w:val="left"/>
      <w:pPr>
        <w:ind w:left="1080" w:hanging="360"/>
      </w:pPr>
    </w:lvl>
    <w:lvl w:ilvl="2" w:tplc="0403001B">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597569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51"/>
    <w:rsid w:val="000011CD"/>
    <w:rsid w:val="002878F5"/>
    <w:rsid w:val="006447CE"/>
    <w:rsid w:val="00797B72"/>
    <w:rsid w:val="007C0F51"/>
    <w:rsid w:val="00A77FC0"/>
    <w:rsid w:val="00D911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42B7A"/>
  <w15:chartTrackingRefBased/>
  <w15:docId w15:val="{325563B3-69F4-4823-8583-4183A944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F51"/>
    <w:pPr>
      <w:spacing w:after="0" w:line="240" w:lineRule="auto"/>
      <w:jc w:val="both"/>
    </w:pPr>
    <w:rPr>
      <w:rFonts w:ascii="Arial" w:eastAsia="Times New Roman" w:hAnsi="Arial" w:cs="Times New Roman"/>
      <w:kern w:val="0"/>
      <w:szCs w:val="20"/>
      <w:lang w:val="ca-ES" w:eastAsia="es-ES"/>
      <w14:ligatures w14:val="none"/>
    </w:rPr>
  </w:style>
  <w:style w:type="paragraph" w:styleId="Ttulo1">
    <w:name w:val="heading 1"/>
    <w:basedOn w:val="Normal"/>
    <w:next w:val="Normal"/>
    <w:link w:val="Ttulo1Car"/>
    <w:uiPriority w:val="9"/>
    <w:qFormat/>
    <w:rsid w:val="007C0F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C0F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C0F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C0F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C0F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C0F5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0F5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0F5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0F5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0F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C0F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C0F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C0F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C0F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C0F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0F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0F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0F51"/>
    <w:rPr>
      <w:rFonts w:eastAsiaTheme="majorEastAsia" w:cstheme="majorBidi"/>
      <w:color w:val="272727" w:themeColor="text1" w:themeTint="D8"/>
    </w:rPr>
  </w:style>
  <w:style w:type="paragraph" w:styleId="Ttulo">
    <w:name w:val="Title"/>
    <w:basedOn w:val="Normal"/>
    <w:next w:val="Normal"/>
    <w:link w:val="TtuloCar"/>
    <w:uiPriority w:val="10"/>
    <w:qFormat/>
    <w:rsid w:val="007C0F5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0F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0F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0F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0F51"/>
    <w:pPr>
      <w:spacing w:before="160"/>
      <w:jc w:val="center"/>
    </w:pPr>
    <w:rPr>
      <w:i/>
      <w:iCs/>
      <w:color w:val="404040" w:themeColor="text1" w:themeTint="BF"/>
    </w:rPr>
  </w:style>
  <w:style w:type="character" w:customStyle="1" w:styleId="CitaCar">
    <w:name w:val="Cita Car"/>
    <w:basedOn w:val="Fuentedeprrafopredeter"/>
    <w:link w:val="Cita"/>
    <w:uiPriority w:val="29"/>
    <w:rsid w:val="007C0F51"/>
    <w:rPr>
      <w:i/>
      <w:iCs/>
      <w:color w:val="404040" w:themeColor="text1" w:themeTint="BF"/>
    </w:rPr>
  </w:style>
  <w:style w:type="paragraph" w:styleId="Prrafode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rrafodelistaCar"/>
    <w:qFormat/>
    <w:rsid w:val="007C0F51"/>
    <w:pPr>
      <w:ind w:left="720"/>
      <w:contextualSpacing/>
    </w:pPr>
  </w:style>
  <w:style w:type="character" w:styleId="nfasisintenso">
    <w:name w:val="Intense Emphasis"/>
    <w:basedOn w:val="Fuentedeprrafopredeter"/>
    <w:uiPriority w:val="21"/>
    <w:qFormat/>
    <w:rsid w:val="007C0F51"/>
    <w:rPr>
      <w:i/>
      <w:iCs/>
      <w:color w:val="2F5496" w:themeColor="accent1" w:themeShade="BF"/>
    </w:rPr>
  </w:style>
  <w:style w:type="paragraph" w:styleId="Citadestacada">
    <w:name w:val="Intense Quote"/>
    <w:basedOn w:val="Normal"/>
    <w:next w:val="Normal"/>
    <w:link w:val="CitadestacadaCar"/>
    <w:uiPriority w:val="30"/>
    <w:qFormat/>
    <w:rsid w:val="007C0F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C0F51"/>
    <w:rPr>
      <w:i/>
      <w:iCs/>
      <w:color w:val="2F5496" w:themeColor="accent1" w:themeShade="BF"/>
    </w:rPr>
  </w:style>
  <w:style w:type="character" w:styleId="Referenciaintensa">
    <w:name w:val="Intense Reference"/>
    <w:basedOn w:val="Fuentedeprrafopredeter"/>
    <w:uiPriority w:val="32"/>
    <w:qFormat/>
    <w:rsid w:val="007C0F51"/>
    <w:rPr>
      <w:b/>
      <w:bCs/>
      <w:smallCaps/>
      <w:color w:val="2F5496" w:themeColor="accent1" w:themeShade="BF"/>
      <w:spacing w:val="5"/>
    </w:rPr>
  </w:style>
  <w:style w:type="table" w:styleId="Tablaconcuadrcula">
    <w:name w:val="Table Grid"/>
    <w:basedOn w:val="Tablanormal"/>
    <w:uiPriority w:val="59"/>
    <w:rsid w:val="007C0F51"/>
    <w:pPr>
      <w:spacing w:after="0" w:line="240" w:lineRule="auto"/>
    </w:pPr>
    <w:rPr>
      <w:rFonts w:ascii="Times New Roman" w:eastAsia="Times New Roman" w:hAnsi="Times New Roman" w:cs="Times New Roman"/>
      <w:kern w:val="0"/>
      <w:sz w:val="20"/>
      <w:szCs w:val="20"/>
      <w:lang w:val="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CAPITOL TITOL II Car,Lista sin Numerar Car,Párrafo de lista1 Car,List Car,Lista1 Car,Lista11 Car,列出段落11 Car,TD Bullet 1 Car,Normal_Listado Car"/>
    <w:link w:val="Prrafodelista"/>
    <w:qFormat/>
    <w:rsid w:val="007C0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602</Words>
  <Characters>3316</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JUANIZ AZANZA, ELVIRA</dc:creator>
  <cp:keywords/>
  <dc:description/>
  <cp:lastModifiedBy>JUANIZ AZANZA, ELVIRA</cp:lastModifiedBy>
  <cp:revision>1</cp:revision>
  <dcterms:created xsi:type="dcterms:W3CDTF">2025-08-04T09:10:00Z</dcterms:created>
  <dcterms:modified xsi:type="dcterms:W3CDTF">2025-08-04T09:12:00Z</dcterms:modified>
</cp:coreProperties>
</file>