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A17D2B" w:rsidRDefault="00C332DE" w:rsidP="006B0089">
      <w:pPr>
        <w:spacing w:after="120"/>
        <w:jc w:val="both"/>
        <w:rPr>
          <w:rFonts w:ascii="Arial" w:hAnsi="Arial" w:cs="Arial"/>
          <w:snapToGrid w:val="0"/>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0C3DB5" w:rsidRPr="000C3DB5">
        <w:rPr>
          <w:rFonts w:ascii="Arial" w:hAnsi="Arial" w:cs="Arial"/>
          <w:noProof/>
          <w:szCs w:val="22"/>
          <w:lang w:eastAsia="es-ES"/>
        </w:rPr>
        <w:t>Actuacions d’obra i d’instal·lacions de diversos espais del magatzem del Departament de Cultura al carrer Mineria, 55, d</w:t>
      </w:r>
      <w:r w:rsidR="000C3DB5">
        <w:rPr>
          <w:rFonts w:ascii="Arial" w:hAnsi="Arial" w:cs="Arial"/>
          <w:noProof/>
          <w:szCs w:val="22"/>
          <w:lang w:eastAsia="es-ES"/>
        </w:rPr>
        <w:t xml:space="preserve">e Barcelona </w:t>
      </w:r>
      <w:r w:rsidR="006B0089">
        <w:rPr>
          <w:rFonts w:ascii="Arial" w:hAnsi="Arial" w:cs="Arial"/>
          <w:noProof/>
          <w:szCs w:val="22"/>
          <w:lang w:eastAsia="es-ES"/>
        </w:rPr>
        <w:t>a executar durant anualitat 2025 i 2026</w:t>
      </w:r>
      <w:bookmarkEnd w:id="0"/>
      <w:r w:rsidR="006B0089">
        <w:rPr>
          <w:rFonts w:ascii="Arial" w:hAnsi="Arial" w:cs="Arial"/>
          <w:noProof/>
          <w:szCs w:val="22"/>
          <w:lang w:eastAsia="es-ES"/>
        </w:rPr>
        <w:t xml:space="preserve"> </w:t>
      </w:r>
      <w:r w:rsidRPr="00A17D2B">
        <w:rPr>
          <w:rFonts w:ascii="Arial" w:hAnsi="Arial" w:cs="Arial"/>
          <w:snapToGrid w:val="0"/>
          <w:szCs w:val="22"/>
          <w:lang w:eastAsia="es-ES"/>
        </w:rPr>
        <w:t>(CPV</w:t>
      </w:r>
      <w:r w:rsidR="006B0089">
        <w:rPr>
          <w:rFonts w:ascii="Arial" w:hAnsi="Arial" w:cs="Arial"/>
          <w:snapToGrid w:val="0"/>
          <w:szCs w:val="22"/>
          <w:lang w:eastAsia="es-ES"/>
        </w:rPr>
        <w:t>:</w:t>
      </w:r>
      <w:r w:rsidR="00597F6A" w:rsidRPr="00597F6A">
        <w:rPr>
          <w:rFonts w:ascii="Arial" w:hAnsi="Arial" w:cs="Arial"/>
          <w:snapToGrid w:val="0"/>
          <w:szCs w:val="22"/>
          <w:lang w:eastAsia="es-ES"/>
        </w:rPr>
        <w:t>4</w:t>
      </w:r>
      <w:r w:rsidR="005D1A5E">
        <w:rPr>
          <w:rFonts w:ascii="Arial" w:hAnsi="Arial" w:cs="Arial"/>
          <w:snapToGrid w:val="0"/>
          <w:szCs w:val="22"/>
          <w:lang w:eastAsia="es-ES"/>
        </w:rPr>
        <w:t>53</w:t>
      </w:r>
      <w:r w:rsidR="000C3DB5">
        <w:rPr>
          <w:rFonts w:ascii="Arial" w:hAnsi="Arial" w:cs="Arial"/>
          <w:snapToGrid w:val="0"/>
          <w:szCs w:val="22"/>
          <w:lang w:eastAsia="es-ES"/>
        </w:rPr>
        <w:t>50000</w:t>
      </w:r>
      <w:r w:rsidR="005D1A5E">
        <w:rPr>
          <w:rFonts w:ascii="Arial" w:hAnsi="Arial" w:cs="Arial"/>
          <w:snapToGrid w:val="0"/>
          <w:szCs w:val="22"/>
          <w:lang w:eastAsia="es-ES"/>
        </w:rPr>
        <w:t>-</w:t>
      </w:r>
      <w:r w:rsidR="000C3DB5">
        <w:rPr>
          <w:rFonts w:ascii="Arial" w:hAnsi="Arial" w:cs="Arial"/>
          <w:snapToGrid w:val="0"/>
          <w:szCs w:val="22"/>
          <w:lang w:eastAsia="es-ES"/>
        </w:rPr>
        <w:t>5</w:t>
      </w:r>
      <w:r w:rsidR="006B0089">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6B0089" w:rsidRDefault="00C332DE" w:rsidP="006B0089">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0C3DB5" w:rsidRPr="000C3DB5">
        <w:rPr>
          <w:rFonts w:ascii="Arial" w:hAnsi="Arial" w:cs="Arial"/>
          <w:szCs w:val="22"/>
        </w:rPr>
        <w:t xml:space="preserve">1.097.424,54 </w:t>
      </w:r>
      <w:r w:rsidR="006B0089">
        <w:rPr>
          <w:rFonts w:ascii="Arial" w:hAnsi="Arial" w:cs="Arial"/>
          <w:szCs w:val="22"/>
        </w:rPr>
        <w:t>€ IVA inclòs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any</w:t>
            </w:r>
          </w:p>
        </w:tc>
        <w:tc>
          <w:tcPr>
            <w:tcW w:w="4735" w:type="dxa"/>
          </w:tcPr>
          <w:p w:rsidR="006B0089" w:rsidRDefault="006B0089" w:rsidP="006B0089">
            <w:pPr>
              <w:jc w:val="center"/>
              <w:rPr>
                <w:rFonts w:ascii="Arial" w:hAnsi="Arial" w:cs="Arial"/>
                <w:szCs w:val="22"/>
              </w:rPr>
            </w:pPr>
            <w:r>
              <w:rPr>
                <w:rFonts w:ascii="Arial" w:hAnsi="Arial" w:cs="Arial"/>
                <w:szCs w:val="22"/>
              </w:rPr>
              <w:t>import</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2025</w:t>
            </w:r>
          </w:p>
        </w:tc>
        <w:tc>
          <w:tcPr>
            <w:tcW w:w="4735" w:type="dxa"/>
          </w:tcPr>
          <w:p w:rsidR="006B0089" w:rsidRDefault="000C3DB5" w:rsidP="000C3DB5">
            <w:pPr>
              <w:jc w:val="center"/>
              <w:rPr>
                <w:rFonts w:ascii="Arial" w:hAnsi="Arial" w:cs="Arial"/>
                <w:szCs w:val="22"/>
              </w:rPr>
            </w:pPr>
            <w:r w:rsidRPr="000C3DB5">
              <w:rPr>
                <w:rFonts w:ascii="Arial" w:hAnsi="Arial" w:cs="Arial"/>
                <w:szCs w:val="22"/>
              </w:rPr>
              <w:t>438.969,83</w:t>
            </w:r>
            <w:r w:rsidR="006B0089">
              <w:rPr>
                <w:rFonts w:ascii="Arial" w:hAnsi="Arial" w:cs="Arial"/>
                <w:szCs w:val="22"/>
              </w:rPr>
              <w:t xml:space="preserve"> €</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2026</w:t>
            </w:r>
          </w:p>
        </w:tc>
        <w:tc>
          <w:tcPr>
            <w:tcW w:w="4735" w:type="dxa"/>
          </w:tcPr>
          <w:p w:rsidR="006B0089" w:rsidRDefault="000C3DB5" w:rsidP="006B0089">
            <w:pPr>
              <w:jc w:val="center"/>
              <w:rPr>
                <w:rFonts w:ascii="Arial" w:hAnsi="Arial" w:cs="Arial"/>
                <w:szCs w:val="22"/>
              </w:rPr>
            </w:pPr>
            <w:r w:rsidRPr="000C3DB5">
              <w:rPr>
                <w:rFonts w:ascii="Arial" w:hAnsi="Arial" w:cs="Arial"/>
                <w:szCs w:val="22"/>
              </w:rPr>
              <w:t>658.454,71</w:t>
            </w:r>
            <w:r w:rsidR="006B0089">
              <w:rPr>
                <w:rFonts w:ascii="Arial" w:hAnsi="Arial" w:cs="Arial"/>
                <w:szCs w:val="22"/>
              </w:rPr>
              <w:t xml:space="preserve"> €</w:t>
            </w:r>
          </w:p>
        </w:tc>
      </w:tr>
      <w:tr w:rsidR="006B0089" w:rsidTr="006B0089">
        <w:tc>
          <w:tcPr>
            <w:tcW w:w="4722" w:type="dxa"/>
          </w:tcPr>
          <w:p w:rsidR="006B0089" w:rsidRDefault="006B0089" w:rsidP="006B0089">
            <w:pPr>
              <w:jc w:val="center"/>
              <w:rPr>
                <w:rFonts w:ascii="Arial" w:hAnsi="Arial" w:cs="Arial"/>
                <w:szCs w:val="22"/>
              </w:rPr>
            </w:pPr>
            <w:r>
              <w:rPr>
                <w:rFonts w:ascii="Arial" w:hAnsi="Arial" w:cs="Arial"/>
                <w:szCs w:val="22"/>
              </w:rPr>
              <w:t>total</w:t>
            </w:r>
          </w:p>
        </w:tc>
        <w:tc>
          <w:tcPr>
            <w:tcW w:w="4735" w:type="dxa"/>
          </w:tcPr>
          <w:p w:rsidR="006B0089" w:rsidRDefault="000C3DB5" w:rsidP="006B0089">
            <w:pPr>
              <w:jc w:val="center"/>
              <w:rPr>
                <w:rFonts w:ascii="Arial" w:hAnsi="Arial" w:cs="Arial"/>
                <w:szCs w:val="22"/>
              </w:rPr>
            </w:pPr>
            <w:r w:rsidRPr="000C3DB5">
              <w:rPr>
                <w:rFonts w:ascii="Arial" w:hAnsi="Arial" w:cs="Arial"/>
                <w:szCs w:val="22"/>
              </w:rPr>
              <w:t xml:space="preserve">1.097.424,54 </w:t>
            </w:r>
            <w:r w:rsidR="006B0089">
              <w:rPr>
                <w:rFonts w:ascii="Arial" w:hAnsi="Arial" w:cs="Arial"/>
                <w:szCs w:val="22"/>
              </w:rPr>
              <w:t xml:space="preserve"> €</w:t>
            </w:r>
          </w:p>
        </w:tc>
      </w:tr>
    </w:tbl>
    <w:p w:rsidR="006B0089" w:rsidRDefault="006B0089" w:rsidP="006B0089">
      <w:pPr>
        <w:ind w:left="142"/>
        <w:jc w:val="both"/>
        <w:rPr>
          <w:rFonts w:ascii="Arial" w:hAnsi="Arial" w:cs="Arial"/>
          <w:szCs w:val="22"/>
        </w:rPr>
      </w:pPr>
      <w:r>
        <w:rPr>
          <w:rFonts w:ascii="Arial" w:hAnsi="Arial" w:cs="Arial"/>
          <w:szCs w:val="22"/>
        </w:rPr>
        <w:t>El desglossament per partides del pressupost de licita</w:t>
      </w:r>
      <w:r w:rsidR="00686F01">
        <w:rPr>
          <w:rFonts w:ascii="Arial" w:hAnsi="Arial" w:cs="Arial"/>
          <w:szCs w:val="22"/>
        </w:rPr>
        <w:t>ció es troba recollit al punt “</w:t>
      </w:r>
      <w:proofErr w:type="spellStart"/>
      <w:r w:rsidR="00686F01">
        <w:rPr>
          <w:rFonts w:ascii="Arial" w:hAnsi="Arial" w:cs="Arial"/>
          <w:szCs w:val="22"/>
        </w:rPr>
        <w:t>pr</w:t>
      </w:r>
      <w:proofErr w:type="spellEnd"/>
      <w:r w:rsidR="00686F01">
        <w:rPr>
          <w:rFonts w:ascii="Arial" w:hAnsi="Arial" w:cs="Arial"/>
          <w:szCs w:val="22"/>
        </w:rPr>
        <w:t xml:space="preserve"> pressupost”</w:t>
      </w:r>
      <w:r>
        <w:rPr>
          <w:rFonts w:ascii="Arial" w:hAnsi="Arial" w:cs="Arial"/>
          <w:szCs w:val="22"/>
        </w:rPr>
        <w:t xml:space="preserve"> del plec de prescripcions tècniques que regeix la licitació.</w:t>
      </w:r>
    </w:p>
    <w:p w:rsidR="00C332DE" w:rsidRPr="00A17D2B" w:rsidRDefault="00C332DE" w:rsidP="006B0089">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686F01" w:rsidRPr="00686F01">
        <w:rPr>
          <w:rFonts w:ascii="Arial" w:hAnsi="Arial" w:cs="Arial"/>
          <w:snapToGrid w:val="0"/>
          <w:szCs w:val="22"/>
          <w:lang w:eastAsia="es-ES"/>
        </w:rPr>
        <w:t>906.962,43</w:t>
      </w:r>
      <w:r w:rsidR="00F3547E">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686F01" w:rsidRDefault="00C332DE" w:rsidP="00C332DE">
      <w:pPr>
        <w:tabs>
          <w:tab w:val="left" w:pos="709"/>
        </w:tabs>
        <w:spacing w:after="120"/>
        <w:ind w:left="142" w:hanging="142"/>
        <w:jc w:val="both"/>
        <w:rPr>
          <w:rFonts w:ascii="Arial" w:hAnsi="Arial" w:cs="Arial"/>
          <w:b/>
          <w:snapToGrid w:val="0"/>
          <w:color w:val="FF000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686F01">
        <w:rPr>
          <w:rFonts w:ascii="Arial" w:hAnsi="Arial" w:cs="Arial"/>
          <w:snapToGrid w:val="0"/>
          <w:szCs w:val="22"/>
          <w:lang w:eastAsia="es-ES"/>
        </w:rPr>
        <w:t xml:space="preserve"> </w:t>
      </w:r>
      <w:r w:rsidR="00686F01" w:rsidRPr="00686F01">
        <w:rPr>
          <w:rFonts w:ascii="Arial" w:hAnsi="Arial" w:cs="Arial"/>
          <w:snapToGrid w:val="0"/>
          <w:szCs w:val="22"/>
          <w:lang w:eastAsia="es-ES"/>
        </w:rPr>
        <w:t xml:space="preserve">i supeditat a la condició suspensiva d’existència de crèdit suficient i </w:t>
      </w:r>
      <w:r w:rsidR="00686F01" w:rsidRPr="00DD11A3">
        <w:rPr>
          <w:rFonts w:ascii="Arial" w:hAnsi="Arial" w:cs="Arial"/>
          <w:snapToGrid w:val="0"/>
          <w:szCs w:val="22"/>
          <w:lang w:eastAsia="es-ES"/>
        </w:rPr>
        <w:t xml:space="preserve">adequat en l’exercici pressupostari 2026 i a l’acord d’aprovació </w:t>
      </w:r>
      <w:r w:rsidR="00DD11A3" w:rsidRPr="00DD11A3">
        <w:rPr>
          <w:rFonts w:ascii="Arial" w:hAnsi="Arial" w:cs="Arial"/>
          <w:snapToGrid w:val="0"/>
          <w:szCs w:val="22"/>
          <w:lang w:eastAsia="es-ES"/>
        </w:rPr>
        <w:t>de despesa pluriennal de data 29</w:t>
      </w:r>
      <w:r w:rsidR="00686F01" w:rsidRPr="00DD11A3">
        <w:rPr>
          <w:rFonts w:ascii="Arial" w:hAnsi="Arial" w:cs="Arial"/>
          <w:snapToGrid w:val="0"/>
          <w:szCs w:val="22"/>
          <w:lang w:eastAsia="es-ES"/>
        </w:rPr>
        <w:t>.</w:t>
      </w:r>
      <w:r w:rsidR="00DD11A3" w:rsidRPr="00DD11A3">
        <w:rPr>
          <w:rFonts w:ascii="Arial" w:hAnsi="Arial" w:cs="Arial"/>
          <w:snapToGrid w:val="0"/>
          <w:szCs w:val="22"/>
          <w:lang w:eastAsia="es-ES"/>
        </w:rPr>
        <w:t>07</w:t>
      </w:r>
      <w:r w:rsidR="00686F01" w:rsidRPr="00DD11A3">
        <w:rPr>
          <w:rFonts w:ascii="Arial" w:hAnsi="Arial" w:cs="Arial"/>
          <w:snapToGrid w:val="0"/>
          <w:szCs w:val="22"/>
          <w:lang w:eastAsia="es-ES"/>
        </w:rPr>
        <w:t>.2025.</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686F01">
        <w:rPr>
          <w:rFonts w:ascii="Arial" w:hAnsi="Arial" w:cs="Arial"/>
          <w:snapToGrid w:val="0"/>
          <w:szCs w:val="22"/>
          <w:lang w:eastAsia="es-ES"/>
        </w:rPr>
        <w:t>5</w:t>
      </w:r>
      <w:r w:rsidR="0059577D">
        <w:rPr>
          <w:rFonts w:ascii="Arial" w:hAnsi="Arial" w:cs="Arial"/>
          <w:snapToGrid w:val="0"/>
          <w:szCs w:val="22"/>
          <w:lang w:eastAsia="es-ES"/>
        </w:rPr>
        <w:t xml:space="preserve"> mesos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 xml:space="preserve">de replanteig. </w:t>
      </w:r>
      <w:r w:rsidR="0080176A" w:rsidRPr="00A17D2B">
        <w:rPr>
          <w:rFonts w:ascii="Arial" w:hAnsi="Arial" w:cs="Arial"/>
          <w:snapToGrid w:val="0"/>
          <w:szCs w:val="22"/>
          <w:lang w:eastAsia="es-ES"/>
        </w:rPr>
        <w:t>El termini de garantia serà d</w:t>
      </w:r>
      <w:r w:rsidR="00686F01">
        <w:rPr>
          <w:rFonts w:ascii="Arial" w:hAnsi="Arial" w:cs="Arial"/>
          <w:snapToGrid w:val="0"/>
          <w:szCs w:val="22"/>
          <w:lang w:eastAsia="es-ES"/>
        </w:rPr>
        <w:t>e 2</w:t>
      </w:r>
      <w:r w:rsidR="0080176A">
        <w:rPr>
          <w:rFonts w:ascii="Arial" w:hAnsi="Arial" w:cs="Arial"/>
          <w:snapToGrid w:val="0"/>
          <w:szCs w:val="22"/>
          <w:lang w:eastAsia="es-ES"/>
        </w:rPr>
        <w:t xml:space="preserve"> any</w:t>
      </w:r>
      <w:r w:rsidR="00686F01">
        <w:rPr>
          <w:rFonts w:ascii="Arial" w:hAnsi="Arial" w:cs="Arial"/>
          <w:snapToGrid w:val="0"/>
          <w:szCs w:val="22"/>
          <w:lang w:eastAsia="es-ES"/>
        </w:rPr>
        <w:t>s</w:t>
      </w:r>
      <w:r w:rsidR="0080176A">
        <w:rPr>
          <w:rFonts w:ascii="Arial" w:hAnsi="Arial" w:cs="Arial"/>
          <w:snapToGrid w:val="0"/>
          <w:szCs w:val="22"/>
          <w:lang w:eastAsia="es-ES"/>
        </w:rPr>
        <w:t xml:space="preserve">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686F01">
        <w:rPr>
          <w:rFonts w:ascii="Arial" w:hAnsi="Arial" w:cs="Arial"/>
          <w:snapToGrid w:val="0"/>
          <w:szCs w:val="22"/>
          <w:lang w:eastAsia="es-ES"/>
        </w:rPr>
        <w:t>228</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lastRenderedPageBreak/>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242CDC" w:rsidRDefault="00242CDC" w:rsidP="00242CDC">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242CDC" w:rsidRDefault="00242CDC" w:rsidP="00242CDC">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242CDC" w:rsidRDefault="00242CDC" w:rsidP="0080176A">
      <w:pPr>
        <w:widowControl w:val="0"/>
        <w:jc w:val="both"/>
        <w:rPr>
          <w:rFonts w:ascii="Arial" w:hAnsi="Arial" w:cs="Arial"/>
          <w:snapToGrid w:val="0"/>
          <w:szCs w:val="22"/>
          <w:lang w:eastAsia="es-ES"/>
        </w:rPr>
      </w:pP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242CDC"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lastRenderedPageBreak/>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686F01" w:rsidRDefault="00686F01"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686F01">
        <w:rPr>
          <w:rFonts w:ascii="Arial" w:hAnsi="Arial" w:cs="Arial"/>
          <w:b/>
          <w:caps/>
          <w:snapToGrid w:val="0"/>
          <w:szCs w:val="22"/>
          <w:lang w:eastAsia="es-ES"/>
        </w:rPr>
        <w:t xml:space="preserve">es </w:t>
      </w:r>
      <w:r w:rsidR="00686F01" w:rsidRPr="00686F01">
        <w:rPr>
          <w:rFonts w:ascii="Arial" w:hAnsi="Arial" w:cs="Arial"/>
          <w:b/>
          <w:caps/>
          <w:snapToGrid w:val="0"/>
          <w:szCs w:val="22"/>
          <w:lang w:eastAsia="es-ES"/>
        </w:rPr>
        <w:t>Actuacions d’obra i d’instal·lacions de diversos espais del magatzem del Departament de Cultura al carrer Mineria, 55, de Barcelona (execució 2025-2026)</w:t>
      </w:r>
    </w:p>
    <w:bookmarkEnd w:id="3"/>
    <w:bookmarkEnd w:id="4"/>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 xml:space="preserve">El desconeixement de les clàusules del contracte en qualsevol dels seus termes, dels altres </w:t>
      </w:r>
      <w:r w:rsidRPr="00E0470B">
        <w:rPr>
          <w:rFonts w:ascii="Arial" w:hAnsi="Arial" w:cs="Arial"/>
        </w:rPr>
        <w:lastRenderedPageBreak/>
        <w:t>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lastRenderedPageBreak/>
        <w:t>Llista:</w:t>
      </w:r>
    </w:p>
    <w:p w:rsidR="00B95A41" w:rsidRDefault="00242CDC"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242CDC"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242CDC"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w:t>
      </w:r>
      <w:r w:rsidRPr="00ED37E4">
        <w:rPr>
          <w:rFonts w:ascii="Arial" w:hAnsi="Arial" w:cs="Arial"/>
          <w:szCs w:val="22"/>
        </w:rPr>
        <w:lastRenderedPageBreak/>
        <w:t xml:space="preserve">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w:t>
      </w:r>
      <w:r w:rsidRPr="002F6A97">
        <w:rPr>
          <w:rFonts w:ascii="Arial" w:hAnsi="Arial" w:cs="Arial"/>
        </w:rPr>
        <w:lastRenderedPageBreak/>
        <w:t>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242CDC"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oferta econòmica / 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5F7025"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Perfil professional</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lastRenderedPageBreak/>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Un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w:t>
      </w:r>
      <w:proofErr w:type="spellStart"/>
      <w:r w:rsidR="00631DE2">
        <w:rPr>
          <w:rFonts w:ascii="Arial" w:hAnsi="Arial" w:cs="Arial"/>
          <w:szCs w:val="22"/>
        </w:rPr>
        <w:t>Notum</w:t>
      </w:r>
      <w:proofErr w:type="spellEnd"/>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w:t>
      </w:r>
      <w:proofErr w:type="spellStart"/>
      <w:r w:rsidRPr="00BC6E7B">
        <w:rPr>
          <w:rFonts w:ascii="Arial" w:hAnsi="Arial" w:cs="Arial"/>
          <w:szCs w:val="22"/>
        </w:rPr>
        <w:t>d’anormalitat</w:t>
      </w:r>
      <w:proofErr w:type="spellEnd"/>
      <w:r w:rsidRPr="00BC6E7B">
        <w:rPr>
          <w:rFonts w:ascii="Arial" w:hAnsi="Arial" w:cs="Arial"/>
          <w:szCs w:val="22"/>
        </w:rPr>
        <w:t xml:space="preserve">,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w:t>
      </w:r>
      <w:proofErr w:type="spellStart"/>
      <w:r w:rsidR="00631DE2">
        <w:rPr>
          <w:rFonts w:ascii="Arial" w:hAnsi="Arial" w:cs="Arial"/>
          <w:szCs w:val="22"/>
        </w:rPr>
        <w:t>Notum</w:t>
      </w:r>
      <w:proofErr w:type="spellEnd"/>
      <w:r w:rsidR="00631DE2" w:rsidRPr="00BC6E7B">
        <w:rPr>
          <w:rFonts w:ascii="Arial" w:hAnsi="Arial" w:cs="Arial"/>
          <w:szCs w:val="22"/>
        </w:rPr>
        <w:t xml:space="preserve">. </w:t>
      </w:r>
      <w:r w:rsidRPr="00BC6E7B">
        <w:rPr>
          <w:rFonts w:ascii="Arial" w:hAnsi="Arial" w:cs="Arial"/>
          <w:szCs w:val="22"/>
        </w:rPr>
        <w:t xml:space="preserve">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w:t>
      </w:r>
      <w:proofErr w:type="spellStart"/>
      <w:r w:rsidRPr="00BC6E7B">
        <w:rPr>
          <w:rFonts w:ascii="Arial" w:hAnsi="Arial" w:cs="Arial"/>
          <w:szCs w:val="22"/>
        </w:rPr>
        <w:t>d’anormalitat</w:t>
      </w:r>
      <w:proofErr w:type="spellEnd"/>
      <w:r w:rsidRPr="00BC6E7B">
        <w:rPr>
          <w:rFonts w:ascii="Arial" w:hAnsi="Arial" w:cs="Arial"/>
          <w:szCs w:val="22"/>
        </w:rPr>
        <w:t xml:space="preserve">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xml:space="preserve">, l’adjudicació al licitador que hagi obtingut la major puntuació d’acord amb els criteris que </w:t>
      </w:r>
      <w:r w:rsidRPr="00997EB2">
        <w:rPr>
          <w:rFonts w:ascii="Arial" w:hAnsi="Arial" w:cs="Arial"/>
          <w:szCs w:val="22"/>
        </w:rPr>
        <w:lastRenderedPageBreak/>
        <w:t>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En cas d’optar per les opcions previstes en aquest punt 3.a), cal consultar el </w:t>
      </w:r>
      <w:proofErr w:type="spellStart"/>
      <w:r>
        <w:rPr>
          <w:rFonts w:ascii="Arial" w:hAnsi="Arial" w:cs="Arial"/>
          <w:szCs w:val="22"/>
        </w:rPr>
        <w:t>link</w:t>
      </w:r>
      <w:proofErr w:type="spellEnd"/>
      <w:r>
        <w:rPr>
          <w:rFonts w:ascii="Arial" w:hAnsi="Arial" w:cs="Arial"/>
          <w:szCs w:val="22"/>
        </w:rPr>
        <w:t xml:space="preserve"> següent per a la seva constitució:</w:t>
      </w:r>
    </w:p>
    <w:p w:rsidR="00FB7C19" w:rsidRPr="00DD784B" w:rsidRDefault="00242CDC"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w:t>
      </w:r>
      <w:r w:rsidRPr="008477C8">
        <w:rPr>
          <w:rFonts w:ascii="Arial" w:hAnsi="Arial" w:cs="Arial"/>
          <w:szCs w:val="22"/>
        </w:rPr>
        <w:lastRenderedPageBreak/>
        <w:t xml:space="preserve">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w:t>
      </w:r>
      <w:proofErr w:type="spellStart"/>
      <w:r>
        <w:rPr>
          <w:rFonts w:ascii="Arial" w:hAnsi="Arial"/>
          <w:snapToGrid w:val="0"/>
          <w:lang w:eastAsia="es-ES"/>
        </w:rPr>
        <w:t>Notum</w:t>
      </w:r>
      <w:proofErr w:type="spellEnd"/>
      <w:r>
        <w:rPr>
          <w:rFonts w:ascii="Arial" w:hAnsi="Arial"/>
          <w:snapToGrid w:val="0"/>
          <w:lang w:eastAsia="es-ES"/>
        </w:rPr>
        <w:t>)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lastRenderedPageBreak/>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597F6A" w:rsidRPr="00A17D2B"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xml:space="preserve">) El Departament durà a terme el seguiment i el control de la prestació de serveis efectuada mitjançant els mecanismes i indicadors que consideri necessaris. A aquests efectes, l’empresa </w:t>
      </w:r>
      <w:r w:rsidR="00624F5F" w:rsidRPr="00A17D2B">
        <w:rPr>
          <w:rFonts w:ascii="Arial" w:hAnsi="Arial" w:cs="Arial"/>
          <w:szCs w:val="22"/>
        </w:rPr>
        <w:lastRenderedPageBreak/>
        <w:t>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L’Administració per mitjà de la direcció de l’obra, efectuarà la inspecció, comprovació i vigilància per a la correcta realització de l’obra contractada i podrà dictar les instruccions oportunes per al correcte </w:t>
      </w:r>
      <w:r w:rsidRPr="00A17D2B">
        <w:rPr>
          <w:rFonts w:ascii="Arial" w:hAnsi="Arial" w:cs="Arial"/>
          <w:szCs w:val="22"/>
        </w:rPr>
        <w:lastRenderedPageBreak/>
        <w:t>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w:t>
      </w:r>
      <w:r w:rsidR="00CF73C1" w:rsidRPr="00A17D2B">
        <w:rPr>
          <w:rFonts w:ascii="Arial" w:hAnsi="Arial" w:cs="Arial"/>
          <w:snapToGrid w:val="0"/>
          <w:color w:val="000000"/>
          <w:szCs w:val="22"/>
          <w:lang w:eastAsia="es-ES"/>
        </w:rPr>
        <w:lastRenderedPageBreak/>
        <w:t>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FE3785" w:rsidRPr="00A17D2B" w:rsidRDefault="00FE3785" w:rsidP="00FE37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FE3785" w:rsidRDefault="00FE3785" w:rsidP="00FE3785">
      <w:pPr>
        <w:autoSpaceDE w:val="0"/>
        <w:autoSpaceDN w:val="0"/>
        <w:adjustRightInd w:val="0"/>
        <w:jc w:val="both"/>
        <w:rPr>
          <w:rFonts w:ascii="Arial" w:hAnsi="Arial" w:cs="Arial"/>
          <w:snapToGrid w:val="0"/>
          <w:szCs w:val="22"/>
          <w:lang w:eastAsia="es-ES"/>
        </w:rPr>
      </w:pPr>
      <w:bookmarkStart w:id="6" w:name="OLE_LINK4"/>
      <w:bookmarkStart w:id="7" w:name="OLE_LINK5"/>
    </w:p>
    <w:p w:rsidR="00FE3785" w:rsidRPr="00CE055C" w:rsidRDefault="00FE3785" w:rsidP="00FE3785">
      <w:pPr>
        <w:autoSpaceDE w:val="0"/>
        <w:autoSpaceDN w:val="0"/>
        <w:adjustRightInd w:val="0"/>
        <w:jc w:val="both"/>
        <w:rPr>
          <w:rFonts w:ascii="Arial" w:hAnsi="Arial" w:cs="Arial"/>
          <w:snapToGrid w:val="0"/>
          <w:szCs w:val="22"/>
          <w:lang w:eastAsia="es-ES"/>
        </w:rPr>
      </w:pPr>
      <w:r w:rsidRPr="00CE055C">
        <w:rPr>
          <w:rFonts w:ascii="Arial" w:hAnsi="Arial" w:cs="Arial"/>
          <w:snapToGrid w:val="0"/>
          <w:szCs w:val="22"/>
          <w:lang w:eastAsia="es-ES"/>
        </w:rPr>
        <w:t>L</w:t>
      </w:r>
      <w:bookmarkEnd w:id="6"/>
      <w:bookmarkEnd w:id="7"/>
      <w:r w:rsidRPr="00CE055C">
        <w:rPr>
          <w:rFonts w:ascii="Arial" w:hAnsi="Arial" w:cs="Arial"/>
          <w:snapToGrid w:val="0"/>
          <w:szCs w:val="22"/>
          <w:lang w:eastAsia="es-ES"/>
        </w:rPr>
        <w:t xml:space="preserve">a classificació empresarial </w:t>
      </w:r>
      <w:r w:rsidRPr="00CE055C">
        <w:rPr>
          <w:rFonts w:ascii="Arial" w:hAnsi="Arial" w:cs="Arial"/>
          <w:snapToGrid w:val="0"/>
          <w:szCs w:val="22"/>
          <w:u w:val="single"/>
          <w:lang w:eastAsia="es-ES"/>
        </w:rPr>
        <w:t>requerida</w:t>
      </w:r>
      <w:r>
        <w:rPr>
          <w:rFonts w:ascii="Arial" w:hAnsi="Arial" w:cs="Arial"/>
          <w:snapToGrid w:val="0"/>
          <w:szCs w:val="22"/>
          <w:lang w:eastAsia="es-ES"/>
        </w:rPr>
        <w:t xml:space="preserve"> serà pel</w:t>
      </w:r>
      <w:r w:rsidRPr="00CE055C">
        <w:rPr>
          <w:rFonts w:ascii="Arial" w:hAnsi="Arial" w:cs="Arial"/>
          <w:snapToGrid w:val="0"/>
          <w:szCs w:val="22"/>
          <w:lang w:eastAsia="es-ES"/>
        </w:rPr>
        <w:t xml:space="preserve"> grup següent:</w:t>
      </w:r>
    </w:p>
    <w:p w:rsidR="00FE3785" w:rsidRDefault="00FE3785" w:rsidP="00FE3785">
      <w:pPr>
        <w:jc w:val="both"/>
        <w:rPr>
          <w:rFonts w:ascii="Arial" w:hAnsi="Arial" w:cs="Arial"/>
          <w:b/>
          <w:snapToGrid w:val="0"/>
          <w:szCs w:val="22"/>
          <w:lang w:eastAsia="es-ES"/>
        </w:rPr>
      </w:pPr>
    </w:p>
    <w:p w:rsidR="00FE3785" w:rsidRPr="00BB70A7" w:rsidRDefault="00FE3785" w:rsidP="00FE3785">
      <w:pPr>
        <w:jc w:val="both"/>
        <w:rPr>
          <w:rFonts w:ascii="Arial" w:hAnsi="Arial" w:cs="Arial"/>
          <w:b/>
          <w:snapToGrid w:val="0"/>
          <w:szCs w:val="22"/>
          <w:lang w:eastAsia="es-ES"/>
        </w:rPr>
      </w:pPr>
      <w:r w:rsidRPr="00BB70A7">
        <w:rPr>
          <w:rFonts w:ascii="Arial" w:hAnsi="Arial" w:cs="Arial"/>
          <w:b/>
          <w:snapToGrid w:val="0"/>
          <w:szCs w:val="22"/>
          <w:lang w:eastAsia="es-ES"/>
        </w:rPr>
        <w:t>Grup J Instal·lacions mecàniques</w:t>
      </w:r>
    </w:p>
    <w:p w:rsidR="00FE3785" w:rsidRPr="00BB70A7" w:rsidRDefault="00FE3785" w:rsidP="00FE3785">
      <w:pPr>
        <w:jc w:val="both"/>
        <w:rPr>
          <w:rFonts w:ascii="Arial" w:hAnsi="Arial" w:cs="Arial"/>
          <w:b/>
          <w:snapToGrid w:val="0"/>
          <w:szCs w:val="22"/>
          <w:lang w:eastAsia="es-ES"/>
        </w:rPr>
      </w:pPr>
      <w:r w:rsidRPr="00BB70A7">
        <w:rPr>
          <w:rFonts w:ascii="Arial" w:hAnsi="Arial" w:cs="Arial"/>
          <w:b/>
          <w:snapToGrid w:val="0"/>
          <w:szCs w:val="22"/>
          <w:lang w:eastAsia="es-ES"/>
        </w:rPr>
        <w:t>Subgrup 2: Ventilació, calefacció i climatització</w:t>
      </w:r>
    </w:p>
    <w:p w:rsidR="00FE3785" w:rsidRPr="00BB70A7" w:rsidRDefault="00FE3785" w:rsidP="00FE3785">
      <w:pPr>
        <w:jc w:val="both"/>
        <w:rPr>
          <w:rFonts w:ascii="Arial" w:hAnsi="Arial" w:cs="Arial"/>
          <w:b/>
          <w:snapToGrid w:val="0"/>
          <w:szCs w:val="22"/>
          <w:lang w:eastAsia="es-ES"/>
        </w:rPr>
      </w:pPr>
      <w:r w:rsidRPr="00BB70A7">
        <w:rPr>
          <w:rFonts w:ascii="Arial" w:hAnsi="Arial" w:cs="Arial"/>
          <w:b/>
          <w:snapToGrid w:val="0"/>
          <w:szCs w:val="22"/>
          <w:lang w:eastAsia="es-ES"/>
        </w:rPr>
        <w:t>Categoria 4: quan la quantia del contracte sigui superior a 840.000 euros i inferior o igual a</w:t>
      </w:r>
    </w:p>
    <w:p w:rsidR="00FE3785" w:rsidRDefault="00FE3785" w:rsidP="00FE3785">
      <w:pPr>
        <w:jc w:val="both"/>
        <w:rPr>
          <w:rFonts w:ascii="Arial" w:hAnsi="Arial" w:cs="Arial"/>
          <w:b/>
          <w:snapToGrid w:val="0"/>
          <w:szCs w:val="22"/>
          <w:lang w:eastAsia="es-ES"/>
        </w:rPr>
      </w:pPr>
      <w:r w:rsidRPr="00BB70A7">
        <w:rPr>
          <w:rFonts w:ascii="Arial" w:hAnsi="Arial" w:cs="Arial"/>
          <w:b/>
          <w:snapToGrid w:val="0"/>
          <w:szCs w:val="22"/>
          <w:lang w:eastAsia="es-ES"/>
        </w:rPr>
        <w:t>2.400.000 euros</w:t>
      </w:r>
    </w:p>
    <w:p w:rsidR="00FE3785" w:rsidRDefault="00FE3785" w:rsidP="00FE3785">
      <w:pPr>
        <w:spacing w:after="120"/>
        <w:jc w:val="both"/>
        <w:outlineLvl w:val="0"/>
        <w:rPr>
          <w:rFonts w:ascii="Arial" w:hAnsi="Arial" w:cs="Arial"/>
          <w:b/>
          <w:snapToGrid w:val="0"/>
          <w:szCs w:val="22"/>
        </w:rPr>
      </w:pPr>
    </w:p>
    <w:p w:rsidR="00FE3785" w:rsidRDefault="00FE3785" w:rsidP="00FE3785">
      <w:pPr>
        <w:spacing w:after="120"/>
        <w:jc w:val="both"/>
        <w:outlineLvl w:val="0"/>
        <w:rPr>
          <w:rFonts w:ascii="Arial" w:hAnsi="Arial" w:cs="Arial"/>
          <w:b/>
          <w:snapToGrid w:val="0"/>
          <w:szCs w:val="22"/>
        </w:rPr>
      </w:pPr>
    </w:p>
    <w:p w:rsidR="00FE3785" w:rsidRDefault="00FE3785" w:rsidP="00FE3785">
      <w:pPr>
        <w:spacing w:after="120"/>
        <w:jc w:val="both"/>
        <w:outlineLvl w:val="0"/>
        <w:rPr>
          <w:rFonts w:ascii="Arial" w:hAnsi="Arial" w:cs="Arial"/>
          <w:b/>
          <w:snapToGrid w:val="0"/>
          <w:szCs w:val="22"/>
        </w:rPr>
      </w:pPr>
    </w:p>
    <w:p w:rsidR="00FE3785" w:rsidRDefault="00FE3785" w:rsidP="00FE3785">
      <w:pPr>
        <w:spacing w:after="120"/>
        <w:jc w:val="both"/>
        <w:outlineLvl w:val="0"/>
        <w:rPr>
          <w:rFonts w:ascii="Arial" w:hAnsi="Arial" w:cs="Arial"/>
          <w:b/>
          <w:snapToGrid w:val="0"/>
          <w:szCs w:val="22"/>
        </w:rPr>
      </w:pPr>
    </w:p>
    <w:p w:rsidR="00FE3785" w:rsidRDefault="00FE3785" w:rsidP="00FE3785">
      <w:pPr>
        <w:spacing w:after="120"/>
        <w:jc w:val="both"/>
        <w:outlineLvl w:val="0"/>
        <w:rPr>
          <w:rFonts w:ascii="Arial" w:hAnsi="Arial" w:cs="Arial"/>
          <w:b/>
          <w:snapToGrid w:val="0"/>
          <w:szCs w:val="22"/>
        </w:rPr>
      </w:pPr>
    </w:p>
    <w:p w:rsidR="00FE3785" w:rsidRPr="00274EA3" w:rsidRDefault="00FE3785" w:rsidP="00FE3785">
      <w:pPr>
        <w:spacing w:after="120"/>
        <w:jc w:val="both"/>
        <w:rPr>
          <w:rFonts w:ascii="Arial" w:hAnsi="Arial" w:cs="Arial"/>
          <w:snapToGrid w:val="0"/>
          <w:szCs w:val="22"/>
          <w:lang w:eastAsia="es-ES"/>
        </w:rPr>
      </w:pPr>
    </w:p>
    <w:p w:rsidR="00FE3785" w:rsidRPr="00A17D2B" w:rsidRDefault="00FE3785" w:rsidP="00FE3785">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Els licitadors que no acreditin la </w:t>
      </w:r>
      <w:r>
        <w:rPr>
          <w:rFonts w:ascii="Arial" w:hAnsi="Arial" w:cs="Arial"/>
          <w:snapToGrid w:val="0"/>
          <w:szCs w:val="22"/>
          <w:lang w:eastAsia="es-ES"/>
        </w:rPr>
        <w:t>documentació anterior</w:t>
      </w:r>
      <w:r w:rsidRPr="00A17D2B">
        <w:rPr>
          <w:rFonts w:ascii="Arial" w:hAnsi="Arial" w:cs="Arial"/>
          <w:snapToGrid w:val="0"/>
          <w:szCs w:val="22"/>
          <w:lang w:eastAsia="es-ES"/>
        </w:rPr>
        <w:t>,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p>
    <w:p w:rsidR="00266857" w:rsidRDefault="00266857"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FE3785" w:rsidRDefault="00FE3785"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lastRenderedPageBreak/>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6B1F23">
        <w:rPr>
          <w:rFonts w:ascii="Arial" w:hAnsi="Arial" w:cs="Arial"/>
          <w:sz w:val="22"/>
          <w:szCs w:val="22"/>
          <w:lang w:val="ca-ES"/>
        </w:rPr>
        <w:t>8</w:t>
      </w:r>
      <w:r w:rsidR="00FE3785">
        <w:rPr>
          <w:rFonts w:ascii="Arial" w:hAnsi="Arial" w:cs="Arial"/>
          <w:sz w:val="22"/>
          <w:szCs w:val="22"/>
          <w:lang w:val="ca-ES"/>
        </w:rPr>
        <w:t>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6B1F23">
        <w:rPr>
          <w:rFonts w:ascii="Arial" w:hAnsi="Arial" w:cs="Arial"/>
          <w:b/>
          <w:bCs/>
          <w:noProof w:val="0"/>
          <w:color w:val="000000"/>
          <w:sz w:val="22"/>
          <w:szCs w:val="22"/>
          <w:u w:val="single"/>
        </w:rPr>
        <w:t>8</w:t>
      </w:r>
      <w:r w:rsidR="00FE3785">
        <w:rPr>
          <w:rFonts w:ascii="Arial" w:hAnsi="Arial" w:cs="Arial"/>
          <w:b/>
          <w:bCs/>
          <w:noProof w:val="0"/>
          <w:color w:val="000000"/>
          <w:sz w:val="22"/>
          <w:szCs w:val="22"/>
          <w:u w:val="single"/>
        </w:rPr>
        <w:t>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6B1F23">
        <w:rPr>
          <w:rFonts w:ascii="Arial" w:hAnsi="Arial" w:cs="Arial"/>
          <w:szCs w:val="22"/>
        </w:rPr>
        <w:t>8</w:t>
      </w:r>
      <w:r w:rsidR="00FF29EC">
        <w:rPr>
          <w:rFonts w:ascii="Arial" w:hAnsi="Arial" w:cs="Arial"/>
          <w:szCs w:val="22"/>
        </w:rPr>
        <w:t>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933DBC" w:rsidRDefault="00933DBC" w:rsidP="00B31E3C">
      <w:pPr>
        <w:pStyle w:val="Default"/>
        <w:rPr>
          <w:b/>
          <w:bCs/>
          <w:sz w:val="22"/>
          <w:szCs w:val="22"/>
        </w:rPr>
      </w:pPr>
    </w:p>
    <w:p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130A60">
        <w:rPr>
          <w:b/>
          <w:bCs/>
          <w:sz w:val="22"/>
          <w:szCs w:val="22"/>
        </w:rPr>
        <w:t>mini de garantia (fins a 10</w:t>
      </w:r>
      <w:r w:rsidRPr="006367DC">
        <w:rPr>
          <w:b/>
          <w:bCs/>
          <w:sz w:val="22"/>
          <w:szCs w:val="22"/>
        </w:rPr>
        <w:t xml:space="preserve"> punts) </w:t>
      </w:r>
    </w:p>
    <w:p w:rsidR="0030519A" w:rsidRDefault="0030519A" w:rsidP="00BB70A7">
      <w:pPr>
        <w:autoSpaceDE w:val="0"/>
        <w:autoSpaceDN w:val="0"/>
        <w:adjustRightInd w:val="0"/>
        <w:rPr>
          <w:rFonts w:ascii="Arial" w:hAnsi="Arial" w:cs="Arial"/>
          <w:szCs w:val="22"/>
        </w:rPr>
      </w:pPr>
    </w:p>
    <w:p w:rsidR="00B31E3C" w:rsidRPr="00B31E3C" w:rsidRDefault="00BB70A7" w:rsidP="00130A60">
      <w:pPr>
        <w:autoSpaceDE w:val="0"/>
        <w:autoSpaceDN w:val="0"/>
        <w:adjustRightInd w:val="0"/>
        <w:jc w:val="both"/>
        <w:rPr>
          <w:rFonts w:ascii="Arial" w:hAnsi="Arial" w:cs="Arial"/>
          <w:color w:val="000000"/>
          <w:szCs w:val="22"/>
          <w:lang w:val="es-ES"/>
        </w:rPr>
      </w:pPr>
      <w:r w:rsidRPr="00BB70A7">
        <w:rPr>
          <w:rFonts w:ascii="Arial" w:hAnsi="Arial" w:cs="Arial"/>
          <w:szCs w:val="22"/>
        </w:rPr>
        <w:t>Es valorarà l’augment en el termini de garantia de les obres respecte el termini previst</w:t>
      </w:r>
      <w:r w:rsidR="00130A60">
        <w:rPr>
          <w:rFonts w:ascii="Arial" w:hAnsi="Arial" w:cs="Arial"/>
          <w:szCs w:val="22"/>
        </w:rPr>
        <w:t xml:space="preserve"> </w:t>
      </w:r>
      <w:r w:rsidRPr="00BB70A7">
        <w:rPr>
          <w:rFonts w:ascii="Arial" w:hAnsi="Arial" w:cs="Arial"/>
          <w:szCs w:val="22"/>
        </w:rPr>
        <w:t>inicialment en</w:t>
      </w:r>
      <w:r w:rsidR="00130A60">
        <w:rPr>
          <w:rFonts w:ascii="Arial" w:hAnsi="Arial" w:cs="Arial"/>
          <w:szCs w:val="22"/>
        </w:rPr>
        <w:t xml:space="preserve"> els plecs, fins a un màxim de 10</w:t>
      </w:r>
      <w:r w:rsidRPr="00BB70A7">
        <w:rPr>
          <w:rFonts w:ascii="Arial" w:hAnsi="Arial" w:cs="Arial"/>
          <w:szCs w:val="22"/>
        </w:rPr>
        <w:t xml:space="preserve"> punts, sense cost addicional per la</w:t>
      </w:r>
      <w:r w:rsidR="00130A60">
        <w:rPr>
          <w:rFonts w:ascii="Arial" w:hAnsi="Arial" w:cs="Arial"/>
          <w:szCs w:val="22"/>
        </w:rPr>
        <w:t xml:space="preserve"> </w:t>
      </w:r>
      <w:r w:rsidR="00FE3785">
        <w:rPr>
          <w:rFonts w:ascii="Arial" w:hAnsi="Arial" w:cs="Arial"/>
          <w:szCs w:val="22"/>
        </w:rPr>
        <w:t xml:space="preserve">Generalitat de Catalunya. </w:t>
      </w:r>
      <w:r w:rsidR="00B31E3C" w:rsidRPr="00B31E3C">
        <w:rPr>
          <w:rFonts w:ascii="Arial" w:hAnsi="Arial" w:cs="Arial"/>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FE3785">
              <w:rPr>
                <w:rFonts w:ascii="Arial" w:hAnsi="Arial" w:cs="Arial"/>
                <w:color w:val="auto"/>
                <w:sz w:val="22"/>
                <w:szCs w:val="22"/>
                <w:lang w:val="ca-ES"/>
              </w:rPr>
              <w:t xml:space="preserve"> (total 4</w:t>
            </w:r>
            <w:r w:rsidR="00130A60">
              <w:rPr>
                <w:rFonts w:ascii="Arial" w:hAnsi="Arial" w:cs="Arial"/>
                <w:color w:val="auto"/>
                <w:sz w:val="22"/>
                <w:szCs w:val="22"/>
                <w:lang w:val="ca-ES"/>
              </w:rPr>
              <w:t xml:space="preserve">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FE3785">
              <w:rPr>
                <w:rFonts w:ascii="Arial" w:hAnsi="Arial" w:cs="Arial"/>
                <w:color w:val="auto"/>
                <w:sz w:val="22"/>
                <w:szCs w:val="22"/>
                <w:lang w:val="ca-ES"/>
              </w:rPr>
              <w:t xml:space="preserve"> (total 3</w:t>
            </w:r>
            <w:r w:rsidR="00130A60">
              <w:rPr>
                <w:rFonts w:ascii="Arial" w:hAnsi="Arial" w:cs="Arial"/>
                <w:color w:val="auto"/>
                <w:sz w:val="22"/>
                <w:szCs w:val="22"/>
                <w:lang w:val="ca-ES"/>
              </w:rPr>
              <w:t xml:space="preserve"> anys)</w:t>
            </w:r>
          </w:p>
        </w:tc>
        <w:tc>
          <w:tcPr>
            <w:tcW w:w="4800" w:type="dxa"/>
          </w:tcPr>
          <w:p w:rsidR="00B31E3C" w:rsidRPr="006367DC" w:rsidRDefault="00130A60"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B31E3C">
              <w:rPr>
                <w:rFonts w:ascii="Arial" w:hAnsi="Arial" w:cs="Arial"/>
                <w:color w:val="auto"/>
                <w:sz w:val="22"/>
                <w:szCs w:val="22"/>
                <w:lang w:val="ca-ES"/>
              </w:rPr>
              <w:t xml:space="preserve"> punts</w:t>
            </w:r>
          </w:p>
        </w:tc>
      </w:tr>
    </w:tbl>
    <w:p w:rsidR="00BB70A7" w:rsidRDefault="00BB70A7" w:rsidP="00BB70A7">
      <w:pPr>
        <w:pStyle w:val="Default"/>
        <w:rPr>
          <w:b/>
          <w:bCs/>
          <w:sz w:val="22"/>
          <w:szCs w:val="22"/>
        </w:rPr>
      </w:pPr>
    </w:p>
    <w:p w:rsidR="0030519A" w:rsidRDefault="0030519A" w:rsidP="00BB70A7">
      <w:pPr>
        <w:pStyle w:val="Default"/>
        <w:rPr>
          <w:b/>
          <w:bCs/>
          <w:sz w:val="22"/>
          <w:szCs w:val="22"/>
        </w:rPr>
      </w:pPr>
    </w:p>
    <w:p w:rsidR="00933DBC" w:rsidRDefault="00933DBC" w:rsidP="00BB70A7">
      <w:pPr>
        <w:pStyle w:val="Default"/>
        <w:rPr>
          <w:b/>
          <w:bCs/>
          <w:sz w:val="22"/>
          <w:szCs w:val="22"/>
        </w:rPr>
      </w:pPr>
    </w:p>
    <w:p w:rsidR="00BB70A7" w:rsidRPr="006367DC" w:rsidRDefault="00BB70A7" w:rsidP="00BB70A7">
      <w:pPr>
        <w:pStyle w:val="Default"/>
        <w:rPr>
          <w:sz w:val="22"/>
          <w:szCs w:val="22"/>
        </w:rPr>
      </w:pPr>
      <w:r>
        <w:rPr>
          <w:b/>
          <w:bCs/>
          <w:sz w:val="22"/>
          <w:szCs w:val="22"/>
        </w:rPr>
        <w:t>Perfil professional (fins a 10</w:t>
      </w:r>
      <w:r w:rsidRPr="006367DC">
        <w:rPr>
          <w:b/>
          <w:bCs/>
          <w:sz w:val="22"/>
          <w:szCs w:val="22"/>
        </w:rPr>
        <w:t xml:space="preserve"> punts) </w:t>
      </w:r>
    </w:p>
    <w:p w:rsidR="0030519A" w:rsidRDefault="0030519A" w:rsidP="0030519A">
      <w:pPr>
        <w:autoSpaceDE w:val="0"/>
        <w:autoSpaceDN w:val="0"/>
        <w:adjustRightInd w:val="0"/>
        <w:jc w:val="both"/>
        <w:rPr>
          <w:rFonts w:ascii="Arial" w:hAnsi="Arial" w:cs="Arial"/>
          <w:szCs w:val="22"/>
        </w:rPr>
      </w:pPr>
    </w:p>
    <w:p w:rsidR="00FE3785" w:rsidRDefault="00FE3785" w:rsidP="0030519A">
      <w:pPr>
        <w:pStyle w:val="IE1"/>
        <w:spacing w:line="288" w:lineRule="auto"/>
        <w:rPr>
          <w:rFonts w:ascii="Arial" w:hAnsi="Arial" w:cs="Arial"/>
          <w:sz w:val="22"/>
          <w:szCs w:val="22"/>
        </w:rPr>
      </w:pPr>
      <w:r w:rsidRPr="00FE3785">
        <w:rPr>
          <w:rFonts w:ascii="Arial" w:hAnsi="Arial" w:cs="Arial"/>
          <w:sz w:val="22"/>
          <w:szCs w:val="22"/>
        </w:rPr>
        <w:t xml:space="preserve">Es </w:t>
      </w:r>
      <w:proofErr w:type="spellStart"/>
      <w:r w:rsidRPr="00FE3785">
        <w:rPr>
          <w:rFonts w:ascii="Arial" w:hAnsi="Arial" w:cs="Arial"/>
          <w:sz w:val="22"/>
          <w:szCs w:val="22"/>
        </w:rPr>
        <w:t>valorarà</w:t>
      </w:r>
      <w:proofErr w:type="spellEnd"/>
      <w:r w:rsidRPr="00FE3785">
        <w:rPr>
          <w:rFonts w:ascii="Arial" w:hAnsi="Arial" w:cs="Arial"/>
          <w:sz w:val="22"/>
          <w:szCs w:val="22"/>
        </w:rPr>
        <w:t xml:space="preserve">, </w:t>
      </w:r>
      <w:proofErr w:type="spellStart"/>
      <w:r w:rsidRPr="00FE3785">
        <w:rPr>
          <w:rFonts w:ascii="Arial" w:hAnsi="Arial" w:cs="Arial"/>
          <w:sz w:val="22"/>
          <w:szCs w:val="22"/>
        </w:rPr>
        <w:t>amb</w:t>
      </w:r>
      <w:proofErr w:type="spellEnd"/>
      <w:r w:rsidRPr="00FE3785">
        <w:rPr>
          <w:rFonts w:ascii="Arial" w:hAnsi="Arial" w:cs="Arial"/>
          <w:sz w:val="22"/>
          <w:szCs w:val="22"/>
        </w:rPr>
        <w:t xml:space="preserve"> una </w:t>
      </w:r>
      <w:proofErr w:type="spellStart"/>
      <w:r w:rsidRPr="00FE3785">
        <w:rPr>
          <w:rFonts w:ascii="Arial" w:hAnsi="Arial" w:cs="Arial"/>
          <w:sz w:val="22"/>
          <w:szCs w:val="22"/>
        </w:rPr>
        <w:t>puntuació</w:t>
      </w:r>
      <w:proofErr w:type="spellEnd"/>
      <w:r w:rsidRPr="00FE3785">
        <w:rPr>
          <w:rFonts w:ascii="Arial" w:hAnsi="Arial" w:cs="Arial"/>
          <w:sz w:val="22"/>
          <w:szCs w:val="22"/>
        </w:rPr>
        <w:t xml:space="preserve"> de 10 </w:t>
      </w:r>
      <w:proofErr w:type="spellStart"/>
      <w:r w:rsidRPr="00FE3785">
        <w:rPr>
          <w:rFonts w:ascii="Arial" w:hAnsi="Arial" w:cs="Arial"/>
          <w:sz w:val="22"/>
          <w:szCs w:val="22"/>
        </w:rPr>
        <w:t>punts</w:t>
      </w:r>
      <w:proofErr w:type="spellEnd"/>
      <w:r w:rsidRPr="00FE3785">
        <w:rPr>
          <w:rFonts w:ascii="Arial" w:hAnsi="Arial" w:cs="Arial"/>
          <w:sz w:val="22"/>
          <w:szCs w:val="22"/>
        </w:rPr>
        <w:t xml:space="preserve">, que la persona designada </w:t>
      </w:r>
      <w:proofErr w:type="spellStart"/>
      <w:r w:rsidRPr="00FE3785">
        <w:rPr>
          <w:rFonts w:ascii="Arial" w:hAnsi="Arial" w:cs="Arial"/>
          <w:sz w:val="22"/>
          <w:szCs w:val="22"/>
        </w:rPr>
        <w:t>com</w:t>
      </w:r>
      <w:proofErr w:type="spellEnd"/>
      <w:r w:rsidRPr="00FE3785">
        <w:rPr>
          <w:rFonts w:ascii="Arial" w:hAnsi="Arial" w:cs="Arial"/>
          <w:sz w:val="22"/>
          <w:szCs w:val="22"/>
        </w:rPr>
        <w:t xml:space="preserve"> a </w:t>
      </w:r>
      <w:proofErr w:type="spellStart"/>
      <w:r w:rsidRPr="00FE3785">
        <w:rPr>
          <w:rFonts w:ascii="Arial" w:hAnsi="Arial" w:cs="Arial"/>
          <w:sz w:val="22"/>
          <w:szCs w:val="22"/>
        </w:rPr>
        <w:t>cap</w:t>
      </w:r>
      <w:proofErr w:type="spellEnd"/>
      <w:r w:rsidRPr="00FE3785">
        <w:rPr>
          <w:rFonts w:ascii="Arial" w:hAnsi="Arial" w:cs="Arial"/>
          <w:sz w:val="22"/>
          <w:szCs w:val="22"/>
        </w:rPr>
        <w:t xml:space="preserve"> </w:t>
      </w:r>
      <w:proofErr w:type="spellStart"/>
      <w:r w:rsidRPr="00FE3785">
        <w:rPr>
          <w:rFonts w:ascii="Arial" w:hAnsi="Arial" w:cs="Arial"/>
          <w:sz w:val="22"/>
          <w:szCs w:val="22"/>
        </w:rPr>
        <w:t>d’obra</w:t>
      </w:r>
      <w:proofErr w:type="spellEnd"/>
      <w:r w:rsidRPr="00FE3785">
        <w:rPr>
          <w:rFonts w:ascii="Arial" w:hAnsi="Arial" w:cs="Arial"/>
          <w:sz w:val="22"/>
          <w:szCs w:val="22"/>
        </w:rPr>
        <w:t xml:space="preserve"> </w:t>
      </w:r>
      <w:proofErr w:type="spellStart"/>
      <w:r w:rsidRPr="00FE3785">
        <w:rPr>
          <w:rFonts w:ascii="Arial" w:hAnsi="Arial" w:cs="Arial"/>
          <w:sz w:val="22"/>
          <w:szCs w:val="22"/>
        </w:rPr>
        <w:t>disposi</w:t>
      </w:r>
      <w:proofErr w:type="spellEnd"/>
      <w:r w:rsidRPr="00FE3785">
        <w:rPr>
          <w:rFonts w:ascii="Arial" w:hAnsi="Arial" w:cs="Arial"/>
          <w:sz w:val="22"/>
          <w:szCs w:val="22"/>
        </w:rPr>
        <w:t xml:space="preserve"> de </w:t>
      </w:r>
      <w:proofErr w:type="spellStart"/>
      <w:r w:rsidRPr="00FE3785">
        <w:rPr>
          <w:rFonts w:ascii="Arial" w:hAnsi="Arial" w:cs="Arial"/>
          <w:sz w:val="22"/>
          <w:szCs w:val="22"/>
        </w:rPr>
        <w:t>titulació</w:t>
      </w:r>
      <w:proofErr w:type="spellEnd"/>
      <w:r w:rsidRPr="00FE3785">
        <w:rPr>
          <w:rFonts w:ascii="Arial" w:hAnsi="Arial" w:cs="Arial"/>
          <w:sz w:val="22"/>
          <w:szCs w:val="22"/>
        </w:rPr>
        <w:t xml:space="preserve"> </w:t>
      </w:r>
      <w:proofErr w:type="spellStart"/>
      <w:r w:rsidRPr="00FE3785">
        <w:rPr>
          <w:rFonts w:ascii="Arial" w:hAnsi="Arial" w:cs="Arial"/>
          <w:sz w:val="22"/>
          <w:szCs w:val="22"/>
        </w:rPr>
        <w:t>universitària</w:t>
      </w:r>
      <w:proofErr w:type="spellEnd"/>
      <w:r w:rsidRPr="00FE3785">
        <w:rPr>
          <w:rFonts w:ascii="Arial" w:hAnsi="Arial" w:cs="Arial"/>
          <w:sz w:val="22"/>
          <w:szCs w:val="22"/>
        </w:rPr>
        <w:t xml:space="preserve"> en </w:t>
      </w:r>
      <w:proofErr w:type="spellStart"/>
      <w:r w:rsidRPr="00FE3785">
        <w:rPr>
          <w:rFonts w:ascii="Arial" w:hAnsi="Arial" w:cs="Arial"/>
          <w:sz w:val="22"/>
          <w:szCs w:val="22"/>
        </w:rPr>
        <w:t>enginyeria</w:t>
      </w:r>
      <w:proofErr w:type="spellEnd"/>
      <w:r w:rsidRPr="00FE3785">
        <w:rPr>
          <w:rFonts w:ascii="Arial" w:hAnsi="Arial" w:cs="Arial"/>
          <w:sz w:val="22"/>
          <w:szCs w:val="22"/>
        </w:rPr>
        <w:t xml:space="preserve"> industrial, </w:t>
      </w:r>
      <w:proofErr w:type="spellStart"/>
      <w:r w:rsidRPr="00FE3785">
        <w:rPr>
          <w:rFonts w:ascii="Arial" w:hAnsi="Arial" w:cs="Arial"/>
          <w:sz w:val="22"/>
          <w:szCs w:val="22"/>
        </w:rPr>
        <w:t>enginyeria</w:t>
      </w:r>
      <w:proofErr w:type="spellEnd"/>
      <w:r w:rsidRPr="00FE3785">
        <w:rPr>
          <w:rFonts w:ascii="Arial" w:hAnsi="Arial" w:cs="Arial"/>
          <w:sz w:val="22"/>
          <w:szCs w:val="22"/>
        </w:rPr>
        <w:t xml:space="preserve"> </w:t>
      </w:r>
      <w:proofErr w:type="spellStart"/>
      <w:r w:rsidRPr="00FE3785">
        <w:rPr>
          <w:rFonts w:ascii="Arial" w:hAnsi="Arial" w:cs="Arial"/>
          <w:sz w:val="22"/>
          <w:szCs w:val="22"/>
        </w:rPr>
        <w:t>tècnica</w:t>
      </w:r>
      <w:proofErr w:type="spellEnd"/>
      <w:r w:rsidRPr="00FE3785">
        <w:rPr>
          <w:rFonts w:ascii="Arial" w:hAnsi="Arial" w:cs="Arial"/>
          <w:sz w:val="22"/>
          <w:szCs w:val="22"/>
        </w:rPr>
        <w:t xml:space="preserve"> industrial, arquitectura, arquitectura </w:t>
      </w:r>
      <w:proofErr w:type="spellStart"/>
      <w:r w:rsidRPr="00FE3785">
        <w:rPr>
          <w:rFonts w:ascii="Arial" w:hAnsi="Arial" w:cs="Arial"/>
          <w:sz w:val="22"/>
          <w:szCs w:val="22"/>
        </w:rPr>
        <w:t>tècnica</w:t>
      </w:r>
      <w:proofErr w:type="spellEnd"/>
      <w:r w:rsidRPr="00FE3785">
        <w:rPr>
          <w:rFonts w:ascii="Arial" w:hAnsi="Arial" w:cs="Arial"/>
          <w:sz w:val="22"/>
          <w:szCs w:val="22"/>
        </w:rPr>
        <w:t xml:space="preserve"> o </w:t>
      </w:r>
      <w:proofErr w:type="spellStart"/>
      <w:r w:rsidRPr="00FE3785">
        <w:rPr>
          <w:rFonts w:ascii="Arial" w:hAnsi="Arial" w:cs="Arial"/>
          <w:sz w:val="22"/>
          <w:szCs w:val="22"/>
        </w:rPr>
        <w:t>bé</w:t>
      </w:r>
      <w:proofErr w:type="spellEnd"/>
      <w:r w:rsidRPr="00FE3785">
        <w:rPr>
          <w:rFonts w:ascii="Arial" w:hAnsi="Arial" w:cs="Arial"/>
          <w:sz w:val="22"/>
          <w:szCs w:val="22"/>
        </w:rPr>
        <w:t xml:space="preserve"> en una </w:t>
      </w:r>
      <w:proofErr w:type="spellStart"/>
      <w:r w:rsidRPr="00FE3785">
        <w:rPr>
          <w:rFonts w:ascii="Arial" w:hAnsi="Arial" w:cs="Arial"/>
          <w:sz w:val="22"/>
          <w:szCs w:val="22"/>
        </w:rPr>
        <w:t>titulació</w:t>
      </w:r>
      <w:proofErr w:type="spellEnd"/>
      <w:r w:rsidRPr="00FE3785">
        <w:rPr>
          <w:rFonts w:ascii="Arial" w:hAnsi="Arial" w:cs="Arial"/>
          <w:sz w:val="22"/>
          <w:szCs w:val="22"/>
        </w:rPr>
        <w:t xml:space="preserve"> </w:t>
      </w:r>
      <w:proofErr w:type="spellStart"/>
      <w:r w:rsidRPr="00FE3785">
        <w:rPr>
          <w:rFonts w:ascii="Arial" w:hAnsi="Arial" w:cs="Arial"/>
          <w:sz w:val="22"/>
          <w:szCs w:val="22"/>
        </w:rPr>
        <w:t>acadèmica</w:t>
      </w:r>
      <w:proofErr w:type="spellEnd"/>
      <w:r w:rsidRPr="00FE3785">
        <w:rPr>
          <w:rFonts w:ascii="Arial" w:hAnsi="Arial" w:cs="Arial"/>
          <w:sz w:val="22"/>
          <w:szCs w:val="22"/>
        </w:rPr>
        <w:t xml:space="preserve"> oficial </w:t>
      </w:r>
      <w:proofErr w:type="spellStart"/>
      <w:r w:rsidRPr="00FE3785">
        <w:rPr>
          <w:rFonts w:ascii="Arial" w:hAnsi="Arial" w:cs="Arial"/>
          <w:sz w:val="22"/>
          <w:szCs w:val="22"/>
        </w:rPr>
        <w:t>equivalent</w:t>
      </w:r>
      <w:proofErr w:type="spellEnd"/>
      <w:r w:rsidRPr="00FE3785">
        <w:rPr>
          <w:rFonts w:ascii="Arial" w:hAnsi="Arial" w:cs="Arial"/>
          <w:sz w:val="22"/>
          <w:szCs w:val="22"/>
        </w:rPr>
        <w:t xml:space="preserve"> a </w:t>
      </w:r>
      <w:proofErr w:type="spellStart"/>
      <w:r w:rsidRPr="00FE3785">
        <w:rPr>
          <w:rFonts w:ascii="Arial" w:hAnsi="Arial" w:cs="Arial"/>
          <w:sz w:val="22"/>
          <w:szCs w:val="22"/>
        </w:rPr>
        <w:t>l’arquitectura</w:t>
      </w:r>
      <w:proofErr w:type="spellEnd"/>
      <w:r w:rsidRPr="00FE3785">
        <w:rPr>
          <w:rFonts w:ascii="Arial" w:hAnsi="Arial" w:cs="Arial"/>
          <w:sz w:val="22"/>
          <w:szCs w:val="22"/>
        </w:rPr>
        <w:t xml:space="preserve"> </w:t>
      </w:r>
      <w:proofErr w:type="spellStart"/>
      <w:r w:rsidRPr="00FE3785">
        <w:rPr>
          <w:rFonts w:ascii="Arial" w:hAnsi="Arial" w:cs="Arial"/>
          <w:sz w:val="22"/>
          <w:szCs w:val="22"/>
        </w:rPr>
        <w:t>tècnica</w:t>
      </w:r>
      <w:proofErr w:type="spellEnd"/>
      <w:r w:rsidRPr="00FE3785">
        <w:rPr>
          <w:rFonts w:ascii="Arial" w:hAnsi="Arial" w:cs="Arial"/>
          <w:sz w:val="22"/>
          <w:szCs w:val="22"/>
        </w:rPr>
        <w:t xml:space="preserve">. </w:t>
      </w:r>
    </w:p>
    <w:p w:rsidR="0030519A" w:rsidRPr="00FE3785" w:rsidRDefault="00FE3785" w:rsidP="0030519A">
      <w:pPr>
        <w:pStyle w:val="IE1"/>
        <w:spacing w:line="288" w:lineRule="auto"/>
        <w:rPr>
          <w:rFonts w:ascii="Arial" w:hAnsi="Arial" w:cs="Arial"/>
          <w:sz w:val="22"/>
          <w:szCs w:val="22"/>
        </w:rPr>
      </w:pPr>
      <w:r w:rsidRPr="00FE3785">
        <w:rPr>
          <w:rFonts w:ascii="Arial" w:hAnsi="Arial" w:cs="Arial"/>
          <w:sz w:val="22"/>
          <w:szCs w:val="22"/>
        </w:rPr>
        <w:t xml:space="preserve">La </w:t>
      </w:r>
      <w:proofErr w:type="spellStart"/>
      <w:r w:rsidRPr="00FE3785">
        <w:rPr>
          <w:rFonts w:ascii="Arial" w:hAnsi="Arial" w:cs="Arial"/>
          <w:sz w:val="22"/>
          <w:szCs w:val="22"/>
        </w:rPr>
        <w:t>titulació</w:t>
      </w:r>
      <w:proofErr w:type="spellEnd"/>
      <w:r w:rsidRPr="00FE3785">
        <w:rPr>
          <w:rFonts w:ascii="Arial" w:hAnsi="Arial" w:cs="Arial"/>
          <w:sz w:val="22"/>
          <w:szCs w:val="22"/>
        </w:rPr>
        <w:t xml:space="preserve"> </w:t>
      </w:r>
      <w:proofErr w:type="spellStart"/>
      <w:r w:rsidRPr="00FE3785">
        <w:rPr>
          <w:rFonts w:ascii="Arial" w:hAnsi="Arial" w:cs="Arial"/>
          <w:sz w:val="22"/>
          <w:szCs w:val="22"/>
        </w:rPr>
        <w:t>s’acreditarà</w:t>
      </w:r>
      <w:proofErr w:type="spellEnd"/>
      <w:r w:rsidRPr="00FE3785">
        <w:rPr>
          <w:rFonts w:ascii="Arial" w:hAnsi="Arial" w:cs="Arial"/>
          <w:sz w:val="22"/>
          <w:szCs w:val="22"/>
        </w:rPr>
        <w:t xml:space="preserve"> </w:t>
      </w:r>
      <w:proofErr w:type="spellStart"/>
      <w:r w:rsidRPr="00FE3785">
        <w:rPr>
          <w:rFonts w:ascii="Arial" w:hAnsi="Arial" w:cs="Arial"/>
          <w:sz w:val="22"/>
          <w:szCs w:val="22"/>
        </w:rPr>
        <w:t>mitjançant</w:t>
      </w:r>
      <w:proofErr w:type="spellEnd"/>
      <w:r w:rsidRPr="00FE3785">
        <w:rPr>
          <w:rFonts w:ascii="Arial" w:hAnsi="Arial" w:cs="Arial"/>
          <w:sz w:val="22"/>
          <w:szCs w:val="22"/>
        </w:rPr>
        <w:t xml:space="preserve"> </w:t>
      </w:r>
      <w:proofErr w:type="spellStart"/>
      <w:r w:rsidRPr="00FE3785">
        <w:rPr>
          <w:rFonts w:ascii="Arial" w:hAnsi="Arial" w:cs="Arial"/>
          <w:sz w:val="22"/>
          <w:szCs w:val="22"/>
        </w:rPr>
        <w:t>els</w:t>
      </w:r>
      <w:proofErr w:type="spellEnd"/>
      <w:r w:rsidRPr="00FE3785">
        <w:rPr>
          <w:rFonts w:ascii="Arial" w:hAnsi="Arial" w:cs="Arial"/>
          <w:sz w:val="22"/>
          <w:szCs w:val="22"/>
        </w:rPr>
        <w:t xml:space="preserve"> </w:t>
      </w:r>
      <w:proofErr w:type="spellStart"/>
      <w:r w:rsidRPr="00FE3785">
        <w:rPr>
          <w:rFonts w:ascii="Arial" w:hAnsi="Arial" w:cs="Arial"/>
          <w:sz w:val="22"/>
          <w:szCs w:val="22"/>
        </w:rPr>
        <w:t>títols</w:t>
      </w:r>
      <w:proofErr w:type="spellEnd"/>
      <w:r w:rsidRPr="00FE3785">
        <w:rPr>
          <w:rFonts w:ascii="Arial" w:hAnsi="Arial" w:cs="Arial"/>
          <w:sz w:val="22"/>
          <w:szCs w:val="22"/>
        </w:rPr>
        <w:t xml:space="preserve"> (copia en PDF) o </w:t>
      </w:r>
      <w:proofErr w:type="spellStart"/>
      <w:r w:rsidRPr="00FE3785">
        <w:rPr>
          <w:rFonts w:ascii="Arial" w:hAnsi="Arial" w:cs="Arial"/>
          <w:sz w:val="22"/>
          <w:szCs w:val="22"/>
        </w:rPr>
        <w:t>amb</w:t>
      </w:r>
      <w:proofErr w:type="spellEnd"/>
      <w:r w:rsidRPr="00FE3785">
        <w:rPr>
          <w:rFonts w:ascii="Arial" w:hAnsi="Arial" w:cs="Arial"/>
          <w:sz w:val="22"/>
          <w:szCs w:val="22"/>
        </w:rPr>
        <w:t xml:space="preserve"> un </w:t>
      </w:r>
      <w:proofErr w:type="spellStart"/>
      <w:r w:rsidRPr="00FE3785">
        <w:rPr>
          <w:rFonts w:ascii="Arial" w:hAnsi="Arial" w:cs="Arial"/>
          <w:sz w:val="22"/>
          <w:szCs w:val="22"/>
        </w:rPr>
        <w:t>certificat</w:t>
      </w:r>
      <w:proofErr w:type="spellEnd"/>
      <w:r w:rsidRPr="00FE3785">
        <w:rPr>
          <w:rFonts w:ascii="Arial" w:hAnsi="Arial" w:cs="Arial"/>
          <w:sz w:val="22"/>
          <w:szCs w:val="22"/>
        </w:rPr>
        <w:t xml:space="preserve"> </w:t>
      </w:r>
      <w:proofErr w:type="spellStart"/>
      <w:r w:rsidRPr="00FE3785">
        <w:rPr>
          <w:rFonts w:ascii="Arial" w:hAnsi="Arial" w:cs="Arial"/>
          <w:sz w:val="22"/>
          <w:szCs w:val="22"/>
        </w:rPr>
        <w:t>emès</w:t>
      </w:r>
      <w:proofErr w:type="spellEnd"/>
      <w:r w:rsidRPr="00FE3785">
        <w:rPr>
          <w:rFonts w:ascii="Arial" w:hAnsi="Arial" w:cs="Arial"/>
          <w:sz w:val="22"/>
          <w:szCs w:val="22"/>
        </w:rPr>
        <w:t xml:space="preserve"> per una </w:t>
      </w:r>
      <w:proofErr w:type="spellStart"/>
      <w:r w:rsidRPr="00FE3785">
        <w:rPr>
          <w:rFonts w:ascii="Arial" w:hAnsi="Arial" w:cs="Arial"/>
          <w:sz w:val="22"/>
          <w:szCs w:val="22"/>
        </w:rPr>
        <w:t>autoritat</w:t>
      </w:r>
      <w:proofErr w:type="spellEnd"/>
      <w:r w:rsidRPr="00FE3785">
        <w:rPr>
          <w:rFonts w:ascii="Arial" w:hAnsi="Arial" w:cs="Arial"/>
          <w:sz w:val="22"/>
          <w:szCs w:val="22"/>
        </w:rPr>
        <w:t xml:space="preserve"> </w:t>
      </w:r>
      <w:proofErr w:type="spellStart"/>
      <w:r w:rsidRPr="00FE3785">
        <w:rPr>
          <w:rFonts w:ascii="Arial" w:hAnsi="Arial" w:cs="Arial"/>
          <w:sz w:val="22"/>
          <w:szCs w:val="22"/>
        </w:rPr>
        <w:t>competent</w:t>
      </w:r>
      <w:proofErr w:type="spellEnd"/>
      <w:r w:rsidRPr="00FE3785">
        <w:rPr>
          <w:rFonts w:ascii="Arial" w:hAnsi="Arial" w:cs="Arial"/>
          <w:sz w:val="22"/>
          <w:szCs w:val="22"/>
        </w:rPr>
        <w:t xml:space="preserve">, </w:t>
      </w:r>
      <w:proofErr w:type="spellStart"/>
      <w:r w:rsidRPr="00FE3785">
        <w:rPr>
          <w:rFonts w:ascii="Arial" w:hAnsi="Arial" w:cs="Arial"/>
          <w:sz w:val="22"/>
          <w:szCs w:val="22"/>
        </w:rPr>
        <w:t>com</w:t>
      </w:r>
      <w:proofErr w:type="spellEnd"/>
      <w:r w:rsidRPr="00FE3785">
        <w:rPr>
          <w:rFonts w:ascii="Arial" w:hAnsi="Arial" w:cs="Arial"/>
          <w:sz w:val="22"/>
          <w:szCs w:val="22"/>
        </w:rPr>
        <w:t xml:space="preserve"> </w:t>
      </w:r>
      <w:proofErr w:type="spellStart"/>
      <w:r w:rsidRPr="00FE3785">
        <w:rPr>
          <w:rFonts w:ascii="Arial" w:hAnsi="Arial" w:cs="Arial"/>
          <w:sz w:val="22"/>
          <w:szCs w:val="22"/>
        </w:rPr>
        <w:t>són</w:t>
      </w:r>
      <w:proofErr w:type="spellEnd"/>
      <w:r w:rsidRPr="00FE3785">
        <w:rPr>
          <w:rFonts w:ascii="Arial" w:hAnsi="Arial" w:cs="Arial"/>
          <w:sz w:val="22"/>
          <w:szCs w:val="22"/>
        </w:rPr>
        <w:t xml:space="preserve"> </w:t>
      </w:r>
      <w:proofErr w:type="spellStart"/>
      <w:r w:rsidRPr="00FE3785">
        <w:rPr>
          <w:rFonts w:ascii="Arial" w:hAnsi="Arial" w:cs="Arial"/>
          <w:sz w:val="22"/>
          <w:szCs w:val="22"/>
        </w:rPr>
        <w:t>els</w:t>
      </w:r>
      <w:proofErr w:type="spellEnd"/>
      <w:r w:rsidRPr="00FE3785">
        <w:rPr>
          <w:rFonts w:ascii="Arial" w:hAnsi="Arial" w:cs="Arial"/>
          <w:sz w:val="22"/>
          <w:szCs w:val="22"/>
        </w:rPr>
        <w:t xml:space="preserve"> </w:t>
      </w:r>
      <w:proofErr w:type="spellStart"/>
      <w:r w:rsidRPr="00FE3785">
        <w:rPr>
          <w:rFonts w:ascii="Arial" w:hAnsi="Arial" w:cs="Arial"/>
          <w:sz w:val="22"/>
          <w:szCs w:val="22"/>
        </w:rPr>
        <w:t>colꞏlegis</w:t>
      </w:r>
      <w:proofErr w:type="spellEnd"/>
      <w:r w:rsidRPr="00FE3785">
        <w:rPr>
          <w:rFonts w:ascii="Arial" w:hAnsi="Arial" w:cs="Arial"/>
          <w:sz w:val="22"/>
          <w:szCs w:val="22"/>
        </w:rPr>
        <w:t xml:space="preserve"> </w:t>
      </w:r>
      <w:proofErr w:type="spellStart"/>
      <w:r w:rsidRPr="00FE3785">
        <w:rPr>
          <w:rFonts w:ascii="Arial" w:hAnsi="Arial" w:cs="Arial"/>
          <w:sz w:val="22"/>
          <w:szCs w:val="22"/>
        </w:rPr>
        <w:t>professionals</w:t>
      </w:r>
      <w:proofErr w:type="spellEnd"/>
      <w:r w:rsidRPr="00FE3785">
        <w:rPr>
          <w:rFonts w:ascii="Arial" w:hAnsi="Arial" w:cs="Arial"/>
          <w:sz w:val="22"/>
          <w:szCs w:val="22"/>
        </w:rPr>
        <w:t>.</w:t>
      </w:r>
    </w:p>
    <w:p w:rsidR="00FE3785" w:rsidRPr="00FE3785" w:rsidRDefault="00FE3785" w:rsidP="0030519A">
      <w:pPr>
        <w:pStyle w:val="IE1"/>
        <w:spacing w:line="288" w:lineRule="auto"/>
        <w:rPr>
          <w:rFonts w:ascii="Arial" w:hAnsi="Arial" w:cs="Arial"/>
          <w:sz w:val="22"/>
          <w:szCs w:val="22"/>
        </w:rPr>
      </w:pPr>
      <w:r w:rsidRPr="00FE3785">
        <w:rPr>
          <w:rFonts w:ascii="Arial" w:hAnsi="Arial" w:cs="Arial"/>
          <w:sz w:val="22"/>
          <w:szCs w:val="22"/>
        </w:rPr>
        <w:t xml:space="preserve">Es </w:t>
      </w:r>
      <w:proofErr w:type="spellStart"/>
      <w:r w:rsidRPr="00FE3785">
        <w:rPr>
          <w:rFonts w:ascii="Arial" w:hAnsi="Arial" w:cs="Arial"/>
          <w:sz w:val="22"/>
          <w:szCs w:val="22"/>
        </w:rPr>
        <w:t>puntuarà</w:t>
      </w:r>
      <w:proofErr w:type="spellEnd"/>
      <w:r w:rsidRPr="00FE3785">
        <w:rPr>
          <w:rFonts w:ascii="Arial" w:hAnsi="Arial" w:cs="Arial"/>
          <w:sz w:val="22"/>
          <w:szCs w:val="22"/>
        </w:rPr>
        <w:t xml:space="preserve"> conforme a les pautes i </w:t>
      </w:r>
      <w:proofErr w:type="spellStart"/>
      <w:r w:rsidRPr="00FE3785">
        <w:rPr>
          <w:rFonts w:ascii="Arial" w:hAnsi="Arial" w:cs="Arial"/>
          <w:sz w:val="22"/>
          <w:szCs w:val="22"/>
        </w:rPr>
        <w:t>paràmetres</w:t>
      </w:r>
      <w:proofErr w:type="spellEnd"/>
      <w:r w:rsidRPr="00FE3785">
        <w:rPr>
          <w:rFonts w:ascii="Arial" w:hAnsi="Arial" w:cs="Arial"/>
          <w:sz w:val="22"/>
          <w:szCs w:val="22"/>
        </w:rPr>
        <w:t xml:space="preserve"> que es detallen a </w:t>
      </w:r>
      <w:proofErr w:type="spellStart"/>
      <w:r w:rsidRPr="00FE3785">
        <w:rPr>
          <w:rFonts w:ascii="Arial" w:hAnsi="Arial" w:cs="Arial"/>
          <w:sz w:val="22"/>
          <w:szCs w:val="22"/>
        </w:rPr>
        <w:t>continuació</w:t>
      </w:r>
      <w:proofErr w:type="spellEnd"/>
      <w:r w:rsidRPr="00FE3785">
        <w:rPr>
          <w:rFonts w:ascii="Arial" w:hAnsi="Arial" w:cs="Arial"/>
          <w:sz w:val="22"/>
          <w:szCs w:val="22"/>
        </w:rPr>
        <w:t>:</w:t>
      </w:r>
    </w:p>
    <w:p w:rsidR="00FE3785" w:rsidRDefault="00FE3785" w:rsidP="0030519A">
      <w:pPr>
        <w:pStyle w:val="IE1"/>
        <w:spacing w:line="288" w:lineRule="auto"/>
        <w:rPr>
          <w:rFonts w:ascii="Arial" w:hAnsi="Arial" w:cs="Arial"/>
          <w:sz w:val="22"/>
          <w:szCs w:val="22"/>
          <w:u w:val="single"/>
        </w:rPr>
      </w:pPr>
      <w:r w:rsidRPr="00FE3785">
        <w:rPr>
          <w:rFonts w:ascii="Arial" w:hAnsi="Arial" w:cs="Arial"/>
          <w:noProof/>
          <w:sz w:val="22"/>
          <w:szCs w:val="22"/>
          <w:u w:val="single"/>
          <w:lang w:val="ca-ES"/>
        </w:rPr>
        <w:drawing>
          <wp:inline distT="0" distB="0" distL="0" distR="0" wp14:anchorId="06E3861C" wp14:editId="777AE9EE">
            <wp:extent cx="6101715" cy="4191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1715" cy="419100"/>
                    </a:xfrm>
                    <a:prstGeom prst="rect">
                      <a:avLst/>
                    </a:prstGeom>
                  </pic:spPr>
                </pic:pic>
              </a:graphicData>
            </a:graphic>
          </wp:inline>
        </w:drawing>
      </w:r>
    </w:p>
    <w:p w:rsidR="00FE3785" w:rsidRPr="00FE3785" w:rsidRDefault="00FE3785" w:rsidP="00B70FE9">
      <w:pPr>
        <w:pStyle w:val="IE1"/>
        <w:spacing w:line="288" w:lineRule="auto"/>
        <w:rPr>
          <w:rFonts w:ascii="Arial" w:hAnsi="Arial" w:cs="Arial"/>
          <w:sz w:val="22"/>
          <w:szCs w:val="22"/>
        </w:rPr>
      </w:pPr>
      <w:r w:rsidRPr="00FE3785">
        <w:rPr>
          <w:rFonts w:ascii="Arial" w:hAnsi="Arial" w:cs="Arial"/>
          <w:sz w:val="22"/>
          <w:szCs w:val="22"/>
        </w:rPr>
        <w:t xml:space="preserve">La no </w:t>
      </w:r>
      <w:proofErr w:type="spellStart"/>
      <w:r w:rsidRPr="00FE3785">
        <w:rPr>
          <w:rFonts w:ascii="Arial" w:hAnsi="Arial" w:cs="Arial"/>
          <w:sz w:val="22"/>
          <w:szCs w:val="22"/>
        </w:rPr>
        <w:t>presentació</w:t>
      </w:r>
      <w:proofErr w:type="spellEnd"/>
      <w:r w:rsidRPr="00FE3785">
        <w:rPr>
          <w:rFonts w:ascii="Arial" w:hAnsi="Arial" w:cs="Arial"/>
          <w:sz w:val="22"/>
          <w:szCs w:val="22"/>
        </w:rPr>
        <w:t xml:space="preserve"> de </w:t>
      </w:r>
      <w:proofErr w:type="spellStart"/>
      <w:r w:rsidRPr="00FE3785">
        <w:rPr>
          <w:rFonts w:ascii="Arial" w:hAnsi="Arial" w:cs="Arial"/>
          <w:sz w:val="22"/>
          <w:szCs w:val="22"/>
        </w:rPr>
        <w:t>l’acreditació</w:t>
      </w:r>
      <w:proofErr w:type="spellEnd"/>
      <w:r w:rsidRPr="00FE3785">
        <w:rPr>
          <w:rFonts w:ascii="Arial" w:hAnsi="Arial" w:cs="Arial"/>
          <w:sz w:val="22"/>
          <w:szCs w:val="22"/>
        </w:rPr>
        <w:t xml:space="preserve"> de la </w:t>
      </w:r>
      <w:proofErr w:type="spellStart"/>
      <w:r w:rsidRPr="00FE3785">
        <w:rPr>
          <w:rFonts w:ascii="Arial" w:hAnsi="Arial" w:cs="Arial"/>
          <w:sz w:val="22"/>
          <w:szCs w:val="22"/>
        </w:rPr>
        <w:t>titulació</w:t>
      </w:r>
      <w:proofErr w:type="spellEnd"/>
      <w:r w:rsidRPr="00FE3785">
        <w:rPr>
          <w:rFonts w:ascii="Arial" w:hAnsi="Arial" w:cs="Arial"/>
          <w:sz w:val="22"/>
          <w:szCs w:val="22"/>
        </w:rPr>
        <w:t xml:space="preserve">, o la </w:t>
      </w:r>
      <w:proofErr w:type="spellStart"/>
      <w:r w:rsidRPr="00FE3785">
        <w:rPr>
          <w:rFonts w:ascii="Arial" w:hAnsi="Arial" w:cs="Arial"/>
          <w:sz w:val="22"/>
          <w:szCs w:val="22"/>
        </w:rPr>
        <w:t>presentació</w:t>
      </w:r>
      <w:proofErr w:type="spellEnd"/>
      <w:r w:rsidRPr="00FE3785">
        <w:rPr>
          <w:rFonts w:ascii="Arial" w:hAnsi="Arial" w:cs="Arial"/>
          <w:sz w:val="22"/>
          <w:szCs w:val="22"/>
        </w:rPr>
        <w:t xml:space="preserve"> </w:t>
      </w:r>
      <w:proofErr w:type="spellStart"/>
      <w:r w:rsidRPr="00FE3785">
        <w:rPr>
          <w:rFonts w:ascii="Arial" w:hAnsi="Arial" w:cs="Arial"/>
          <w:sz w:val="22"/>
          <w:szCs w:val="22"/>
        </w:rPr>
        <w:t>d’una</w:t>
      </w:r>
      <w:proofErr w:type="spellEnd"/>
      <w:r w:rsidRPr="00FE3785">
        <w:rPr>
          <w:rFonts w:ascii="Arial" w:hAnsi="Arial" w:cs="Arial"/>
          <w:sz w:val="22"/>
          <w:szCs w:val="22"/>
        </w:rPr>
        <w:t xml:space="preserve"> </w:t>
      </w:r>
      <w:proofErr w:type="spellStart"/>
      <w:r w:rsidRPr="00FE3785">
        <w:rPr>
          <w:rFonts w:ascii="Arial" w:hAnsi="Arial" w:cs="Arial"/>
          <w:sz w:val="22"/>
          <w:szCs w:val="22"/>
        </w:rPr>
        <w:t>titulació</w:t>
      </w:r>
      <w:proofErr w:type="spellEnd"/>
      <w:r w:rsidRPr="00FE3785">
        <w:rPr>
          <w:rFonts w:ascii="Arial" w:hAnsi="Arial" w:cs="Arial"/>
          <w:sz w:val="22"/>
          <w:szCs w:val="22"/>
        </w:rPr>
        <w:t xml:space="preserve"> </w:t>
      </w:r>
      <w:proofErr w:type="spellStart"/>
      <w:r w:rsidRPr="00FE3785">
        <w:rPr>
          <w:rFonts w:ascii="Arial" w:hAnsi="Arial" w:cs="Arial"/>
          <w:sz w:val="22"/>
          <w:szCs w:val="22"/>
        </w:rPr>
        <w:t>diferent</w:t>
      </w:r>
      <w:proofErr w:type="spellEnd"/>
      <w:r w:rsidRPr="00FE3785">
        <w:rPr>
          <w:rFonts w:ascii="Arial" w:hAnsi="Arial" w:cs="Arial"/>
          <w:sz w:val="22"/>
          <w:szCs w:val="22"/>
        </w:rPr>
        <w:t xml:space="preserve"> de les </w:t>
      </w:r>
      <w:proofErr w:type="spellStart"/>
      <w:r w:rsidRPr="00FE3785">
        <w:rPr>
          <w:rFonts w:ascii="Arial" w:hAnsi="Arial" w:cs="Arial"/>
          <w:sz w:val="22"/>
          <w:szCs w:val="22"/>
        </w:rPr>
        <w:t>indicades</w:t>
      </w:r>
      <w:proofErr w:type="spellEnd"/>
      <w:r w:rsidRPr="00FE3785">
        <w:rPr>
          <w:rFonts w:ascii="Arial" w:hAnsi="Arial" w:cs="Arial"/>
          <w:sz w:val="22"/>
          <w:szCs w:val="22"/>
        </w:rPr>
        <w:t xml:space="preserve"> en </w:t>
      </w:r>
      <w:proofErr w:type="spellStart"/>
      <w:r w:rsidRPr="00FE3785">
        <w:rPr>
          <w:rFonts w:ascii="Arial" w:hAnsi="Arial" w:cs="Arial"/>
          <w:sz w:val="22"/>
          <w:szCs w:val="22"/>
        </w:rPr>
        <w:t>l’apartat</w:t>
      </w:r>
      <w:proofErr w:type="spellEnd"/>
      <w:r w:rsidRPr="00FE3785">
        <w:rPr>
          <w:rFonts w:ascii="Arial" w:hAnsi="Arial" w:cs="Arial"/>
          <w:sz w:val="22"/>
          <w:szCs w:val="22"/>
        </w:rPr>
        <w:t xml:space="preserve"> anterior, </w:t>
      </w:r>
      <w:proofErr w:type="spellStart"/>
      <w:r w:rsidRPr="00FE3785">
        <w:rPr>
          <w:rFonts w:ascii="Arial" w:hAnsi="Arial" w:cs="Arial"/>
          <w:sz w:val="22"/>
          <w:szCs w:val="22"/>
        </w:rPr>
        <w:t>comportarà</w:t>
      </w:r>
      <w:proofErr w:type="spellEnd"/>
      <w:r w:rsidRPr="00FE3785">
        <w:rPr>
          <w:rFonts w:ascii="Arial" w:hAnsi="Arial" w:cs="Arial"/>
          <w:sz w:val="22"/>
          <w:szCs w:val="22"/>
        </w:rPr>
        <w:t xml:space="preserve"> una </w:t>
      </w:r>
      <w:proofErr w:type="spellStart"/>
      <w:r w:rsidRPr="00FE3785">
        <w:rPr>
          <w:rFonts w:ascii="Arial" w:hAnsi="Arial" w:cs="Arial"/>
          <w:sz w:val="22"/>
          <w:szCs w:val="22"/>
        </w:rPr>
        <w:t>valoració</w:t>
      </w:r>
      <w:proofErr w:type="spellEnd"/>
      <w:r w:rsidRPr="00FE3785">
        <w:rPr>
          <w:rFonts w:ascii="Arial" w:hAnsi="Arial" w:cs="Arial"/>
          <w:sz w:val="22"/>
          <w:szCs w:val="22"/>
        </w:rPr>
        <w:t xml:space="preserve"> de 0 </w:t>
      </w:r>
      <w:proofErr w:type="spellStart"/>
      <w:r w:rsidRPr="00FE3785">
        <w:rPr>
          <w:rFonts w:ascii="Arial" w:hAnsi="Arial" w:cs="Arial"/>
          <w:sz w:val="22"/>
          <w:szCs w:val="22"/>
        </w:rPr>
        <w:t>punts</w:t>
      </w:r>
      <w:proofErr w:type="spellEnd"/>
      <w:r w:rsidRPr="00FE3785">
        <w:rPr>
          <w:rFonts w:ascii="Arial" w:hAnsi="Arial" w:cs="Arial"/>
          <w:sz w:val="22"/>
          <w:szCs w:val="22"/>
        </w:rPr>
        <w:t xml:space="preserve"> en </w:t>
      </w:r>
      <w:proofErr w:type="spellStart"/>
      <w:r w:rsidRPr="00FE3785">
        <w:rPr>
          <w:rFonts w:ascii="Arial" w:hAnsi="Arial" w:cs="Arial"/>
          <w:sz w:val="22"/>
          <w:szCs w:val="22"/>
        </w:rPr>
        <w:t>aquest</w:t>
      </w:r>
      <w:proofErr w:type="spellEnd"/>
      <w:r w:rsidRPr="00FE3785">
        <w:rPr>
          <w:rFonts w:ascii="Arial" w:hAnsi="Arial" w:cs="Arial"/>
          <w:sz w:val="22"/>
          <w:szCs w:val="22"/>
        </w:rPr>
        <w:t xml:space="preserve"> </w:t>
      </w:r>
      <w:proofErr w:type="spellStart"/>
      <w:r w:rsidRPr="00FE3785">
        <w:rPr>
          <w:rFonts w:ascii="Arial" w:hAnsi="Arial" w:cs="Arial"/>
          <w:sz w:val="22"/>
          <w:szCs w:val="22"/>
        </w:rPr>
        <w:t>criteri</w:t>
      </w:r>
      <w:proofErr w:type="spellEnd"/>
      <w:r w:rsidRPr="00FE3785">
        <w:rPr>
          <w:rFonts w:ascii="Arial" w:hAnsi="Arial" w:cs="Arial"/>
          <w:sz w:val="22"/>
          <w:szCs w:val="22"/>
        </w:rPr>
        <w:t xml:space="preserve">. </w:t>
      </w:r>
    </w:p>
    <w:p w:rsidR="00FE3785" w:rsidRPr="00FE3785" w:rsidRDefault="00FE3785" w:rsidP="00B70FE9">
      <w:pPr>
        <w:pStyle w:val="IE1"/>
        <w:spacing w:line="288" w:lineRule="auto"/>
        <w:rPr>
          <w:rFonts w:ascii="Arial" w:hAnsi="Arial" w:cs="Arial"/>
          <w:sz w:val="22"/>
          <w:szCs w:val="22"/>
        </w:rPr>
      </w:pPr>
      <w:r w:rsidRPr="00FE3785">
        <w:rPr>
          <w:rFonts w:ascii="Arial" w:hAnsi="Arial" w:cs="Arial"/>
          <w:sz w:val="22"/>
          <w:szCs w:val="22"/>
        </w:rPr>
        <w:t xml:space="preserve">La persona </w:t>
      </w:r>
      <w:proofErr w:type="spellStart"/>
      <w:r w:rsidRPr="00FE3785">
        <w:rPr>
          <w:rFonts w:ascii="Arial" w:hAnsi="Arial" w:cs="Arial"/>
          <w:sz w:val="22"/>
          <w:szCs w:val="22"/>
        </w:rPr>
        <w:t>proposada</w:t>
      </w:r>
      <w:proofErr w:type="spellEnd"/>
      <w:r w:rsidRPr="00FE3785">
        <w:rPr>
          <w:rFonts w:ascii="Arial" w:hAnsi="Arial" w:cs="Arial"/>
          <w:sz w:val="22"/>
          <w:szCs w:val="22"/>
        </w:rPr>
        <w:t xml:space="preserve"> en </w:t>
      </w:r>
      <w:proofErr w:type="spellStart"/>
      <w:r w:rsidRPr="00FE3785">
        <w:rPr>
          <w:rFonts w:ascii="Arial" w:hAnsi="Arial" w:cs="Arial"/>
          <w:sz w:val="22"/>
          <w:szCs w:val="22"/>
        </w:rPr>
        <w:t>aquest</w:t>
      </w:r>
      <w:proofErr w:type="spellEnd"/>
      <w:r w:rsidRPr="00FE3785">
        <w:rPr>
          <w:rFonts w:ascii="Arial" w:hAnsi="Arial" w:cs="Arial"/>
          <w:sz w:val="22"/>
          <w:szCs w:val="22"/>
        </w:rPr>
        <w:t xml:space="preserve"> </w:t>
      </w:r>
      <w:proofErr w:type="spellStart"/>
      <w:r w:rsidRPr="00FE3785">
        <w:rPr>
          <w:rFonts w:ascii="Arial" w:hAnsi="Arial" w:cs="Arial"/>
          <w:sz w:val="22"/>
          <w:szCs w:val="22"/>
        </w:rPr>
        <w:t>apartat</w:t>
      </w:r>
      <w:proofErr w:type="spellEnd"/>
      <w:r w:rsidRPr="00FE3785">
        <w:rPr>
          <w:rFonts w:ascii="Arial" w:hAnsi="Arial" w:cs="Arial"/>
          <w:sz w:val="22"/>
          <w:szCs w:val="22"/>
        </w:rPr>
        <w:t xml:space="preserve"> </w:t>
      </w:r>
      <w:proofErr w:type="spellStart"/>
      <w:r w:rsidRPr="00FE3785">
        <w:rPr>
          <w:rFonts w:ascii="Arial" w:hAnsi="Arial" w:cs="Arial"/>
          <w:sz w:val="22"/>
          <w:szCs w:val="22"/>
        </w:rPr>
        <w:t>haurà</w:t>
      </w:r>
      <w:proofErr w:type="spellEnd"/>
      <w:r w:rsidRPr="00FE3785">
        <w:rPr>
          <w:rFonts w:ascii="Arial" w:hAnsi="Arial" w:cs="Arial"/>
          <w:sz w:val="22"/>
          <w:szCs w:val="22"/>
        </w:rPr>
        <w:t xml:space="preserve"> de estar relacionada </w:t>
      </w:r>
      <w:proofErr w:type="spellStart"/>
      <w:r w:rsidRPr="00FE3785">
        <w:rPr>
          <w:rFonts w:ascii="Arial" w:hAnsi="Arial" w:cs="Arial"/>
          <w:sz w:val="22"/>
          <w:szCs w:val="22"/>
        </w:rPr>
        <w:t>contractualment</w:t>
      </w:r>
      <w:proofErr w:type="spellEnd"/>
      <w:r w:rsidRPr="00FE3785">
        <w:rPr>
          <w:rFonts w:ascii="Arial" w:hAnsi="Arial" w:cs="Arial"/>
          <w:sz w:val="22"/>
          <w:szCs w:val="22"/>
        </w:rPr>
        <w:t xml:space="preserve"> </w:t>
      </w:r>
      <w:proofErr w:type="spellStart"/>
      <w:r w:rsidRPr="00FE3785">
        <w:rPr>
          <w:rFonts w:ascii="Arial" w:hAnsi="Arial" w:cs="Arial"/>
          <w:sz w:val="22"/>
          <w:szCs w:val="22"/>
        </w:rPr>
        <w:t>com</w:t>
      </w:r>
      <w:proofErr w:type="spellEnd"/>
      <w:r w:rsidRPr="00FE3785">
        <w:rPr>
          <w:rFonts w:ascii="Arial" w:hAnsi="Arial" w:cs="Arial"/>
          <w:sz w:val="22"/>
          <w:szCs w:val="22"/>
        </w:rPr>
        <w:t xml:space="preserve"> a </w:t>
      </w:r>
      <w:proofErr w:type="spellStart"/>
      <w:r w:rsidRPr="00FE3785">
        <w:rPr>
          <w:rFonts w:ascii="Arial" w:hAnsi="Arial" w:cs="Arial"/>
          <w:sz w:val="22"/>
          <w:szCs w:val="22"/>
        </w:rPr>
        <w:t>cap</w:t>
      </w:r>
      <w:proofErr w:type="spellEnd"/>
      <w:r w:rsidRPr="00FE3785">
        <w:rPr>
          <w:rFonts w:ascii="Arial" w:hAnsi="Arial" w:cs="Arial"/>
          <w:sz w:val="22"/>
          <w:szCs w:val="22"/>
        </w:rPr>
        <w:t xml:space="preserve"> </w:t>
      </w:r>
      <w:proofErr w:type="spellStart"/>
      <w:r w:rsidRPr="00FE3785">
        <w:rPr>
          <w:rFonts w:ascii="Arial" w:hAnsi="Arial" w:cs="Arial"/>
          <w:sz w:val="22"/>
          <w:szCs w:val="22"/>
        </w:rPr>
        <w:t>d’obra</w:t>
      </w:r>
      <w:proofErr w:type="spellEnd"/>
      <w:r w:rsidRPr="00FE3785">
        <w:rPr>
          <w:rFonts w:ascii="Arial" w:hAnsi="Arial" w:cs="Arial"/>
          <w:sz w:val="22"/>
          <w:szCs w:val="22"/>
        </w:rPr>
        <w:t xml:space="preserve"> </w:t>
      </w:r>
      <w:proofErr w:type="spellStart"/>
      <w:r w:rsidRPr="00FE3785">
        <w:rPr>
          <w:rFonts w:ascii="Arial" w:hAnsi="Arial" w:cs="Arial"/>
          <w:sz w:val="22"/>
          <w:szCs w:val="22"/>
        </w:rPr>
        <w:t>durant</w:t>
      </w:r>
      <w:proofErr w:type="spellEnd"/>
      <w:r w:rsidRPr="00FE3785">
        <w:rPr>
          <w:rFonts w:ascii="Arial" w:hAnsi="Arial" w:cs="Arial"/>
          <w:sz w:val="22"/>
          <w:szCs w:val="22"/>
        </w:rPr>
        <w:t xml:space="preserve"> </w:t>
      </w:r>
      <w:proofErr w:type="spellStart"/>
      <w:r w:rsidRPr="00FE3785">
        <w:rPr>
          <w:rFonts w:ascii="Arial" w:hAnsi="Arial" w:cs="Arial"/>
          <w:sz w:val="22"/>
          <w:szCs w:val="22"/>
        </w:rPr>
        <w:t>tot</w:t>
      </w:r>
      <w:proofErr w:type="spellEnd"/>
      <w:r w:rsidRPr="00FE3785">
        <w:rPr>
          <w:rFonts w:ascii="Arial" w:hAnsi="Arial" w:cs="Arial"/>
          <w:sz w:val="22"/>
          <w:szCs w:val="22"/>
        </w:rPr>
        <w:t xml:space="preserve"> el </w:t>
      </w:r>
      <w:proofErr w:type="spellStart"/>
      <w:r w:rsidRPr="00FE3785">
        <w:rPr>
          <w:rFonts w:ascii="Arial" w:hAnsi="Arial" w:cs="Arial"/>
          <w:sz w:val="22"/>
          <w:szCs w:val="22"/>
        </w:rPr>
        <w:t>termini</w:t>
      </w:r>
      <w:proofErr w:type="spellEnd"/>
      <w:r w:rsidRPr="00FE3785">
        <w:rPr>
          <w:rFonts w:ascii="Arial" w:hAnsi="Arial" w:cs="Arial"/>
          <w:sz w:val="22"/>
          <w:szCs w:val="22"/>
        </w:rPr>
        <w:t xml:space="preserve"> </w:t>
      </w:r>
      <w:proofErr w:type="spellStart"/>
      <w:r w:rsidRPr="00FE3785">
        <w:rPr>
          <w:rFonts w:ascii="Arial" w:hAnsi="Arial" w:cs="Arial"/>
          <w:sz w:val="22"/>
          <w:szCs w:val="22"/>
        </w:rPr>
        <w:t>d’execució</w:t>
      </w:r>
      <w:proofErr w:type="spellEnd"/>
      <w:r w:rsidRPr="00FE3785">
        <w:rPr>
          <w:rFonts w:ascii="Arial" w:hAnsi="Arial" w:cs="Arial"/>
          <w:sz w:val="22"/>
          <w:szCs w:val="22"/>
        </w:rPr>
        <w:t xml:space="preserve"> de </w:t>
      </w:r>
      <w:proofErr w:type="spellStart"/>
      <w:r w:rsidRPr="00FE3785">
        <w:rPr>
          <w:rFonts w:ascii="Arial" w:hAnsi="Arial" w:cs="Arial"/>
          <w:sz w:val="22"/>
          <w:szCs w:val="22"/>
        </w:rPr>
        <w:t>l’obra</w:t>
      </w:r>
      <w:proofErr w:type="spellEnd"/>
      <w:r w:rsidRPr="00FE3785">
        <w:rPr>
          <w:rFonts w:ascii="Arial" w:hAnsi="Arial" w:cs="Arial"/>
          <w:sz w:val="22"/>
          <w:szCs w:val="22"/>
        </w:rPr>
        <w:t xml:space="preserve"> i no </w:t>
      </w:r>
      <w:proofErr w:type="spellStart"/>
      <w:r w:rsidRPr="00FE3785">
        <w:rPr>
          <w:rFonts w:ascii="Arial" w:hAnsi="Arial" w:cs="Arial"/>
          <w:sz w:val="22"/>
          <w:szCs w:val="22"/>
        </w:rPr>
        <w:t>s’admet</w:t>
      </w:r>
      <w:proofErr w:type="spellEnd"/>
      <w:r w:rsidRPr="00FE3785">
        <w:rPr>
          <w:rFonts w:ascii="Arial" w:hAnsi="Arial" w:cs="Arial"/>
          <w:sz w:val="22"/>
          <w:szCs w:val="22"/>
        </w:rPr>
        <w:t xml:space="preserve"> la </w:t>
      </w:r>
      <w:proofErr w:type="spellStart"/>
      <w:r w:rsidRPr="00FE3785">
        <w:rPr>
          <w:rFonts w:ascii="Arial" w:hAnsi="Arial" w:cs="Arial"/>
          <w:sz w:val="22"/>
          <w:szCs w:val="22"/>
        </w:rPr>
        <w:t>subcontractació</w:t>
      </w:r>
      <w:proofErr w:type="spellEnd"/>
      <w:r w:rsidRPr="00FE3785">
        <w:rPr>
          <w:rFonts w:ascii="Arial" w:hAnsi="Arial" w:cs="Arial"/>
          <w:sz w:val="22"/>
          <w:szCs w:val="22"/>
        </w:rPr>
        <w:t xml:space="preserve"> </w:t>
      </w:r>
      <w:proofErr w:type="spellStart"/>
      <w:r w:rsidRPr="00FE3785">
        <w:rPr>
          <w:rFonts w:ascii="Arial" w:hAnsi="Arial" w:cs="Arial"/>
          <w:sz w:val="22"/>
          <w:szCs w:val="22"/>
        </w:rPr>
        <w:t>d’aquesta</w:t>
      </w:r>
      <w:proofErr w:type="spellEnd"/>
      <w:r w:rsidRPr="00FE3785">
        <w:rPr>
          <w:rFonts w:ascii="Arial" w:hAnsi="Arial" w:cs="Arial"/>
          <w:sz w:val="22"/>
          <w:szCs w:val="22"/>
        </w:rPr>
        <w:t xml:space="preserve">. </w:t>
      </w:r>
    </w:p>
    <w:p w:rsidR="0030519A" w:rsidRPr="00FE3785" w:rsidRDefault="00FE3785" w:rsidP="00B70FE9">
      <w:pPr>
        <w:pStyle w:val="IE1"/>
        <w:spacing w:line="288" w:lineRule="auto"/>
        <w:rPr>
          <w:rFonts w:ascii="Arial" w:hAnsi="Arial" w:cs="Arial"/>
          <w:color w:val="auto"/>
          <w:sz w:val="22"/>
          <w:szCs w:val="22"/>
          <w:u w:val="single"/>
          <w:lang w:val="ca-ES"/>
        </w:rPr>
      </w:pPr>
      <w:r w:rsidRPr="00FE3785">
        <w:rPr>
          <w:rFonts w:ascii="Arial" w:hAnsi="Arial" w:cs="Arial"/>
          <w:sz w:val="22"/>
          <w:szCs w:val="22"/>
        </w:rPr>
        <w:t xml:space="preserve">En </w:t>
      </w:r>
      <w:proofErr w:type="spellStart"/>
      <w:r w:rsidRPr="00FE3785">
        <w:rPr>
          <w:rFonts w:ascii="Arial" w:hAnsi="Arial" w:cs="Arial"/>
          <w:sz w:val="22"/>
          <w:szCs w:val="22"/>
        </w:rPr>
        <w:t>cas</w:t>
      </w:r>
      <w:proofErr w:type="spellEnd"/>
      <w:r w:rsidRPr="00FE3785">
        <w:rPr>
          <w:rFonts w:ascii="Arial" w:hAnsi="Arial" w:cs="Arial"/>
          <w:sz w:val="22"/>
          <w:szCs w:val="22"/>
        </w:rPr>
        <w:t xml:space="preserve"> que </w:t>
      </w:r>
      <w:proofErr w:type="spellStart"/>
      <w:r w:rsidRPr="00FE3785">
        <w:rPr>
          <w:rFonts w:ascii="Arial" w:hAnsi="Arial" w:cs="Arial"/>
          <w:sz w:val="22"/>
          <w:szCs w:val="22"/>
        </w:rPr>
        <w:t>durant</w:t>
      </w:r>
      <w:proofErr w:type="spellEnd"/>
      <w:r w:rsidRPr="00FE3785">
        <w:rPr>
          <w:rFonts w:ascii="Arial" w:hAnsi="Arial" w:cs="Arial"/>
          <w:sz w:val="22"/>
          <w:szCs w:val="22"/>
        </w:rPr>
        <w:t xml:space="preserve"> </w:t>
      </w:r>
      <w:proofErr w:type="spellStart"/>
      <w:r w:rsidRPr="00FE3785">
        <w:rPr>
          <w:rFonts w:ascii="Arial" w:hAnsi="Arial" w:cs="Arial"/>
          <w:sz w:val="22"/>
          <w:szCs w:val="22"/>
        </w:rPr>
        <w:t>l’execució</w:t>
      </w:r>
      <w:proofErr w:type="spellEnd"/>
      <w:r w:rsidRPr="00FE3785">
        <w:rPr>
          <w:rFonts w:ascii="Arial" w:hAnsi="Arial" w:cs="Arial"/>
          <w:sz w:val="22"/>
          <w:szCs w:val="22"/>
        </w:rPr>
        <w:t xml:space="preserve"> de </w:t>
      </w:r>
      <w:proofErr w:type="spellStart"/>
      <w:r w:rsidRPr="00FE3785">
        <w:rPr>
          <w:rFonts w:ascii="Arial" w:hAnsi="Arial" w:cs="Arial"/>
          <w:sz w:val="22"/>
          <w:szCs w:val="22"/>
        </w:rPr>
        <w:t>l’obra</w:t>
      </w:r>
      <w:proofErr w:type="spellEnd"/>
      <w:r w:rsidRPr="00FE3785">
        <w:rPr>
          <w:rFonts w:ascii="Arial" w:hAnsi="Arial" w:cs="Arial"/>
          <w:sz w:val="22"/>
          <w:szCs w:val="22"/>
        </w:rPr>
        <w:t xml:space="preserve">, per causa </w:t>
      </w:r>
      <w:proofErr w:type="spellStart"/>
      <w:r w:rsidRPr="00FE3785">
        <w:rPr>
          <w:rFonts w:ascii="Arial" w:hAnsi="Arial" w:cs="Arial"/>
          <w:sz w:val="22"/>
          <w:szCs w:val="22"/>
        </w:rPr>
        <w:t>degudament</w:t>
      </w:r>
      <w:proofErr w:type="spellEnd"/>
      <w:r w:rsidRPr="00FE3785">
        <w:rPr>
          <w:rFonts w:ascii="Arial" w:hAnsi="Arial" w:cs="Arial"/>
          <w:sz w:val="22"/>
          <w:szCs w:val="22"/>
        </w:rPr>
        <w:t xml:space="preserve"> justificada i/o de </w:t>
      </w:r>
      <w:proofErr w:type="spellStart"/>
      <w:r w:rsidRPr="00FE3785">
        <w:rPr>
          <w:rFonts w:ascii="Arial" w:hAnsi="Arial" w:cs="Arial"/>
          <w:sz w:val="22"/>
          <w:szCs w:val="22"/>
        </w:rPr>
        <w:t>força</w:t>
      </w:r>
      <w:proofErr w:type="spellEnd"/>
      <w:r w:rsidRPr="00FE3785">
        <w:rPr>
          <w:rFonts w:ascii="Arial" w:hAnsi="Arial" w:cs="Arial"/>
          <w:sz w:val="22"/>
          <w:szCs w:val="22"/>
        </w:rPr>
        <w:t xml:space="preserve"> </w:t>
      </w:r>
      <w:proofErr w:type="spellStart"/>
      <w:r w:rsidRPr="00FE3785">
        <w:rPr>
          <w:rFonts w:ascii="Arial" w:hAnsi="Arial" w:cs="Arial"/>
          <w:sz w:val="22"/>
          <w:szCs w:val="22"/>
        </w:rPr>
        <w:t>major</w:t>
      </w:r>
      <w:proofErr w:type="spellEnd"/>
      <w:r w:rsidRPr="00FE3785">
        <w:rPr>
          <w:rFonts w:ascii="Arial" w:hAnsi="Arial" w:cs="Arial"/>
          <w:sz w:val="22"/>
          <w:szCs w:val="22"/>
        </w:rPr>
        <w:t xml:space="preserve">, es </w:t>
      </w:r>
      <w:proofErr w:type="spellStart"/>
      <w:r w:rsidRPr="00FE3785">
        <w:rPr>
          <w:rFonts w:ascii="Arial" w:hAnsi="Arial" w:cs="Arial"/>
          <w:sz w:val="22"/>
          <w:szCs w:val="22"/>
        </w:rPr>
        <w:t>produeixi</w:t>
      </w:r>
      <w:proofErr w:type="spellEnd"/>
      <w:r w:rsidRPr="00FE3785">
        <w:rPr>
          <w:rFonts w:ascii="Arial" w:hAnsi="Arial" w:cs="Arial"/>
          <w:sz w:val="22"/>
          <w:szCs w:val="22"/>
        </w:rPr>
        <w:t xml:space="preserve"> la </w:t>
      </w:r>
      <w:proofErr w:type="spellStart"/>
      <w:r w:rsidRPr="00FE3785">
        <w:rPr>
          <w:rFonts w:ascii="Arial" w:hAnsi="Arial" w:cs="Arial"/>
          <w:sz w:val="22"/>
          <w:szCs w:val="22"/>
        </w:rPr>
        <w:t>necessitat</w:t>
      </w:r>
      <w:proofErr w:type="spellEnd"/>
      <w:r w:rsidRPr="00FE3785">
        <w:rPr>
          <w:rFonts w:ascii="Arial" w:hAnsi="Arial" w:cs="Arial"/>
          <w:sz w:val="22"/>
          <w:szCs w:val="22"/>
        </w:rPr>
        <w:t xml:space="preserve"> de substituir a la persona </w:t>
      </w:r>
      <w:proofErr w:type="spellStart"/>
      <w:r w:rsidRPr="00FE3785">
        <w:rPr>
          <w:rFonts w:ascii="Arial" w:hAnsi="Arial" w:cs="Arial"/>
          <w:sz w:val="22"/>
          <w:szCs w:val="22"/>
        </w:rPr>
        <w:t>inicialment</w:t>
      </w:r>
      <w:proofErr w:type="spellEnd"/>
      <w:r w:rsidRPr="00FE3785">
        <w:rPr>
          <w:rFonts w:ascii="Arial" w:hAnsi="Arial" w:cs="Arial"/>
          <w:sz w:val="22"/>
          <w:szCs w:val="22"/>
        </w:rPr>
        <w:t xml:space="preserve"> </w:t>
      </w:r>
      <w:proofErr w:type="spellStart"/>
      <w:r w:rsidRPr="00FE3785">
        <w:rPr>
          <w:rFonts w:ascii="Arial" w:hAnsi="Arial" w:cs="Arial"/>
          <w:sz w:val="22"/>
          <w:szCs w:val="22"/>
        </w:rPr>
        <w:t>proposada</w:t>
      </w:r>
      <w:proofErr w:type="spellEnd"/>
      <w:r w:rsidRPr="00FE3785">
        <w:rPr>
          <w:rFonts w:ascii="Arial" w:hAnsi="Arial" w:cs="Arial"/>
          <w:sz w:val="22"/>
          <w:szCs w:val="22"/>
        </w:rPr>
        <w:t xml:space="preserve">, </w:t>
      </w:r>
      <w:proofErr w:type="spellStart"/>
      <w:r w:rsidRPr="00FE3785">
        <w:rPr>
          <w:rFonts w:ascii="Arial" w:hAnsi="Arial" w:cs="Arial"/>
          <w:sz w:val="22"/>
          <w:szCs w:val="22"/>
        </w:rPr>
        <w:t>l’empresa</w:t>
      </w:r>
      <w:proofErr w:type="spellEnd"/>
      <w:r w:rsidRPr="00FE3785">
        <w:rPr>
          <w:rFonts w:ascii="Arial" w:hAnsi="Arial" w:cs="Arial"/>
          <w:sz w:val="22"/>
          <w:szCs w:val="22"/>
        </w:rPr>
        <w:t xml:space="preserve"> </w:t>
      </w:r>
      <w:proofErr w:type="spellStart"/>
      <w:r w:rsidRPr="00FE3785">
        <w:rPr>
          <w:rFonts w:ascii="Arial" w:hAnsi="Arial" w:cs="Arial"/>
          <w:sz w:val="22"/>
          <w:szCs w:val="22"/>
        </w:rPr>
        <w:t>adjudicatària</w:t>
      </w:r>
      <w:proofErr w:type="spellEnd"/>
      <w:r w:rsidRPr="00FE3785">
        <w:rPr>
          <w:rFonts w:ascii="Arial" w:hAnsi="Arial" w:cs="Arial"/>
          <w:sz w:val="22"/>
          <w:szCs w:val="22"/>
        </w:rPr>
        <w:t xml:space="preserve"> </w:t>
      </w:r>
      <w:proofErr w:type="spellStart"/>
      <w:r w:rsidRPr="00FE3785">
        <w:rPr>
          <w:rFonts w:ascii="Arial" w:hAnsi="Arial" w:cs="Arial"/>
          <w:sz w:val="22"/>
          <w:szCs w:val="22"/>
        </w:rPr>
        <w:t>haurà</w:t>
      </w:r>
      <w:proofErr w:type="spellEnd"/>
      <w:r w:rsidRPr="00FE3785">
        <w:rPr>
          <w:rFonts w:ascii="Arial" w:hAnsi="Arial" w:cs="Arial"/>
          <w:sz w:val="22"/>
          <w:szCs w:val="22"/>
        </w:rPr>
        <w:t xml:space="preserve"> </w:t>
      </w:r>
      <w:r w:rsidRPr="00FE3785">
        <w:rPr>
          <w:rFonts w:ascii="Arial" w:hAnsi="Arial" w:cs="Arial"/>
          <w:sz w:val="22"/>
          <w:szCs w:val="22"/>
        </w:rPr>
        <w:lastRenderedPageBreak/>
        <w:t>de comunicar-</w:t>
      </w:r>
      <w:proofErr w:type="spellStart"/>
      <w:r w:rsidRPr="00FE3785">
        <w:rPr>
          <w:rFonts w:ascii="Arial" w:hAnsi="Arial" w:cs="Arial"/>
          <w:sz w:val="22"/>
          <w:szCs w:val="22"/>
        </w:rPr>
        <w:t>ho</w:t>
      </w:r>
      <w:proofErr w:type="spellEnd"/>
      <w:r w:rsidRPr="00FE3785">
        <w:rPr>
          <w:rFonts w:ascii="Arial" w:hAnsi="Arial" w:cs="Arial"/>
          <w:sz w:val="22"/>
          <w:szCs w:val="22"/>
        </w:rPr>
        <w:t xml:space="preserve"> </w:t>
      </w:r>
      <w:proofErr w:type="spellStart"/>
      <w:r w:rsidRPr="00FE3785">
        <w:rPr>
          <w:rFonts w:ascii="Arial" w:hAnsi="Arial" w:cs="Arial"/>
          <w:sz w:val="22"/>
          <w:szCs w:val="22"/>
        </w:rPr>
        <w:t>prèviament</w:t>
      </w:r>
      <w:proofErr w:type="spellEnd"/>
      <w:r w:rsidRPr="00FE3785">
        <w:rPr>
          <w:rFonts w:ascii="Arial" w:hAnsi="Arial" w:cs="Arial"/>
          <w:sz w:val="22"/>
          <w:szCs w:val="22"/>
        </w:rPr>
        <w:t xml:space="preserve"> i de manera </w:t>
      </w:r>
      <w:proofErr w:type="spellStart"/>
      <w:r w:rsidRPr="00FE3785">
        <w:rPr>
          <w:rFonts w:ascii="Arial" w:hAnsi="Arial" w:cs="Arial"/>
          <w:sz w:val="22"/>
          <w:szCs w:val="22"/>
        </w:rPr>
        <w:t>immediata</w:t>
      </w:r>
      <w:proofErr w:type="spellEnd"/>
      <w:r w:rsidRPr="00FE3785">
        <w:rPr>
          <w:rFonts w:ascii="Arial" w:hAnsi="Arial" w:cs="Arial"/>
          <w:sz w:val="22"/>
          <w:szCs w:val="22"/>
        </w:rPr>
        <w:t xml:space="preserve"> al </w:t>
      </w:r>
      <w:proofErr w:type="spellStart"/>
      <w:r w:rsidRPr="00FE3785">
        <w:rPr>
          <w:rFonts w:ascii="Arial" w:hAnsi="Arial" w:cs="Arial"/>
          <w:sz w:val="22"/>
          <w:szCs w:val="22"/>
        </w:rPr>
        <w:t>Departament</w:t>
      </w:r>
      <w:proofErr w:type="spellEnd"/>
      <w:r w:rsidRPr="00FE3785">
        <w:rPr>
          <w:rFonts w:ascii="Arial" w:hAnsi="Arial" w:cs="Arial"/>
          <w:sz w:val="22"/>
          <w:szCs w:val="22"/>
        </w:rPr>
        <w:t xml:space="preserve"> de Cultura. La persona substituta </w:t>
      </w:r>
      <w:proofErr w:type="spellStart"/>
      <w:r w:rsidRPr="00FE3785">
        <w:rPr>
          <w:rFonts w:ascii="Arial" w:hAnsi="Arial" w:cs="Arial"/>
          <w:sz w:val="22"/>
          <w:szCs w:val="22"/>
        </w:rPr>
        <w:t>haurà</w:t>
      </w:r>
      <w:proofErr w:type="spellEnd"/>
      <w:r w:rsidRPr="00FE3785">
        <w:rPr>
          <w:rFonts w:ascii="Arial" w:hAnsi="Arial" w:cs="Arial"/>
          <w:sz w:val="22"/>
          <w:szCs w:val="22"/>
        </w:rPr>
        <w:t xml:space="preserve"> de </w:t>
      </w:r>
      <w:proofErr w:type="spellStart"/>
      <w:r w:rsidRPr="00FE3785">
        <w:rPr>
          <w:rFonts w:ascii="Arial" w:hAnsi="Arial" w:cs="Arial"/>
          <w:sz w:val="22"/>
          <w:szCs w:val="22"/>
        </w:rPr>
        <w:t>disposar</w:t>
      </w:r>
      <w:proofErr w:type="spellEnd"/>
      <w:r w:rsidRPr="00FE3785">
        <w:rPr>
          <w:rFonts w:ascii="Arial" w:hAnsi="Arial" w:cs="Arial"/>
          <w:sz w:val="22"/>
          <w:szCs w:val="22"/>
        </w:rPr>
        <w:t xml:space="preserve">, </w:t>
      </w:r>
      <w:proofErr w:type="spellStart"/>
      <w:r w:rsidRPr="00FE3785">
        <w:rPr>
          <w:rFonts w:ascii="Arial" w:hAnsi="Arial" w:cs="Arial"/>
          <w:sz w:val="22"/>
          <w:szCs w:val="22"/>
        </w:rPr>
        <w:t>com</w:t>
      </w:r>
      <w:proofErr w:type="spellEnd"/>
      <w:r w:rsidRPr="00FE3785">
        <w:rPr>
          <w:rFonts w:ascii="Arial" w:hAnsi="Arial" w:cs="Arial"/>
          <w:sz w:val="22"/>
          <w:szCs w:val="22"/>
        </w:rPr>
        <w:t xml:space="preserve"> a </w:t>
      </w:r>
      <w:proofErr w:type="spellStart"/>
      <w:r w:rsidRPr="00FE3785">
        <w:rPr>
          <w:rFonts w:ascii="Arial" w:hAnsi="Arial" w:cs="Arial"/>
          <w:sz w:val="22"/>
          <w:szCs w:val="22"/>
        </w:rPr>
        <w:t>mínim</w:t>
      </w:r>
      <w:proofErr w:type="spellEnd"/>
      <w:r w:rsidRPr="00FE3785">
        <w:rPr>
          <w:rFonts w:ascii="Arial" w:hAnsi="Arial" w:cs="Arial"/>
          <w:sz w:val="22"/>
          <w:szCs w:val="22"/>
        </w:rPr>
        <w:t xml:space="preserve">, </w:t>
      </w:r>
      <w:proofErr w:type="spellStart"/>
      <w:r w:rsidRPr="00FE3785">
        <w:rPr>
          <w:rFonts w:ascii="Arial" w:hAnsi="Arial" w:cs="Arial"/>
          <w:sz w:val="22"/>
          <w:szCs w:val="22"/>
        </w:rPr>
        <w:t>d’una</w:t>
      </w:r>
      <w:proofErr w:type="spellEnd"/>
      <w:r w:rsidRPr="00FE3785">
        <w:rPr>
          <w:rFonts w:ascii="Arial" w:hAnsi="Arial" w:cs="Arial"/>
          <w:sz w:val="22"/>
          <w:szCs w:val="22"/>
        </w:rPr>
        <w:t xml:space="preserve"> de les </w:t>
      </w:r>
      <w:proofErr w:type="spellStart"/>
      <w:r w:rsidRPr="00FE3785">
        <w:rPr>
          <w:rFonts w:ascii="Arial" w:hAnsi="Arial" w:cs="Arial"/>
          <w:sz w:val="22"/>
          <w:szCs w:val="22"/>
        </w:rPr>
        <w:t>titulacions</w:t>
      </w:r>
      <w:proofErr w:type="spellEnd"/>
      <w:r w:rsidRPr="00FE3785">
        <w:rPr>
          <w:rFonts w:ascii="Arial" w:hAnsi="Arial" w:cs="Arial"/>
          <w:sz w:val="22"/>
          <w:szCs w:val="22"/>
        </w:rPr>
        <w:t xml:space="preserve"> </w:t>
      </w:r>
      <w:proofErr w:type="spellStart"/>
      <w:r w:rsidRPr="00FE3785">
        <w:rPr>
          <w:rFonts w:ascii="Arial" w:hAnsi="Arial" w:cs="Arial"/>
          <w:sz w:val="22"/>
          <w:szCs w:val="22"/>
        </w:rPr>
        <w:t>acadèmiques</w:t>
      </w:r>
      <w:proofErr w:type="spellEnd"/>
      <w:r w:rsidRPr="00FE3785">
        <w:rPr>
          <w:rFonts w:ascii="Arial" w:hAnsi="Arial" w:cs="Arial"/>
          <w:sz w:val="22"/>
          <w:szCs w:val="22"/>
        </w:rPr>
        <w:t xml:space="preserve"> </w:t>
      </w:r>
      <w:proofErr w:type="spellStart"/>
      <w:r w:rsidRPr="00FE3785">
        <w:rPr>
          <w:rFonts w:ascii="Arial" w:hAnsi="Arial" w:cs="Arial"/>
          <w:sz w:val="22"/>
          <w:szCs w:val="22"/>
        </w:rPr>
        <w:t>valorades</w:t>
      </w:r>
      <w:proofErr w:type="spellEnd"/>
      <w:r w:rsidRPr="00FE3785">
        <w:rPr>
          <w:rFonts w:ascii="Arial" w:hAnsi="Arial" w:cs="Arial"/>
          <w:sz w:val="22"/>
          <w:szCs w:val="22"/>
        </w:rPr>
        <w:t xml:space="preserve"> en </w:t>
      </w:r>
      <w:proofErr w:type="spellStart"/>
      <w:r w:rsidRPr="00FE3785">
        <w:rPr>
          <w:rFonts w:ascii="Arial" w:hAnsi="Arial" w:cs="Arial"/>
          <w:sz w:val="22"/>
          <w:szCs w:val="22"/>
        </w:rPr>
        <w:t>aquest</w:t>
      </w:r>
      <w:proofErr w:type="spellEnd"/>
      <w:r w:rsidRPr="00FE3785">
        <w:rPr>
          <w:rFonts w:ascii="Arial" w:hAnsi="Arial" w:cs="Arial"/>
          <w:sz w:val="22"/>
          <w:szCs w:val="22"/>
        </w:rPr>
        <w:t xml:space="preserve"> </w:t>
      </w:r>
      <w:proofErr w:type="spellStart"/>
      <w:r w:rsidRPr="00FE3785">
        <w:rPr>
          <w:rFonts w:ascii="Arial" w:hAnsi="Arial" w:cs="Arial"/>
          <w:sz w:val="22"/>
          <w:szCs w:val="22"/>
        </w:rPr>
        <w:t>criteri</w:t>
      </w:r>
      <w:proofErr w:type="spellEnd"/>
      <w:r w:rsidRPr="00FE3785">
        <w:rPr>
          <w:rFonts w:ascii="Arial" w:hAnsi="Arial" w:cs="Arial"/>
          <w:sz w:val="22"/>
          <w:szCs w:val="22"/>
        </w:rPr>
        <w:t>.</w:t>
      </w:r>
    </w:p>
    <w:p w:rsidR="0030519A" w:rsidRDefault="0030519A" w:rsidP="0030519A">
      <w:pPr>
        <w:autoSpaceDE w:val="0"/>
        <w:autoSpaceDN w:val="0"/>
        <w:adjustRightInd w:val="0"/>
        <w:rPr>
          <w:rFonts w:ascii="Arial" w:hAnsi="Arial" w:cs="Arial"/>
          <w:spacing w:val="-2"/>
          <w:kern w:val="20"/>
          <w:szCs w:val="22"/>
          <w:u w:val="single"/>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ini de garantia: puntuació de 10</w:t>
      </w:r>
      <w:r w:rsidRPr="0030519A">
        <w:rPr>
          <w:rFonts w:ascii="Arial" w:hAnsi="Arial" w:cs="Arial"/>
          <w:color w:val="auto"/>
          <w:sz w:val="22"/>
          <w:szCs w:val="22"/>
          <w:lang w:val="ca-ES"/>
        </w:rPr>
        <w:t xml:space="preserve"> punts.</w:t>
      </w:r>
    </w:p>
    <w:p w:rsidR="0030519A" w:rsidRDefault="0030519A"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Perfil professional: puntuació de 10 punts.</w:t>
      </w: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rsidR="00FE3785" w:rsidRDefault="00FE3785"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933DBC" w:rsidRDefault="00933DBC"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5C6893">
        <w:rPr>
          <w:rFonts w:ascii="Arial" w:hAnsi="Arial" w:cs="Arial"/>
          <w:szCs w:val="22"/>
        </w:rPr>
        <w:t>a</w:t>
      </w:r>
      <w:r w:rsidR="005C6893" w:rsidRPr="005C6893">
        <w:rPr>
          <w:rFonts w:ascii="Arial" w:hAnsi="Arial" w:cs="Arial"/>
          <w:szCs w:val="22"/>
        </w:rPr>
        <w:t>ctuacions d’obra i d’instal·lacions de diversos espais del magatzem del Departament de Cultura al carrer Mineria, 55, de Barcelona a execut</w:t>
      </w:r>
      <w:r w:rsidR="005C6893">
        <w:rPr>
          <w:rFonts w:ascii="Arial" w:hAnsi="Arial" w:cs="Arial"/>
          <w:szCs w:val="22"/>
        </w:rPr>
        <w:t>ar durant anualitat 2025 i 2026</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w:t>
      </w:r>
      <w:proofErr w:type="spellStart"/>
      <w:r w:rsidRPr="008477C8">
        <w:rPr>
          <w:rFonts w:ascii="Arial" w:hAnsi="Arial"/>
          <w:lang w:val="es-ES"/>
        </w:rPr>
        <w:t>dades</w:t>
      </w:r>
      <w:proofErr w:type="spellEnd"/>
      <w:r w:rsidRPr="008477C8">
        <w:rPr>
          <w:rFonts w:ascii="Arial" w:hAnsi="Arial"/>
          <w:lang w:val="es-ES"/>
        </w:rPr>
        <w:t xml:space="preserve"> que consten en el </w:t>
      </w:r>
      <w:proofErr w:type="spellStart"/>
      <w:r w:rsidRPr="008477C8">
        <w:rPr>
          <w:rFonts w:ascii="Arial" w:hAnsi="Arial"/>
          <w:lang w:val="es-ES"/>
        </w:rPr>
        <w:t>certificat</w:t>
      </w:r>
      <w:proofErr w:type="spellEnd"/>
      <w:r w:rsidRPr="008477C8">
        <w:rPr>
          <w:rFonts w:ascii="Arial" w:hAnsi="Arial"/>
          <w:lang w:val="es-ES"/>
        </w:rPr>
        <w:t xml:space="preserve"> del Registre </w:t>
      </w:r>
      <w:proofErr w:type="spellStart"/>
      <w:r w:rsidRPr="008477C8">
        <w:rPr>
          <w:rFonts w:ascii="Arial" w:hAnsi="Arial"/>
          <w:lang w:val="es-ES"/>
        </w:rPr>
        <w:t>Electrònic</w:t>
      </w:r>
      <w:proofErr w:type="spellEnd"/>
      <w:r w:rsidRPr="008477C8">
        <w:rPr>
          <w:rFonts w:ascii="Arial" w:hAnsi="Arial"/>
          <w:lang w:val="es-ES"/>
        </w:rPr>
        <w:t xml:space="preserve"> </w:t>
      </w:r>
      <w:proofErr w:type="spellStart"/>
      <w:r w:rsidRPr="008477C8">
        <w:rPr>
          <w:rFonts w:ascii="Arial" w:hAnsi="Arial"/>
          <w:lang w:val="es-ES"/>
        </w:rPr>
        <w:t>d’Empreses</w:t>
      </w:r>
      <w:proofErr w:type="spellEnd"/>
      <w:r w:rsidRPr="008477C8">
        <w:rPr>
          <w:rFonts w:ascii="Arial" w:hAnsi="Arial"/>
          <w:lang w:val="es-ES"/>
        </w:rPr>
        <w:t xml:space="preserve"> Licitadores </w:t>
      </w:r>
      <w:proofErr w:type="spellStart"/>
      <w:r w:rsidR="008F02E1">
        <w:rPr>
          <w:rFonts w:ascii="Arial" w:hAnsi="Arial"/>
          <w:lang w:val="es-ES"/>
        </w:rPr>
        <w:t>són</w:t>
      </w:r>
      <w:proofErr w:type="spellEnd"/>
      <w:r w:rsidR="008F02E1">
        <w:rPr>
          <w:rFonts w:ascii="Arial" w:hAnsi="Arial"/>
          <w:lang w:val="es-ES"/>
        </w:rPr>
        <w:t xml:space="preserve"> </w:t>
      </w:r>
      <w:proofErr w:type="spellStart"/>
      <w:r w:rsidR="008F02E1">
        <w:rPr>
          <w:rFonts w:ascii="Arial" w:hAnsi="Arial"/>
          <w:lang w:val="es-ES"/>
        </w:rPr>
        <w:t>vigents</w:t>
      </w:r>
      <w:proofErr w:type="spellEnd"/>
      <w:r w:rsidR="008F02E1">
        <w:rPr>
          <w:rFonts w:ascii="Arial" w:hAnsi="Arial"/>
          <w:lang w:val="es-ES"/>
        </w:rPr>
        <w:t xml:space="preserve"> i el número de registre </w:t>
      </w:r>
      <w:proofErr w:type="spellStart"/>
      <w:r w:rsidR="008F02E1">
        <w:rPr>
          <w:rFonts w:ascii="Arial" w:hAnsi="Arial"/>
          <w:lang w:val="es-ES"/>
        </w:rPr>
        <w:t>és</w:t>
      </w:r>
      <w:proofErr w:type="spellEnd"/>
      <w:r w:rsidR="008F02E1">
        <w:rPr>
          <w:rFonts w:ascii="Arial" w:hAnsi="Arial"/>
          <w:lang w:val="es-ES"/>
        </w:rPr>
        <w:t xml:space="preserve"> el </w:t>
      </w:r>
      <w:proofErr w:type="spellStart"/>
      <w:r w:rsidR="008F02E1">
        <w:rPr>
          <w:rFonts w:ascii="Arial" w:hAnsi="Arial"/>
          <w:lang w:val="es-ES"/>
        </w:rPr>
        <w:t>següent</w:t>
      </w:r>
      <w:proofErr w:type="spellEnd"/>
      <w:r w:rsidR="008F02E1">
        <w:rPr>
          <w:rFonts w:ascii="Arial" w:hAnsi="Arial"/>
          <w:lang w:val="es-ES"/>
        </w:rPr>
        <w:t xml:space="preserve">: (indicar el número de registre que </w:t>
      </w:r>
      <w:proofErr w:type="spellStart"/>
      <w:r w:rsidR="008F02E1">
        <w:rPr>
          <w:rFonts w:ascii="Arial" w:hAnsi="Arial"/>
          <w:lang w:val="es-ES"/>
        </w:rPr>
        <w:t>correspongui</w:t>
      </w:r>
      <w:proofErr w:type="spellEnd"/>
      <w:r w:rsidR="008F02E1">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r>
      <w:proofErr w:type="spellStart"/>
      <w:r>
        <w:rPr>
          <w:rFonts w:ascii="Arial" w:hAnsi="Arial"/>
          <w:lang w:val="es-ES"/>
        </w:rPr>
        <w:t>Altre</w:t>
      </w:r>
      <w:proofErr w:type="spellEnd"/>
      <w:r>
        <w:rPr>
          <w:rFonts w:ascii="Arial" w:hAnsi="Arial"/>
          <w:lang w:val="es-ES"/>
        </w:rPr>
        <w:t xml:space="preserve"> registre oficial </w:t>
      </w:r>
      <w:proofErr w:type="spellStart"/>
      <w:r>
        <w:rPr>
          <w:rFonts w:ascii="Arial" w:hAnsi="Arial"/>
          <w:lang w:val="es-ES"/>
        </w:rPr>
        <w:t>equivalent</w:t>
      </w:r>
      <w:proofErr w:type="spellEnd"/>
      <w:r>
        <w:rPr>
          <w:rFonts w:ascii="Arial" w:hAnsi="Arial"/>
          <w:lang w:val="es-ES"/>
        </w:rPr>
        <w:t xml:space="preserve">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16293F">
        <w:rPr>
          <w:rFonts w:ascii="Arial" w:hAnsi="Arial" w:cs="Arial"/>
          <w:snapToGrid w:val="0"/>
          <w:szCs w:val="22"/>
          <w:lang w:eastAsia="es-ES"/>
        </w:rPr>
        <w:t xml:space="preserve">per a les </w:t>
      </w:r>
      <w:r w:rsidR="005C6893">
        <w:rPr>
          <w:rFonts w:ascii="Arial" w:hAnsi="Arial" w:cs="Arial"/>
          <w:snapToGrid w:val="0"/>
          <w:szCs w:val="22"/>
          <w:lang w:eastAsia="es-ES"/>
        </w:rPr>
        <w:t>a</w:t>
      </w:r>
      <w:r w:rsidR="005C6893" w:rsidRPr="005C6893">
        <w:rPr>
          <w:rFonts w:ascii="Arial" w:hAnsi="Arial" w:cs="Arial"/>
          <w:snapToGrid w:val="0"/>
          <w:szCs w:val="22"/>
          <w:lang w:eastAsia="es-ES"/>
        </w:rPr>
        <w:t>ctuacions d’obra i d’instal·lacions de diversos espais del magatzem del Departament de Cultura al carrer Mineria, 55, de Barcelona a executar durant anualitat 2025 i</w:t>
      </w:r>
      <w:r w:rsidR="00FA74B8">
        <w:rPr>
          <w:rFonts w:ascii="Arial" w:hAnsi="Arial" w:cs="Arial"/>
          <w:snapToGrid w:val="0"/>
          <w:szCs w:val="22"/>
          <w:lang w:eastAsia="es-ES"/>
        </w:rPr>
        <w:t xml:space="preserve"> 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06BF7" w:rsidRDefault="00C06BF7" w:rsidP="00C06BF7">
      <w:pPr>
        <w:spacing w:after="120"/>
        <w:jc w:val="both"/>
        <w:rPr>
          <w:rFonts w:ascii="Arial" w:hAnsi="Arial" w:cs="Arial"/>
          <w:snapToGrid w:val="0"/>
          <w:szCs w:val="22"/>
          <w:lang w:eastAsia="es-ES"/>
        </w:rPr>
      </w:pPr>
    </w:p>
    <w:p w:rsidR="00B31E3C" w:rsidRDefault="00B31E3C" w:rsidP="00B31E3C">
      <w:pPr>
        <w:spacing w:after="120"/>
        <w:jc w:val="both"/>
        <w:rPr>
          <w:rFonts w:ascii="Arial" w:hAnsi="Arial" w:cs="Arial"/>
          <w:snapToGrid w:val="0"/>
          <w:szCs w:val="22"/>
          <w:u w:val="single"/>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10543" w:rsidRPr="00A17D2B" w:rsidRDefault="00010543" w:rsidP="00010543">
      <w:pPr>
        <w:spacing w:after="120"/>
        <w:jc w:val="both"/>
        <w:rPr>
          <w:rFonts w:ascii="Arial" w:hAnsi="Arial" w:cs="Arial"/>
          <w:snapToGrid w:val="0"/>
          <w:szCs w:val="22"/>
          <w:lang w:eastAsia="es-ES"/>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934B7" w:rsidRDefault="000934B7" w:rsidP="000F0E25">
      <w:pPr>
        <w:spacing w:after="120"/>
        <w:jc w:val="both"/>
        <w:rPr>
          <w:rFonts w:ascii="Arial" w:hAnsi="Arial" w:cs="Arial"/>
          <w:b/>
        </w:rPr>
      </w:pPr>
    </w:p>
    <w:p w:rsidR="00CE12CA" w:rsidRDefault="00CE12CA" w:rsidP="000F0E25">
      <w:pPr>
        <w:spacing w:after="120"/>
        <w:jc w:val="both"/>
        <w:rPr>
          <w:rFonts w:ascii="Arial" w:hAnsi="Arial" w:cs="Arial"/>
          <w:b/>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w:t>
      </w:r>
      <w:proofErr w:type="spellStart"/>
      <w:r w:rsidRPr="00C360C0">
        <w:rPr>
          <w:rFonts w:ascii="Arial" w:hAnsi="Arial" w:cs="Arial"/>
          <w:sz w:val="22"/>
          <w:szCs w:val="22"/>
        </w:rPr>
        <w:t>ss</w:t>
      </w:r>
      <w:proofErr w:type="spellEnd"/>
      <w:r w:rsidRPr="00C360C0">
        <w:rPr>
          <w:rFonts w:ascii="Arial" w:hAnsi="Arial" w:cs="Arial"/>
          <w:sz w:val="22"/>
          <w:szCs w:val="22"/>
        </w:rPr>
        <w:t xml:space="preserve">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w:t>
      </w:r>
      <w:proofErr w:type="spellStart"/>
      <w:r w:rsidRPr="00C360C0">
        <w:rPr>
          <w:rFonts w:ascii="Arial" w:hAnsi="Arial" w:cs="Arial"/>
          <w:sz w:val="22"/>
          <w:szCs w:val="22"/>
        </w:rPr>
        <w:t>avalista</w:t>
      </w:r>
      <w:proofErr w:type="spellEnd"/>
      <w:r w:rsidRPr="00C360C0">
        <w:rPr>
          <w:rFonts w:ascii="Arial" w:hAnsi="Arial" w:cs="Arial"/>
          <w:sz w:val="22"/>
          <w:szCs w:val="22"/>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lloc</w:t>
      </w:r>
      <w:proofErr w:type="spellEnd"/>
      <w:r w:rsidRPr="00D169E3">
        <w:rPr>
          <w:rFonts w:ascii="Arial" w:hAnsi="Arial" w:cs="Arial"/>
          <w:sz w:val="22"/>
          <w:szCs w:val="22"/>
          <w:lang w:val="pt-BR"/>
        </w:rPr>
        <w:t xml:space="preserve">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raó</w:t>
      </w:r>
      <w:proofErr w:type="spellEnd"/>
      <w:r w:rsidRPr="00D169E3">
        <w:rPr>
          <w:rFonts w:ascii="Arial" w:hAnsi="Arial" w:cs="Arial"/>
          <w:sz w:val="22"/>
          <w:szCs w:val="22"/>
          <w:lang w:val="pt-BR"/>
        </w:rPr>
        <w:t xml:space="preserve"> social de </w:t>
      </w:r>
      <w:proofErr w:type="spellStart"/>
      <w:r w:rsidRPr="00D169E3">
        <w:rPr>
          <w:rFonts w:ascii="Arial" w:hAnsi="Arial" w:cs="Arial"/>
          <w:sz w:val="22"/>
          <w:szCs w:val="22"/>
          <w:lang w:val="pt-BR"/>
        </w:rPr>
        <w:t>l’entitat</w:t>
      </w:r>
      <w:proofErr w:type="spellEnd"/>
      <w:r w:rsidRPr="00D169E3">
        <w:rPr>
          <w:rFonts w:ascii="Arial" w:hAnsi="Arial" w:cs="Arial"/>
          <w:sz w:val="22"/>
          <w:szCs w:val="22"/>
          <w:lang w:val="pt-BR"/>
        </w:rPr>
        <w: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w:t>
      </w:r>
      <w:proofErr w:type="spellStart"/>
      <w:r w:rsidRPr="00A372E0">
        <w:rPr>
          <w:rFonts w:ascii="Arial" w:hAnsi="Arial" w:cs="Arial"/>
          <w:sz w:val="20"/>
        </w:rPr>
        <w:t>bastanteig</w:t>
      </w:r>
      <w:proofErr w:type="spellEnd"/>
      <w:r w:rsidRPr="00A372E0">
        <w:rPr>
          <w:rFonts w:ascii="Arial" w:hAnsi="Arial" w:cs="Arial"/>
          <w:sz w:val="20"/>
        </w:rPr>
        <w:t xml:space="preserve">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w:t>
      </w:r>
      <w:proofErr w:type="spellStart"/>
      <w:r w:rsidRPr="007B3946">
        <w:rPr>
          <w:rFonts w:ascii="Arial" w:hAnsi="Arial" w:cs="Arial"/>
          <w:sz w:val="20"/>
          <w:lang w:val="es-ES"/>
        </w:rPr>
        <w:t>present</w:t>
      </w:r>
      <w:proofErr w:type="spellEnd"/>
      <w:r w:rsidRPr="007B3946">
        <w:rPr>
          <w:rFonts w:ascii="Arial" w:hAnsi="Arial" w:cs="Arial"/>
          <w:sz w:val="20"/>
          <w:lang w:val="es-ES"/>
        </w:rPr>
        <w:t xml:space="preserve"> </w:t>
      </w:r>
      <w:proofErr w:type="spellStart"/>
      <w:r w:rsidRPr="007B3946">
        <w:rPr>
          <w:rFonts w:ascii="Arial" w:hAnsi="Arial" w:cs="Arial"/>
          <w:sz w:val="20"/>
          <w:lang w:val="es-ES"/>
        </w:rPr>
        <w:t>assegurança</w:t>
      </w:r>
      <w:proofErr w:type="spellEnd"/>
      <w:r w:rsidRPr="007B3946">
        <w:rPr>
          <w:rFonts w:ascii="Arial" w:hAnsi="Arial" w:cs="Arial"/>
          <w:sz w:val="20"/>
          <w:lang w:val="es-ES"/>
        </w:rPr>
        <w:t xml:space="preserve"> de </w:t>
      </w:r>
      <w:proofErr w:type="spellStart"/>
      <w:r w:rsidRPr="007B3946">
        <w:rPr>
          <w:rFonts w:ascii="Arial" w:hAnsi="Arial" w:cs="Arial"/>
          <w:sz w:val="20"/>
          <w:lang w:val="es-ES"/>
        </w:rPr>
        <w:t>caució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estarà</w:t>
      </w:r>
      <w:proofErr w:type="spellEnd"/>
      <w:r w:rsidRPr="007B3946">
        <w:rPr>
          <w:rFonts w:ascii="Arial" w:hAnsi="Arial" w:cs="Arial"/>
          <w:sz w:val="20"/>
          <w:lang w:val="es-ES"/>
        </w:rPr>
        <w:t xml:space="preserve"> en vigor </w:t>
      </w:r>
      <w:proofErr w:type="spellStart"/>
      <w:r w:rsidRPr="007B3946">
        <w:rPr>
          <w:rFonts w:ascii="Arial" w:hAnsi="Arial" w:cs="Arial"/>
          <w:sz w:val="20"/>
          <w:lang w:val="es-ES"/>
        </w:rPr>
        <w:t>fins</w:t>
      </w:r>
      <w:proofErr w:type="spellEnd"/>
      <w:r w:rsidRPr="007B3946">
        <w:rPr>
          <w:rFonts w:ascii="Arial" w:hAnsi="Arial" w:cs="Arial"/>
          <w:sz w:val="20"/>
          <w:lang w:val="es-ES"/>
        </w:rPr>
        <w:t xml:space="preserve">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w:t>
      </w:r>
      <w:proofErr w:type="spellStart"/>
      <w:r w:rsidRPr="007B3946">
        <w:rPr>
          <w:rFonts w:ascii="Arial" w:hAnsi="Arial" w:cs="Arial"/>
          <w:sz w:val="20"/>
          <w:lang w:val="es-ES"/>
        </w:rPr>
        <w:t>qui</w:t>
      </w:r>
      <w:proofErr w:type="spellEnd"/>
      <w:r w:rsidRPr="007B3946">
        <w:rPr>
          <w:rFonts w:ascii="Arial" w:hAnsi="Arial" w:cs="Arial"/>
          <w:sz w:val="20"/>
          <w:lang w:val="es-ES"/>
        </w:rPr>
        <w:t xml:space="preserve"> en el </w:t>
      </w:r>
      <w:proofErr w:type="spellStart"/>
      <w:r w:rsidRPr="007B3946">
        <w:rPr>
          <w:rFonts w:ascii="Arial" w:hAnsi="Arial" w:cs="Arial"/>
          <w:sz w:val="20"/>
          <w:lang w:val="es-ES"/>
        </w:rPr>
        <w:t>seu</w:t>
      </w:r>
      <w:proofErr w:type="spellEnd"/>
      <w:r w:rsidRPr="007B3946">
        <w:rPr>
          <w:rFonts w:ascii="Arial" w:hAnsi="Arial" w:cs="Arial"/>
          <w:sz w:val="20"/>
          <w:lang w:val="es-ES"/>
        </w:rPr>
        <w:t xml:space="preserve"> </w:t>
      </w:r>
      <w:proofErr w:type="spellStart"/>
      <w:r w:rsidRPr="007B3946">
        <w:rPr>
          <w:rFonts w:ascii="Arial" w:hAnsi="Arial" w:cs="Arial"/>
          <w:sz w:val="20"/>
          <w:lang w:val="es-ES"/>
        </w:rPr>
        <w:t>nom</w:t>
      </w:r>
      <w:proofErr w:type="spellEnd"/>
      <w:r w:rsidRPr="007B3946">
        <w:rPr>
          <w:rFonts w:ascii="Arial" w:hAnsi="Arial" w:cs="Arial"/>
          <w:sz w:val="20"/>
          <w:lang w:val="es-ES"/>
        </w:rPr>
        <w:t xml:space="preserve"> </w:t>
      </w:r>
      <w:proofErr w:type="spellStart"/>
      <w:r w:rsidRPr="007B3946">
        <w:rPr>
          <w:rFonts w:ascii="Arial" w:hAnsi="Arial" w:cs="Arial"/>
          <w:sz w:val="20"/>
          <w:lang w:val="es-ES"/>
        </w:rPr>
        <w:t>sigui</w:t>
      </w:r>
      <w:proofErr w:type="spellEnd"/>
      <w:r w:rsidRPr="007B3946">
        <w:rPr>
          <w:rFonts w:ascii="Arial" w:hAnsi="Arial" w:cs="Arial"/>
          <w:sz w:val="20"/>
          <w:lang w:val="es-ES"/>
        </w:rPr>
        <w:t xml:space="preserve"> </w:t>
      </w:r>
      <w:proofErr w:type="spellStart"/>
      <w:r w:rsidRPr="007B3946">
        <w:rPr>
          <w:rFonts w:ascii="Arial" w:hAnsi="Arial" w:cs="Arial"/>
          <w:sz w:val="20"/>
          <w:lang w:val="es-ES"/>
        </w:rPr>
        <w:t>habilitat</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legalment</w:t>
      </w:r>
      <w:proofErr w:type="spellEnd"/>
      <w:r w:rsidRPr="007B3946">
        <w:rPr>
          <w:rFonts w:ascii="Arial" w:hAnsi="Arial" w:cs="Arial"/>
          <w:sz w:val="20"/>
          <w:lang w:val="es-ES"/>
        </w:rPr>
        <w:t xml:space="preserve"> per </w:t>
      </w:r>
      <w:proofErr w:type="spellStart"/>
      <w:r w:rsidRPr="007B3946">
        <w:rPr>
          <w:rFonts w:ascii="Arial" w:hAnsi="Arial" w:cs="Arial"/>
          <w:sz w:val="20"/>
          <w:lang w:val="es-ES"/>
        </w:rPr>
        <w:t>això</w:t>
      </w:r>
      <w:proofErr w:type="spellEnd"/>
      <w:r w:rsidRPr="007B3946">
        <w:rPr>
          <w:rFonts w:ascii="Arial" w:hAnsi="Arial" w:cs="Arial"/>
          <w:sz w:val="20"/>
          <w:lang w:val="es-ES"/>
        </w:rPr>
        <w:t xml:space="preserve">, </w:t>
      </w:r>
      <w:proofErr w:type="spellStart"/>
      <w:r w:rsidRPr="007B3946">
        <w:rPr>
          <w:rFonts w:ascii="Arial" w:hAnsi="Arial" w:cs="Arial"/>
          <w:sz w:val="20"/>
          <w:lang w:val="es-ES"/>
        </w:rPr>
        <w:t>autoritzi</w:t>
      </w:r>
      <w:proofErr w:type="spellEnd"/>
      <w:r w:rsidRPr="007B3946">
        <w:rPr>
          <w:rFonts w:ascii="Arial" w:hAnsi="Arial" w:cs="Arial"/>
          <w:sz w:val="20"/>
          <w:lang w:val="es-ES"/>
        </w:rPr>
        <w:t xml:space="preserve"> la </w:t>
      </w:r>
      <w:proofErr w:type="spellStart"/>
      <w:r w:rsidRPr="007B3946">
        <w:rPr>
          <w:rFonts w:ascii="Arial" w:hAnsi="Arial" w:cs="Arial"/>
          <w:sz w:val="20"/>
          <w:lang w:val="es-ES"/>
        </w:rPr>
        <w:t>cancel·lació</w:t>
      </w:r>
      <w:proofErr w:type="spellEnd"/>
      <w:r w:rsidRPr="007B3946">
        <w:rPr>
          <w:rFonts w:ascii="Arial" w:hAnsi="Arial" w:cs="Arial"/>
          <w:sz w:val="20"/>
          <w:lang w:val="es-ES"/>
        </w:rPr>
        <w:t xml:space="preserve"> o </w:t>
      </w:r>
      <w:proofErr w:type="spellStart"/>
      <w:r w:rsidRPr="007B3946">
        <w:rPr>
          <w:rFonts w:ascii="Arial" w:hAnsi="Arial" w:cs="Arial"/>
          <w:sz w:val="20"/>
          <w:lang w:val="es-ES"/>
        </w:rPr>
        <w:t>devolució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d’acord</w:t>
      </w:r>
      <w:proofErr w:type="spellEnd"/>
      <w:r w:rsidRPr="007B3946">
        <w:rPr>
          <w:rFonts w:ascii="Arial" w:hAnsi="Arial" w:cs="Arial"/>
          <w:sz w:val="20"/>
          <w:lang w:val="es-ES"/>
        </w:rPr>
        <w:t xml:space="preserve"> </w:t>
      </w:r>
      <w:proofErr w:type="spellStart"/>
      <w:r w:rsidRPr="007B3946">
        <w:rPr>
          <w:rFonts w:ascii="Arial" w:hAnsi="Arial" w:cs="Arial"/>
          <w:sz w:val="20"/>
          <w:lang w:val="es-ES"/>
        </w:rPr>
        <w:t>amb</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l’establert</w:t>
      </w:r>
      <w:proofErr w:type="spellEnd"/>
      <w:r w:rsidRPr="007B3946">
        <w:rPr>
          <w:rFonts w:ascii="Arial" w:hAnsi="Arial" w:cs="Arial"/>
          <w:sz w:val="20"/>
          <w:lang w:val="es-ES"/>
        </w:rPr>
        <w:t xml:space="preserve"> en </w:t>
      </w:r>
      <w:smartTag w:uri="urn:schemas-microsoft-com:office:smarttags" w:element="PersonName">
        <w:smartTagPr>
          <w:attr w:name="ProductID" w:val="la Llei"/>
        </w:smartTagPr>
        <w:r>
          <w:rPr>
            <w:rFonts w:ascii="Arial" w:hAnsi="Arial" w:cs="Arial"/>
            <w:sz w:val="20"/>
            <w:lang w:val="es-ES"/>
          </w:rPr>
          <w:t xml:space="preserve">la </w:t>
        </w:r>
        <w:proofErr w:type="spellStart"/>
        <w:r>
          <w:rPr>
            <w:rFonts w:ascii="Arial" w:hAnsi="Arial" w:cs="Arial"/>
            <w:sz w:val="20"/>
            <w:lang w:val="es-ES"/>
          </w:rPr>
          <w:t>Llei</w:t>
        </w:r>
      </w:smartTag>
      <w:proofErr w:type="spellEnd"/>
      <w:r>
        <w:rPr>
          <w:rFonts w:ascii="Arial" w:hAnsi="Arial" w:cs="Arial"/>
          <w:sz w:val="20"/>
          <w:lang w:val="es-ES"/>
        </w:rPr>
        <w:t xml:space="preserve"> de Contractes del Sector </w:t>
      </w:r>
      <w:proofErr w:type="spellStart"/>
      <w:r>
        <w:rPr>
          <w:rFonts w:ascii="Arial" w:hAnsi="Arial" w:cs="Arial"/>
          <w:sz w:val="20"/>
          <w:lang w:val="es-ES"/>
        </w:rPr>
        <w:t>Públic</w:t>
      </w:r>
      <w:proofErr w:type="spellEnd"/>
      <w:r w:rsidRPr="007B3946">
        <w:rPr>
          <w:rFonts w:ascii="Arial" w:hAnsi="Arial" w:cs="Arial"/>
          <w:sz w:val="20"/>
          <w:lang w:val="es-ES"/>
        </w:rPr>
        <w:t xml:space="preserve">, i </w:t>
      </w:r>
      <w:proofErr w:type="spellStart"/>
      <w:r w:rsidRPr="007B3946">
        <w:rPr>
          <w:rFonts w:ascii="Arial" w:hAnsi="Arial" w:cs="Arial"/>
          <w:sz w:val="20"/>
          <w:lang w:val="es-ES"/>
        </w:rPr>
        <w:t>legislació</w:t>
      </w:r>
      <w:proofErr w:type="spellEnd"/>
      <w:r w:rsidRPr="007B3946">
        <w:rPr>
          <w:rFonts w:ascii="Arial" w:hAnsi="Arial" w:cs="Arial"/>
          <w:sz w:val="20"/>
          <w:lang w:val="es-ES"/>
        </w:rPr>
        <w:t xml:space="preserve">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bookmarkStart w:id="8" w:name="_GoBack"/>
      <w:bookmarkEnd w:id="8"/>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of </w:t>
      </w:r>
      <w:proofErr w:type="spellStart"/>
      <w:r w:rsidRPr="008E4DA4">
        <w:rPr>
          <w:sz w:val="16"/>
          <w:lang w:val="es-ES"/>
        </w:rPr>
        <w:t>Companies</w:t>
      </w:r>
      <w:proofErr w:type="spellEnd"/>
      <w:r w:rsidRPr="008E4DA4">
        <w:rPr>
          <w:sz w:val="16"/>
          <w:lang w:val="es-ES"/>
        </w:rPr>
        <w:t xml:space="preserve">» o del «Registrar of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w:t>
      </w:r>
      <w:proofErr w:type="spellStart"/>
      <w:r w:rsidRPr="00FC1A2F">
        <w:rPr>
          <w:b/>
          <w:sz w:val="16"/>
          <w:lang w:val="pt-BR"/>
        </w:rPr>
        <w:t>los</w:t>
      </w:r>
      <w:proofErr w:type="spellEnd"/>
      <w:r w:rsidRPr="00FC1A2F">
        <w:rPr>
          <w:b/>
          <w:sz w:val="16"/>
          <w:lang w:val="pt-BR"/>
        </w:rPr>
        <w:t xml:space="preserve"> contratos de </w:t>
      </w:r>
      <w:proofErr w:type="spellStart"/>
      <w:r w:rsidRPr="00FC1A2F">
        <w:rPr>
          <w:b/>
          <w:sz w:val="16"/>
          <w:lang w:val="pt-BR"/>
        </w:rPr>
        <w:t>suministro</w:t>
      </w:r>
      <w:proofErr w:type="spellEnd"/>
      <w:r w:rsidRPr="00FC1A2F">
        <w:rPr>
          <w:b/>
          <w:sz w:val="16"/>
          <w:lang w:val="pt-BR"/>
        </w:rPr>
        <w:t>.</w:t>
      </w:r>
    </w:p>
    <w:p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of </w:t>
      </w:r>
      <w:proofErr w:type="spellStart"/>
      <w:r w:rsidRPr="008E4DA4">
        <w:rPr>
          <w:sz w:val="16"/>
          <w:lang w:val="es-ES"/>
        </w:rPr>
        <w:t>Companies</w:t>
      </w:r>
      <w:proofErr w:type="spellEnd"/>
      <w:r w:rsidRPr="008E4DA4">
        <w:rPr>
          <w:sz w:val="16"/>
          <w:lang w:val="es-ES"/>
        </w:rPr>
        <w:t xml:space="preserve">» o del «Registrar of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proofErr w:type="spellStart"/>
      <w:smartTag w:uri="urn:schemas-microsoft-com:office:smarttags" w:element="country-region">
        <w:smartTag w:uri="urn:schemas-microsoft-com:office:smarttags" w:element="place">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of </w:t>
      </w:r>
      <w:proofErr w:type="spellStart"/>
      <w:r w:rsidRPr="008E4DA4">
        <w:rPr>
          <w:sz w:val="16"/>
          <w:lang w:val="es-ES"/>
        </w:rPr>
        <w:t>Companies</w:t>
      </w:r>
      <w:proofErr w:type="spellEnd"/>
      <w:r w:rsidRPr="008E4DA4">
        <w:rPr>
          <w:sz w:val="16"/>
          <w:lang w:val="es-ES"/>
        </w:rPr>
        <w:t xml:space="preserve">» o del «Registrar of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proofErr w:type="spellStart"/>
      <w:smartTag w:uri="urn:schemas-microsoft-com:office:smarttags" w:element="country-region">
        <w:smartTag w:uri="urn:schemas-microsoft-com:office:smarttags" w:element="place">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820BAF" w:rsidP="000F0E25">
      <w:pPr>
        <w:jc w:val="both"/>
        <w:rPr>
          <w:rFonts w:ascii="Arial" w:hAnsi="Arial" w:cs="Arial"/>
          <w:szCs w:val="22"/>
        </w:rPr>
      </w:pPr>
      <w:r w:rsidRPr="00820BAF">
        <w:rPr>
          <w:rFonts w:ascii="Arial" w:hAnsi="Arial" w:cs="Arial"/>
          <w:szCs w:val="24"/>
        </w:rPr>
        <w:t>Actuacions d’obra i d’instal·lacions de diversos espais del magatzem del Departament de Cultura al carrer Mineria, 55, de Barcelona a executar durant anualitat 2025 i 2026</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23" w:rsidRDefault="006B1F23">
      <w:r>
        <w:separator/>
      </w:r>
    </w:p>
  </w:endnote>
  <w:endnote w:type="continuationSeparator" w:id="0">
    <w:p w:rsidR="006B1F23" w:rsidRDefault="006B1F23">
      <w:r>
        <w:continuationSeparator/>
      </w:r>
    </w:p>
  </w:endnote>
  <w:endnote w:id="1">
    <w:p w:rsidR="006B1F23" w:rsidRDefault="006B1F23"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6B1F23" w:rsidRDefault="006B1F23" w:rsidP="000F0E25">
      <w:pPr>
        <w:pStyle w:val="Textdenotaalfinal"/>
        <w:rPr>
          <w:rFonts w:cs="Arial"/>
          <w:sz w:val="18"/>
          <w:szCs w:val="18"/>
        </w:rPr>
      </w:pPr>
    </w:p>
    <w:p w:rsidR="006B1F23" w:rsidRDefault="006B1F23"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6B1F23" w:rsidRDefault="006B1F23"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6B1F23" w:rsidRDefault="006B1F23"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6B1F23" w:rsidRDefault="006B1F23"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6B1F23" w:rsidRDefault="006B1F23"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6B1F23" w:rsidRPr="00BB5BA2" w:rsidRDefault="006B1F23"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6B1F23" w:rsidRDefault="006B1F23" w:rsidP="000F0E25">
      <w:pPr>
        <w:jc w:val="both"/>
        <w:rPr>
          <w:rFonts w:ascii="Arial" w:hAnsi="Arial" w:cs="Arial"/>
          <w:i/>
          <w:sz w:val="18"/>
          <w:szCs w:val="18"/>
        </w:rPr>
      </w:pPr>
    </w:p>
    <w:p w:rsidR="006B1F23" w:rsidRDefault="006B1F23" w:rsidP="000F0E25">
      <w:pPr>
        <w:jc w:val="both"/>
        <w:rPr>
          <w:rFonts w:ascii="Arial" w:hAnsi="Arial" w:cs="Arial"/>
          <w:i/>
          <w:sz w:val="18"/>
          <w:szCs w:val="18"/>
        </w:rPr>
      </w:pPr>
    </w:p>
    <w:p w:rsidR="006B1F23" w:rsidRDefault="006B1F23"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w:t>
      </w:r>
      <w:proofErr w:type="spellStart"/>
      <w:r w:rsidRPr="000E4F2C">
        <w:rPr>
          <w:rFonts w:ascii="Arial" w:hAnsi="Arial" w:cs="Arial"/>
          <w:i/>
          <w:sz w:val="18"/>
          <w:szCs w:val="18"/>
        </w:rPr>
        <w:t>personal,</w:t>
      </w:r>
      <w:r>
        <w:rPr>
          <w:rFonts w:ascii="Arial" w:hAnsi="Arial" w:cs="Arial"/>
          <w:i/>
          <w:sz w:val="18"/>
          <w:szCs w:val="18"/>
        </w:rPr>
        <w:t>us</w:t>
      </w:r>
      <w:proofErr w:type="spellEnd"/>
      <w:r>
        <w:rPr>
          <w:rFonts w:ascii="Arial" w:hAnsi="Arial" w:cs="Arial"/>
          <w:i/>
          <w:sz w:val="18"/>
          <w:szCs w:val="18"/>
        </w:rPr>
        <w:t xml:space="preserve">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6B1F23" w:rsidRDefault="006B1F23" w:rsidP="000F0E25">
      <w:pPr>
        <w:jc w:val="both"/>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pStyle w:val="Textdenotaalfinal"/>
      </w:pPr>
    </w:p>
    <w:p w:rsidR="006B1F23" w:rsidRDefault="006B1F23" w:rsidP="000F0E25">
      <w:pPr>
        <w:autoSpaceDE w:val="0"/>
        <w:autoSpaceDN w:val="0"/>
        <w:adjustRightInd w:val="0"/>
        <w:jc w:val="both"/>
        <w:rPr>
          <w:rFonts w:ascii="Arial" w:hAnsi="Arial" w:cs="Arial"/>
          <w:szCs w:val="22"/>
        </w:rPr>
      </w:pPr>
    </w:p>
    <w:p w:rsidR="006B1F23" w:rsidRDefault="006B1F23" w:rsidP="000F0E25">
      <w:pPr>
        <w:autoSpaceDE w:val="0"/>
        <w:autoSpaceDN w:val="0"/>
        <w:adjustRightInd w:val="0"/>
        <w:jc w:val="both"/>
        <w:rPr>
          <w:rFonts w:ascii="Arial" w:hAnsi="Arial" w:cs="Arial"/>
          <w:szCs w:val="22"/>
        </w:rPr>
      </w:pPr>
    </w:p>
    <w:p w:rsidR="006B1F23" w:rsidRDefault="006B1F23" w:rsidP="000F0E25">
      <w:pPr>
        <w:autoSpaceDE w:val="0"/>
        <w:autoSpaceDN w:val="0"/>
        <w:adjustRightInd w:val="0"/>
        <w:jc w:val="both"/>
        <w:rPr>
          <w:rFonts w:ascii="Arial" w:hAnsi="Arial" w:cs="Arial"/>
          <w:szCs w:val="22"/>
        </w:rPr>
      </w:pPr>
    </w:p>
    <w:p w:rsidR="006B1F23" w:rsidRDefault="006B1F23" w:rsidP="000F0E25">
      <w:pPr>
        <w:autoSpaceDE w:val="0"/>
        <w:autoSpaceDN w:val="0"/>
        <w:adjustRightInd w:val="0"/>
        <w:jc w:val="both"/>
        <w:rPr>
          <w:rFonts w:ascii="Arial" w:hAnsi="Arial" w:cs="Arial"/>
          <w:szCs w:val="22"/>
        </w:rPr>
      </w:pPr>
    </w:p>
    <w:p w:rsidR="006B1F23" w:rsidRPr="00F2775F" w:rsidRDefault="006B1F23"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23" w:rsidRDefault="006B1F23">
      <w:r>
        <w:separator/>
      </w:r>
    </w:p>
  </w:footnote>
  <w:footnote w:type="continuationSeparator" w:id="0">
    <w:p w:rsidR="006B1F23" w:rsidRDefault="006B1F23">
      <w:r>
        <w:continuationSeparator/>
      </w:r>
    </w:p>
  </w:footnote>
  <w:footnote w:id="1">
    <w:p w:rsidR="006B1F23" w:rsidRDefault="006B1F23" w:rsidP="000F0E25">
      <w:pPr>
        <w:pStyle w:val="Textdenotaapeudepgina"/>
      </w:pPr>
      <w:r>
        <w:rPr>
          <w:rStyle w:val="Refernciadenotaapeudepgina"/>
        </w:rPr>
        <w:footnoteRef/>
      </w:r>
      <w:r>
        <w:t xml:space="preserve"> S’expressarà la raó social completa de l’entitat asseguradora</w:t>
      </w:r>
    </w:p>
  </w:footnote>
  <w:footnote w:id="2">
    <w:p w:rsidR="006B1F23" w:rsidRDefault="006B1F23" w:rsidP="000F0E25">
      <w:pPr>
        <w:pStyle w:val="Textdenotaapeudepgina"/>
      </w:pPr>
      <w:r>
        <w:rPr>
          <w:rStyle w:val="Refernciadenotaapeudepgina"/>
        </w:rPr>
        <w:footnoteRef/>
      </w:r>
      <w:r>
        <w:t xml:space="preserve"> </w:t>
      </w:r>
      <w:r>
        <w:t>Nom i cognoms de l’Apoderat o Apoderats</w:t>
      </w:r>
    </w:p>
  </w:footnote>
  <w:footnote w:id="3">
    <w:p w:rsidR="006B1F23" w:rsidRDefault="006B1F23" w:rsidP="000F0E25">
      <w:pPr>
        <w:pStyle w:val="Textdenotaapeudepgina"/>
      </w:pPr>
      <w:r>
        <w:rPr>
          <w:rStyle w:val="Refernciadenotaapeudepgina"/>
        </w:rPr>
        <w:footnoteRef/>
      </w:r>
      <w:r>
        <w:t xml:space="preserve"> </w:t>
      </w:r>
      <w:r>
        <w:t>Nom de la persona assegurada</w:t>
      </w:r>
    </w:p>
  </w:footnote>
  <w:footnote w:id="4">
    <w:p w:rsidR="006B1F23" w:rsidRDefault="006B1F23" w:rsidP="000F0E25">
      <w:pPr>
        <w:pStyle w:val="Textdenotaapeudepgina"/>
      </w:pPr>
      <w:r>
        <w:rPr>
          <w:rStyle w:val="Refernciadenotaapeudepgina"/>
        </w:rPr>
        <w:footnoteRef/>
      </w:r>
      <w:r>
        <w:t xml:space="preserve"> </w:t>
      </w:r>
      <w:r>
        <w:t>Òrgan de contractació</w:t>
      </w:r>
    </w:p>
  </w:footnote>
  <w:footnote w:id="5">
    <w:p w:rsidR="006B1F23" w:rsidRDefault="006B1F23" w:rsidP="000F0E25">
      <w:pPr>
        <w:pStyle w:val="Textdenotaapeudepgina"/>
      </w:pPr>
      <w:r>
        <w:rPr>
          <w:rStyle w:val="Refernciadenotaapeudepgina"/>
        </w:rPr>
        <w:footnoteRef/>
      </w:r>
      <w:r>
        <w:t xml:space="preserve"> </w:t>
      </w:r>
      <w:r>
        <w:t>Import en lletres i números pel qual es constitueix l’assegurança</w:t>
      </w:r>
    </w:p>
  </w:footnote>
  <w:footnote w:id="6">
    <w:p w:rsidR="006B1F23" w:rsidRDefault="006B1F23" w:rsidP="000F0E25">
      <w:pPr>
        <w:pStyle w:val="Textdenotaapeudepgina"/>
      </w:pPr>
      <w:r>
        <w:rPr>
          <w:rStyle w:val="Refernciadenotaapeudepgina"/>
        </w:rPr>
        <w:footnoteRef/>
      </w:r>
      <w:r>
        <w:t xml:space="preserve"> </w:t>
      </w:r>
      <w:r>
        <w:t>Identificar individualment de manera suficient (naturalesa, classe, etc.) el contracte en virtut del qual es presta la caució</w:t>
      </w:r>
    </w:p>
  </w:footnote>
  <w:footnote w:id="7">
    <w:p w:rsidR="006B1F23" w:rsidRDefault="006B1F23"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3" w:rsidRDefault="00242CDC"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5639059" r:id="rId2"/>
      </w:object>
    </w:r>
    <w:r w:rsidR="006B1F23">
      <w:t>Generalitat de Catalunya</w:t>
    </w:r>
  </w:p>
  <w:p w:rsidR="006B1F23" w:rsidRDefault="006B1F23" w:rsidP="00162B42">
    <w:pPr>
      <w:pStyle w:val="Capalera"/>
      <w:rPr>
        <w:rFonts w:ascii="Helvetica*" w:hAnsi="Helvetica*"/>
        <w:b/>
      </w:rPr>
    </w:pPr>
    <w:r>
      <w:rPr>
        <w:rFonts w:ascii="Helvetica*" w:hAnsi="Helvetica*"/>
        <w:b/>
      </w:rPr>
      <w:t>Departament de Cultura</w:t>
    </w:r>
  </w:p>
  <w:p w:rsidR="006B1F23" w:rsidRDefault="006B1F23"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CU-2025-1228</w:t>
    </w:r>
  </w:p>
  <w:p w:rsidR="006B1F23" w:rsidRDefault="006B1F23"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6B1F23" w:rsidRDefault="006B1F2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C3DB5"/>
    <w:rsid w:val="000D0C44"/>
    <w:rsid w:val="000D1015"/>
    <w:rsid w:val="000D4641"/>
    <w:rsid w:val="000D49CC"/>
    <w:rsid w:val="000D6C87"/>
    <w:rsid w:val="000D722A"/>
    <w:rsid w:val="000E4E21"/>
    <w:rsid w:val="000F04B7"/>
    <w:rsid w:val="000F0A35"/>
    <w:rsid w:val="000F0E25"/>
    <w:rsid w:val="000F50FA"/>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42CDC"/>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C6941"/>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07971"/>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719F"/>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501EDE"/>
    <w:rsid w:val="0050365C"/>
    <w:rsid w:val="00503786"/>
    <w:rsid w:val="00507241"/>
    <w:rsid w:val="005121C4"/>
    <w:rsid w:val="0052028A"/>
    <w:rsid w:val="00521A81"/>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C6893"/>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86F01"/>
    <w:rsid w:val="00694E53"/>
    <w:rsid w:val="00696414"/>
    <w:rsid w:val="006964D2"/>
    <w:rsid w:val="00696729"/>
    <w:rsid w:val="006A00C3"/>
    <w:rsid w:val="006A197E"/>
    <w:rsid w:val="006A34C4"/>
    <w:rsid w:val="006A62A1"/>
    <w:rsid w:val="006A7293"/>
    <w:rsid w:val="006B0089"/>
    <w:rsid w:val="006B1F2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17A0"/>
    <w:rsid w:val="007961C5"/>
    <w:rsid w:val="00797108"/>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BAF"/>
    <w:rsid w:val="00820FBB"/>
    <w:rsid w:val="00821F84"/>
    <w:rsid w:val="00822C15"/>
    <w:rsid w:val="008252E9"/>
    <w:rsid w:val="00832719"/>
    <w:rsid w:val="00833CC3"/>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2BF"/>
    <w:rsid w:val="009009EC"/>
    <w:rsid w:val="00901AD8"/>
    <w:rsid w:val="0090454E"/>
    <w:rsid w:val="009051C9"/>
    <w:rsid w:val="009101B7"/>
    <w:rsid w:val="009161F7"/>
    <w:rsid w:val="009166F0"/>
    <w:rsid w:val="00926912"/>
    <w:rsid w:val="00927EF3"/>
    <w:rsid w:val="00930C90"/>
    <w:rsid w:val="00930F46"/>
    <w:rsid w:val="00931AB5"/>
    <w:rsid w:val="009330AA"/>
    <w:rsid w:val="00933DBC"/>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6A53"/>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5613"/>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11A3"/>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7885"/>
    <w:rsid w:val="00E74AD5"/>
    <w:rsid w:val="00E84660"/>
    <w:rsid w:val="00E86007"/>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61C7A"/>
    <w:rsid w:val="00F61F34"/>
    <w:rsid w:val="00F66B2F"/>
    <w:rsid w:val="00F70A8E"/>
    <w:rsid w:val="00F7206D"/>
    <w:rsid w:val="00F73BB3"/>
    <w:rsid w:val="00F740EE"/>
    <w:rsid w:val="00F753B0"/>
    <w:rsid w:val="00F819FE"/>
    <w:rsid w:val="00F90299"/>
    <w:rsid w:val="00F905C1"/>
    <w:rsid w:val="00F919EF"/>
    <w:rsid w:val="00F97FF8"/>
    <w:rsid w:val="00FA60CD"/>
    <w:rsid w:val="00FA74B8"/>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785"/>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5831F76B"/>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223488610">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597D1D-AA59-4163-9E90-27E916F0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32</Pages>
  <Words>14735</Words>
  <Characters>83991</Characters>
  <Application>Microsoft Office Word</Application>
  <DocSecurity>0</DocSecurity>
  <Lines>699</Lines>
  <Paragraphs>197</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98529</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13</cp:revision>
  <cp:lastPrinted>2010-10-04T12:07:00Z</cp:lastPrinted>
  <dcterms:created xsi:type="dcterms:W3CDTF">2025-05-21T13:42:00Z</dcterms:created>
  <dcterms:modified xsi:type="dcterms:W3CDTF">2025-08-02T09:25:00Z</dcterms:modified>
</cp:coreProperties>
</file>