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59577D" w:rsidRDefault="00C332DE" w:rsidP="0059577D">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r w:rsidR="00693650" w:rsidRPr="00693650">
        <w:rPr>
          <w:rFonts w:ascii="Arial" w:hAnsi="Arial" w:cs="Arial"/>
          <w:noProof/>
          <w:szCs w:val="22"/>
          <w:lang w:eastAsia="es-ES"/>
        </w:rPr>
        <w:t>Obra de reparació del clavegueram de l'edifici dels Serveis Territorials del Departament de Cultura a Lleida, ubicat a la Rambla d'Aragó 8 de Lleida (anualitats 2025-2026)</w:t>
      </w:r>
      <w:r w:rsidR="00693650">
        <w:rPr>
          <w:rFonts w:ascii="Arial" w:hAnsi="Arial" w:cs="Arial"/>
          <w:noProof/>
          <w:szCs w:val="22"/>
          <w:lang w:eastAsia="es-ES"/>
        </w:rPr>
        <w:t>.</w:t>
      </w:r>
    </w:p>
    <w:bookmarkEnd w:id="0"/>
    <w:p w:rsidR="00C332DE" w:rsidRPr="00A17D2B" w:rsidRDefault="00C332DE" w:rsidP="00C332D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La codificació de la nomenclatura del Vocabulari Comú de Contractes (CPV) és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F566A2">
        <w:rPr>
          <w:rFonts w:ascii="Arial" w:hAnsi="Arial" w:cs="Arial"/>
          <w:snapToGrid w:val="0"/>
          <w:szCs w:val="22"/>
          <w:lang w:eastAsia="es-ES"/>
        </w:rPr>
        <w:t>2</w:t>
      </w:r>
      <w:r w:rsidR="00693650">
        <w:rPr>
          <w:rFonts w:ascii="Arial" w:hAnsi="Arial" w:cs="Arial"/>
          <w:snapToGrid w:val="0"/>
          <w:szCs w:val="22"/>
          <w:lang w:eastAsia="es-ES"/>
        </w:rPr>
        <w:t>32400-6</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F566A2" w:rsidRPr="00F566A2">
        <w:rPr>
          <w:rFonts w:ascii="Arial" w:hAnsi="Arial" w:cs="Arial"/>
          <w:szCs w:val="22"/>
        </w:rPr>
        <w:t>6</w:t>
      </w:r>
      <w:r w:rsidR="00693650">
        <w:rPr>
          <w:rFonts w:ascii="Arial" w:hAnsi="Arial" w:cs="Arial"/>
          <w:szCs w:val="22"/>
        </w:rPr>
        <w:t>6</w:t>
      </w:r>
      <w:r w:rsidR="00F566A2" w:rsidRPr="00F566A2">
        <w:rPr>
          <w:rFonts w:ascii="Arial" w:hAnsi="Arial" w:cs="Arial"/>
          <w:szCs w:val="22"/>
        </w:rPr>
        <w:t>.4</w:t>
      </w:r>
      <w:r w:rsidR="00693650">
        <w:rPr>
          <w:rFonts w:ascii="Arial" w:hAnsi="Arial" w:cs="Arial"/>
          <w:szCs w:val="22"/>
        </w:rPr>
        <w:t>91</w:t>
      </w:r>
      <w:r w:rsidR="00F566A2" w:rsidRPr="00F566A2">
        <w:rPr>
          <w:rFonts w:ascii="Arial" w:hAnsi="Arial" w:cs="Arial"/>
          <w:szCs w:val="22"/>
        </w:rPr>
        <w:t>,</w:t>
      </w:r>
      <w:r w:rsidR="00693650">
        <w:rPr>
          <w:rFonts w:ascii="Arial" w:hAnsi="Arial" w:cs="Arial"/>
          <w:szCs w:val="22"/>
        </w:rPr>
        <w:t>85</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3"/>
        <w:gridCol w:w="4734"/>
      </w:tblGrid>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any</w:t>
            </w:r>
          </w:p>
        </w:tc>
        <w:tc>
          <w:tcPr>
            <w:tcW w:w="4800" w:type="dxa"/>
          </w:tcPr>
          <w:p w:rsidR="00A45164" w:rsidRDefault="00A45164" w:rsidP="00A45164">
            <w:pPr>
              <w:jc w:val="center"/>
              <w:rPr>
                <w:rFonts w:ascii="Arial" w:hAnsi="Arial" w:cs="Arial"/>
                <w:szCs w:val="22"/>
              </w:rPr>
            </w:pPr>
            <w:r>
              <w:rPr>
                <w:rFonts w:ascii="Arial" w:hAnsi="Arial" w:cs="Arial"/>
                <w:szCs w:val="22"/>
              </w:rPr>
              <w:t>import</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2025</w:t>
            </w:r>
          </w:p>
        </w:tc>
        <w:tc>
          <w:tcPr>
            <w:tcW w:w="4800" w:type="dxa"/>
          </w:tcPr>
          <w:p w:rsidR="00A45164" w:rsidRDefault="00693650" w:rsidP="00693650">
            <w:pPr>
              <w:jc w:val="center"/>
              <w:rPr>
                <w:rFonts w:ascii="Arial" w:hAnsi="Arial" w:cs="Arial"/>
                <w:szCs w:val="22"/>
              </w:rPr>
            </w:pPr>
            <w:r>
              <w:rPr>
                <w:rFonts w:ascii="Arial" w:hAnsi="Arial" w:cs="Arial"/>
                <w:szCs w:val="22"/>
              </w:rPr>
              <w:t>49</w:t>
            </w:r>
            <w:r w:rsidR="00A45164">
              <w:rPr>
                <w:rFonts w:ascii="Arial" w:hAnsi="Arial" w:cs="Arial"/>
                <w:szCs w:val="22"/>
              </w:rPr>
              <w:t>.8</w:t>
            </w:r>
            <w:r>
              <w:rPr>
                <w:rFonts w:ascii="Arial" w:hAnsi="Arial" w:cs="Arial"/>
                <w:szCs w:val="22"/>
              </w:rPr>
              <w:t>68</w:t>
            </w:r>
            <w:r w:rsidR="00A45164">
              <w:rPr>
                <w:rFonts w:ascii="Arial" w:hAnsi="Arial" w:cs="Arial"/>
                <w:szCs w:val="22"/>
              </w:rPr>
              <w:t>,</w:t>
            </w:r>
            <w:r>
              <w:rPr>
                <w:rFonts w:ascii="Arial" w:hAnsi="Arial" w:cs="Arial"/>
                <w:szCs w:val="22"/>
              </w:rPr>
              <w:t>88</w:t>
            </w:r>
            <w:r w:rsidR="00A45164">
              <w:rPr>
                <w:rFonts w:ascii="Arial" w:hAnsi="Arial" w:cs="Arial"/>
                <w:szCs w:val="22"/>
              </w:rPr>
              <w:t xml:space="preserve">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2026</w:t>
            </w:r>
          </w:p>
        </w:tc>
        <w:tc>
          <w:tcPr>
            <w:tcW w:w="4800" w:type="dxa"/>
          </w:tcPr>
          <w:p w:rsidR="00A45164" w:rsidRDefault="00693650" w:rsidP="00693650">
            <w:pPr>
              <w:jc w:val="center"/>
              <w:rPr>
                <w:rFonts w:ascii="Arial" w:hAnsi="Arial" w:cs="Arial"/>
                <w:szCs w:val="22"/>
              </w:rPr>
            </w:pPr>
            <w:r>
              <w:rPr>
                <w:rFonts w:ascii="Arial" w:hAnsi="Arial" w:cs="Arial"/>
                <w:szCs w:val="22"/>
              </w:rPr>
              <w:t>1</w:t>
            </w:r>
            <w:r w:rsidR="00A45164">
              <w:rPr>
                <w:rFonts w:ascii="Arial" w:hAnsi="Arial" w:cs="Arial"/>
                <w:szCs w:val="22"/>
              </w:rPr>
              <w:t>6.</w:t>
            </w:r>
            <w:r>
              <w:rPr>
                <w:rFonts w:ascii="Arial" w:hAnsi="Arial" w:cs="Arial"/>
                <w:szCs w:val="22"/>
              </w:rPr>
              <w:t>622</w:t>
            </w:r>
            <w:r w:rsidR="00A45164">
              <w:rPr>
                <w:rFonts w:ascii="Arial" w:hAnsi="Arial" w:cs="Arial"/>
                <w:szCs w:val="22"/>
              </w:rPr>
              <w:t>,</w:t>
            </w:r>
            <w:r>
              <w:rPr>
                <w:rFonts w:ascii="Arial" w:hAnsi="Arial" w:cs="Arial"/>
                <w:szCs w:val="22"/>
              </w:rPr>
              <w:t>97</w:t>
            </w:r>
            <w:r w:rsidR="00A45164">
              <w:rPr>
                <w:rFonts w:ascii="Arial" w:hAnsi="Arial" w:cs="Arial"/>
                <w:szCs w:val="22"/>
              </w:rPr>
              <w:t xml:space="preserve">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total</w:t>
            </w:r>
          </w:p>
        </w:tc>
        <w:tc>
          <w:tcPr>
            <w:tcW w:w="4800" w:type="dxa"/>
          </w:tcPr>
          <w:p w:rsidR="00A45164" w:rsidRDefault="00693650" w:rsidP="00693650">
            <w:pPr>
              <w:jc w:val="center"/>
              <w:rPr>
                <w:rFonts w:ascii="Arial" w:hAnsi="Arial" w:cs="Arial"/>
                <w:szCs w:val="22"/>
              </w:rPr>
            </w:pPr>
            <w:r>
              <w:rPr>
                <w:rFonts w:ascii="Arial" w:hAnsi="Arial" w:cs="Arial"/>
                <w:szCs w:val="22"/>
              </w:rPr>
              <w:t>66</w:t>
            </w:r>
            <w:r w:rsidR="00A45164">
              <w:rPr>
                <w:rFonts w:ascii="Arial" w:hAnsi="Arial" w:cs="Arial"/>
                <w:szCs w:val="22"/>
              </w:rPr>
              <w:t>.4</w:t>
            </w:r>
            <w:r>
              <w:rPr>
                <w:rFonts w:ascii="Arial" w:hAnsi="Arial" w:cs="Arial"/>
                <w:szCs w:val="22"/>
              </w:rPr>
              <w:t>91</w:t>
            </w:r>
            <w:r w:rsidR="00A45164">
              <w:rPr>
                <w:rFonts w:ascii="Arial" w:hAnsi="Arial" w:cs="Arial"/>
                <w:szCs w:val="22"/>
              </w:rPr>
              <w:t>,</w:t>
            </w:r>
            <w:r>
              <w:rPr>
                <w:rFonts w:ascii="Arial" w:hAnsi="Arial" w:cs="Arial"/>
                <w:szCs w:val="22"/>
              </w:rPr>
              <w:t>85</w:t>
            </w:r>
            <w:r w:rsidR="00A45164">
              <w:rPr>
                <w:rFonts w:ascii="Arial" w:hAnsi="Arial" w:cs="Arial"/>
                <w:szCs w:val="22"/>
              </w:rPr>
              <w:t xml:space="preserve"> €</w:t>
            </w:r>
          </w:p>
        </w:tc>
      </w:tr>
    </w:tbl>
    <w:p w:rsidR="00A45164" w:rsidRDefault="00A45164" w:rsidP="00C332DE">
      <w:pPr>
        <w:ind w:left="142" w:hanging="142"/>
        <w:jc w:val="both"/>
        <w:rPr>
          <w:rFonts w:ascii="Arial" w:hAnsi="Arial" w:cs="Arial"/>
          <w:szCs w:val="22"/>
        </w:rPr>
      </w:pPr>
    </w:p>
    <w:p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693650" w:rsidRPr="00693650">
        <w:rPr>
          <w:rFonts w:ascii="Arial" w:hAnsi="Arial" w:cs="Arial"/>
          <w:snapToGrid w:val="0"/>
          <w:szCs w:val="22"/>
          <w:lang w:eastAsia="es-ES"/>
        </w:rPr>
        <w:t>54.951,94</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A45164" w:rsidRDefault="00C332DE" w:rsidP="00C332DE">
      <w:pPr>
        <w:tabs>
          <w:tab w:val="left" w:pos="709"/>
        </w:tabs>
        <w:spacing w:after="120"/>
        <w:ind w:left="142" w:hanging="142"/>
        <w:jc w:val="both"/>
        <w:rPr>
          <w:rFonts w:ascii="Arial" w:hAnsi="Arial" w:cs="Arial"/>
          <w:b/>
          <w:snapToGrid w:val="0"/>
          <w:color w:val="FF000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9577D">
        <w:rPr>
          <w:rFonts w:ascii="Arial" w:hAnsi="Arial" w:cs="Arial"/>
          <w:snapToGrid w:val="0"/>
          <w:szCs w:val="22"/>
          <w:lang w:eastAsia="es-ES"/>
        </w:rPr>
        <w:t>5</w:t>
      </w:r>
      <w:r w:rsidR="00A45164">
        <w:rPr>
          <w:rFonts w:ascii="Arial" w:hAnsi="Arial" w:cs="Arial"/>
          <w:snapToGrid w:val="0"/>
          <w:szCs w:val="22"/>
          <w:lang w:eastAsia="es-ES"/>
        </w:rPr>
        <w:t xml:space="preserve"> </w:t>
      </w:r>
      <w:r w:rsidR="00A45164" w:rsidRPr="00A45164">
        <w:rPr>
          <w:rFonts w:ascii="Arial" w:hAnsi="Arial" w:cs="Arial"/>
          <w:snapToGrid w:val="0"/>
          <w:szCs w:val="22"/>
          <w:lang w:eastAsia="es-ES"/>
        </w:rPr>
        <w:t xml:space="preserve">i supeditat a la condició suspensiva d’existència de crèdit suficient i </w:t>
      </w:r>
      <w:r w:rsidR="00A45164" w:rsidRPr="003D7374">
        <w:rPr>
          <w:rFonts w:ascii="Arial" w:hAnsi="Arial" w:cs="Arial"/>
          <w:snapToGrid w:val="0"/>
          <w:szCs w:val="22"/>
          <w:lang w:eastAsia="es-ES"/>
        </w:rPr>
        <w:t>adequat en l’</w:t>
      </w:r>
      <w:r w:rsidR="00693650" w:rsidRPr="003D7374">
        <w:rPr>
          <w:rFonts w:ascii="Arial" w:hAnsi="Arial" w:cs="Arial"/>
          <w:snapToGrid w:val="0"/>
          <w:szCs w:val="22"/>
          <w:lang w:eastAsia="es-ES"/>
        </w:rPr>
        <w:t>exercici pressupostari 2026</w:t>
      </w:r>
      <w:r w:rsidR="00A45164" w:rsidRPr="003D7374">
        <w:rPr>
          <w:rFonts w:ascii="Arial" w:hAnsi="Arial" w:cs="Arial"/>
          <w:snapToGrid w:val="0"/>
          <w:szCs w:val="22"/>
          <w:lang w:eastAsia="es-ES"/>
        </w:rPr>
        <w:t xml:space="preserve"> i a l</w:t>
      </w:r>
      <w:r w:rsidR="003D7374" w:rsidRPr="003D7374">
        <w:rPr>
          <w:rFonts w:ascii="Arial" w:hAnsi="Arial" w:cs="Arial"/>
          <w:snapToGrid w:val="0"/>
          <w:szCs w:val="22"/>
          <w:lang w:eastAsia="es-ES"/>
        </w:rPr>
        <w:t xml:space="preserve">a resolució </w:t>
      </w:r>
      <w:r w:rsidR="00A45164" w:rsidRPr="003D7374">
        <w:rPr>
          <w:rFonts w:ascii="Arial" w:hAnsi="Arial" w:cs="Arial"/>
          <w:snapToGrid w:val="0"/>
          <w:szCs w:val="22"/>
          <w:lang w:eastAsia="es-ES"/>
        </w:rPr>
        <w:t xml:space="preserve">d’aprovació de </w:t>
      </w:r>
      <w:r w:rsidR="003D7374" w:rsidRPr="003D7374">
        <w:rPr>
          <w:rFonts w:ascii="Arial" w:hAnsi="Arial" w:cs="Arial"/>
          <w:snapToGrid w:val="0"/>
          <w:szCs w:val="22"/>
          <w:lang w:eastAsia="es-ES"/>
        </w:rPr>
        <w:t>despesa pluriennal de data 21.07</w:t>
      </w:r>
      <w:r w:rsidR="00A45164" w:rsidRPr="003D7374">
        <w:rPr>
          <w:rFonts w:ascii="Arial" w:hAnsi="Arial" w:cs="Arial"/>
          <w:snapToGrid w:val="0"/>
          <w:szCs w:val="22"/>
          <w:lang w:eastAsia="es-ES"/>
        </w:rPr>
        <w:t>.2025.</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693650">
        <w:rPr>
          <w:rFonts w:ascii="Arial" w:hAnsi="Arial" w:cs="Arial"/>
          <w:snapToGrid w:val="0"/>
          <w:szCs w:val="22"/>
          <w:lang w:eastAsia="es-ES"/>
        </w:rPr>
        <w:t>16</w:t>
      </w:r>
      <w:r w:rsidR="0059577D">
        <w:rPr>
          <w:rFonts w:ascii="Arial" w:hAnsi="Arial" w:cs="Arial"/>
          <w:snapToGrid w:val="0"/>
          <w:szCs w:val="22"/>
          <w:lang w:eastAsia="es-ES"/>
        </w:rPr>
        <w:t xml:space="preserve"> </w:t>
      </w:r>
      <w:r w:rsidR="0048616A">
        <w:rPr>
          <w:rFonts w:ascii="Arial" w:hAnsi="Arial" w:cs="Arial"/>
          <w:snapToGrid w:val="0"/>
          <w:szCs w:val="22"/>
          <w:lang w:eastAsia="es-ES"/>
        </w:rPr>
        <w:t>setmanes</w:t>
      </w:r>
      <w:r w:rsidR="00693650">
        <w:rPr>
          <w:rFonts w:ascii="Arial" w:hAnsi="Arial" w:cs="Arial"/>
          <w:snapToGrid w:val="0"/>
          <w:szCs w:val="22"/>
          <w:lang w:eastAsia="es-ES"/>
        </w:rPr>
        <w:t xml:space="preserve"> (millorable en criteri de valoració)</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2025 i 2026</w:t>
      </w:r>
      <w:r w:rsidR="0080176A">
        <w:rPr>
          <w:rFonts w:ascii="Arial" w:hAnsi="Arial" w:cs="Arial"/>
          <w:snapToGrid w:val="0"/>
          <w:szCs w:val="22"/>
          <w:lang w:eastAsia="es-ES"/>
        </w:rPr>
        <w:t xml:space="preserve">. </w:t>
      </w:r>
      <w:r w:rsidR="0080176A" w:rsidRPr="00A17D2B">
        <w:rPr>
          <w:rFonts w:ascii="Arial" w:hAnsi="Arial" w:cs="Arial"/>
          <w:snapToGrid w:val="0"/>
          <w:szCs w:val="22"/>
          <w:lang w:eastAsia="es-ES"/>
        </w:rPr>
        <w:t>El termini de garantia serà d</w:t>
      </w:r>
      <w:r w:rsidR="0080176A">
        <w:rPr>
          <w:rFonts w:ascii="Arial" w:hAnsi="Arial" w:cs="Arial"/>
          <w:snapToGrid w:val="0"/>
          <w:szCs w:val="22"/>
          <w:lang w:eastAsia="es-ES"/>
        </w:rPr>
        <w:t xml:space="preserve">’1 any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1" w:name="OLE_LINK10"/>
      <w:bookmarkStart w:id="2"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w:t>
      </w:r>
      <w:r w:rsidR="00693650">
        <w:rPr>
          <w:rFonts w:ascii="Arial" w:hAnsi="Arial" w:cs="Arial"/>
          <w:snapToGrid w:val="0"/>
          <w:szCs w:val="22"/>
          <w:lang w:eastAsia="es-ES"/>
        </w:rPr>
        <w:t>11</w:t>
      </w:r>
      <w:r w:rsidR="0080176A">
        <w:rPr>
          <w:rFonts w:ascii="Arial" w:hAnsi="Arial" w:cs="Arial"/>
          <w:snapToGrid w:val="0"/>
          <w:szCs w:val="22"/>
          <w:lang w:eastAsia="es-ES"/>
        </w:rPr>
        <w:t>0</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t>La bústia d’entrada d’aquestes factures electròniques en la Generalitat de Catalunya és https: //efact.eacat.cat/bustia/.</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lastRenderedPageBreak/>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Unitat Tramitadora: A09006115 DIRECCIÓ DE SERVEIS</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1"/>
    <w:bookmarkEnd w:id="2"/>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C72B65" w:rsidRDefault="00C72B65" w:rsidP="00C72B65">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C72B65" w:rsidRDefault="00C72B65" w:rsidP="00C72B65">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C72B65" w:rsidRDefault="00C72B65" w:rsidP="0080176A">
      <w:pPr>
        <w:widowControl w:val="0"/>
        <w:jc w:val="both"/>
        <w:rPr>
          <w:rFonts w:ascii="Arial" w:hAnsi="Arial" w:cs="Arial"/>
          <w:snapToGrid w:val="0"/>
          <w:szCs w:val="22"/>
          <w:lang w:eastAsia="es-ES"/>
        </w:rPr>
      </w:pPr>
    </w:p>
    <w:p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C72B65"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lastRenderedPageBreak/>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521A81" w:rsidRDefault="00521A81"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3" w:name="OLE_LINK6"/>
      <w:bookmarkStart w:id="4"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48616A">
        <w:rPr>
          <w:rFonts w:ascii="Arial" w:hAnsi="Arial" w:cs="Arial"/>
          <w:b/>
          <w:caps/>
          <w:snapToGrid w:val="0"/>
          <w:szCs w:val="22"/>
          <w:lang w:eastAsia="es-ES"/>
        </w:rPr>
        <w:t xml:space="preserve">’OBRA </w:t>
      </w:r>
      <w:r w:rsidR="00693650" w:rsidRPr="00693650">
        <w:rPr>
          <w:rFonts w:ascii="Arial" w:hAnsi="Arial" w:cs="Arial"/>
          <w:b/>
          <w:caps/>
          <w:snapToGrid w:val="0"/>
          <w:szCs w:val="22"/>
          <w:lang w:eastAsia="es-ES"/>
        </w:rPr>
        <w:t>de reparació del clavegueram de l'edifici dels Serveis Territorials del Departament de Cultura a Lleida, ubicat a la Rambla d'Aragó 8 de Lleida (anualitats 2025-2026)</w:t>
      </w:r>
    </w:p>
    <w:bookmarkEnd w:id="3"/>
    <w:bookmarkEnd w:id="4"/>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Reglament (UE) 2016/679 del Parlament Europeu i del Consell, de 27 d’abril de 2016, relatiu a la protecció de les persones físiques pel que fa al tractament de dades personals i a la lliure 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 xml:space="preserve">El desconeixement de les clàusules del contracte en qualsevol dels seus termes, dels altres </w:t>
      </w:r>
      <w:r w:rsidRPr="00E0470B">
        <w:rPr>
          <w:rFonts w:ascii="Arial" w:hAnsi="Arial" w:cs="Arial"/>
        </w:rPr>
        <w:lastRenderedPageBreak/>
        <w:t>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48616A" w:rsidRDefault="0048616A" w:rsidP="00396110">
      <w:pPr>
        <w:widowControl w:val="0"/>
        <w:spacing w:after="120"/>
        <w:jc w:val="both"/>
        <w:outlineLvl w:val="0"/>
        <w:rPr>
          <w:rFonts w:ascii="Arial" w:hAnsi="Arial" w:cs="Arial"/>
          <w:b/>
          <w:snapToGrid w:val="0"/>
          <w:szCs w:val="22"/>
          <w:lang w:eastAsia="es-ES"/>
        </w:rPr>
      </w:pP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Pel que fa als certificats estrangers comunitaris, s’acceptaran els certificats qualificats a qualsevol país de la Unió Europea d’acord amb l’article 25.3 del Reglament (UE) 910/2014/UE sobre 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w:t>
      </w:r>
      <w:r w:rsidRPr="00F828B2">
        <w:rPr>
          <w:rFonts w:ascii="Arial" w:hAnsi="Arial" w:cs="Arial"/>
        </w:rPr>
        <w:lastRenderedPageBreak/>
        <w:t xml:space="preserve">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C72B65"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C72B65"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C72B65"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5" w:name="OLE_LINK1"/>
      <w:r w:rsidRPr="00A17D2B">
        <w:rPr>
          <w:rFonts w:ascii="Arial" w:hAnsi="Arial" w:cs="Arial"/>
          <w:snapToGrid w:val="0"/>
          <w:szCs w:val="22"/>
          <w:lang w:eastAsia="es-ES"/>
        </w:rPr>
        <w:t xml:space="preserve">Les dades es troben recollides a l’apartat B del quadre de característiques.  </w:t>
      </w:r>
    </w:p>
    <w:bookmarkEnd w:id="5"/>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lastRenderedPageBreak/>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w:t>
      </w:r>
      <w:r w:rsidRPr="002F6A97">
        <w:rPr>
          <w:rFonts w:ascii="Arial" w:hAnsi="Arial" w:cs="Arial"/>
        </w:rPr>
        <w:lastRenderedPageBreak/>
        <w:t>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C72B65"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 xml:space="preserve">r cap modificació dels fitxers electrònics que configuren </w:t>
      </w:r>
      <w:r w:rsidRPr="00380143">
        <w:rPr>
          <w:rFonts w:ascii="Arial" w:hAnsi="Arial" w:cs="Arial"/>
          <w:sz w:val="22"/>
          <w:szCs w:val="22"/>
        </w:rPr>
        <w:lastRenderedPageBreak/>
        <w:t>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0C25A8" w:rsidRPr="00F828B2"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p>
    <w:p w:rsidR="00734E55" w:rsidRDefault="00734E55" w:rsidP="00734E5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napToGrid w:val="0"/>
          <w:szCs w:val="22"/>
          <w:lang w:eastAsia="es-ES"/>
        </w:rPr>
      </w:pPr>
      <w:r>
        <w:rPr>
          <w:rFonts w:ascii="Arial" w:hAnsi="Arial" w:cs="Arial"/>
          <w:b/>
          <w:snapToGrid w:val="0"/>
          <w:szCs w:val="22"/>
          <w:lang w:eastAsia="es-ES"/>
        </w:rPr>
        <w:t xml:space="preserve">Sobre </w:t>
      </w:r>
      <w:r w:rsidR="00501EDE">
        <w:rPr>
          <w:rFonts w:ascii="Arial" w:hAnsi="Arial" w:cs="Arial"/>
          <w:b/>
          <w:snapToGrid w:val="0"/>
          <w:szCs w:val="22"/>
          <w:lang w:eastAsia="es-ES"/>
        </w:rPr>
        <w:t>únic</w:t>
      </w:r>
      <w:r>
        <w:rPr>
          <w:rFonts w:ascii="Arial" w:hAnsi="Arial" w:cs="Arial"/>
          <w:b/>
          <w:snapToGrid w:val="0"/>
          <w:szCs w:val="22"/>
          <w:lang w:eastAsia="es-ES"/>
        </w:rPr>
        <w:t>:</w:t>
      </w:r>
      <w:r w:rsidRPr="004D3646">
        <w:rPr>
          <w:rFonts w:ascii="Arial" w:hAnsi="Arial" w:cs="Arial"/>
          <w:snapToGrid w:val="0"/>
          <w:szCs w:val="22"/>
          <w:lang w:eastAsia="es-ES"/>
        </w:rPr>
        <w:t xml:space="preserve"> </w:t>
      </w:r>
      <w:r w:rsidRPr="004D3646">
        <w:rPr>
          <w:rFonts w:ascii="Arial" w:hAnsi="Arial" w:cs="Arial"/>
          <w:b/>
          <w:snapToGrid w:val="0"/>
          <w:szCs w:val="22"/>
          <w:lang w:eastAsia="es-ES"/>
        </w:rPr>
        <w:t>DOCUMENTACIÓ GENERAL</w:t>
      </w:r>
      <w:r>
        <w:rPr>
          <w:rFonts w:ascii="Arial" w:hAnsi="Arial" w:cs="Arial"/>
          <w:b/>
          <w:snapToGrid w:val="0"/>
          <w:szCs w:val="22"/>
          <w:lang w:eastAsia="es-ES"/>
        </w:rPr>
        <w:t xml:space="preserve">+PROPOSTA SOBRE CRITERIS DE VALORACIÓ </w:t>
      </w:r>
      <w:r w:rsidR="00501EDE">
        <w:rPr>
          <w:rFonts w:ascii="Arial" w:hAnsi="Arial" w:cs="Arial"/>
          <w:b/>
          <w:snapToGrid w:val="0"/>
          <w:szCs w:val="22"/>
          <w:lang w:eastAsia="es-ES"/>
        </w:rPr>
        <w:t>O</w:t>
      </w:r>
      <w:r>
        <w:rPr>
          <w:rFonts w:ascii="Arial" w:hAnsi="Arial" w:cs="Arial"/>
          <w:b/>
          <w:snapToGrid w:val="0"/>
          <w:szCs w:val="22"/>
          <w:lang w:eastAsia="es-ES"/>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 oferta econòmica / </w:t>
      </w:r>
      <w:r w:rsidR="00693650">
        <w:rPr>
          <w:rFonts w:ascii="Arial" w:hAnsi="Arial" w:cs="Arial"/>
          <w:snapToGrid w:val="0"/>
          <w:szCs w:val="22"/>
          <w:lang w:eastAsia="es-ES"/>
        </w:rPr>
        <w:t xml:space="preserve">reducció del termini d’execució / </w:t>
      </w:r>
      <w:r>
        <w:rPr>
          <w:rFonts w:ascii="Arial" w:hAnsi="Arial" w:cs="Arial"/>
          <w:snapToGrid w:val="0"/>
          <w:szCs w:val="22"/>
          <w:lang w:eastAsia="es-ES"/>
        </w:rPr>
        <w:t>ampliació de garantia:</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5F7025"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Cronograma</w:t>
      </w: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lastRenderedPageBreak/>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693650" w:rsidRDefault="00693650"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b/>
          <w:szCs w:val="22"/>
        </w:rPr>
      </w:pP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lastRenderedPageBreak/>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FB7C19" w:rsidRPr="00DD784B" w:rsidRDefault="00C72B65"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lastRenderedPageBreak/>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w:t>
      </w:r>
      <w:r w:rsidRPr="006A7293">
        <w:rPr>
          <w:rFonts w:ascii="Arial" w:hAnsi="Arial"/>
          <w:snapToGrid w:val="0"/>
          <w:lang w:eastAsia="es-ES"/>
        </w:rPr>
        <w:lastRenderedPageBreak/>
        <w:t>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lastRenderedPageBreak/>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w:t>
      </w:r>
      <w:r w:rsidRPr="00A17D2B">
        <w:rPr>
          <w:rFonts w:ascii="Arial" w:hAnsi="Arial" w:cs="Arial"/>
          <w:szCs w:val="22"/>
        </w:rPr>
        <w:lastRenderedPageBreak/>
        <w:t>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w:t>
      </w:r>
      <w:r w:rsidRPr="003B4DEB">
        <w:rPr>
          <w:rFonts w:ascii="Arial" w:hAnsi="Arial" w:cs="Arial"/>
          <w:snapToGrid w:val="0"/>
          <w:szCs w:val="22"/>
          <w:lang w:eastAsia="es-ES"/>
        </w:rPr>
        <w:lastRenderedPageBreak/>
        <w:t>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lastRenderedPageBreak/>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w:t>
      </w:r>
      <w:r w:rsidR="00CF73C1" w:rsidRPr="00A17D2B">
        <w:rPr>
          <w:rFonts w:ascii="Arial" w:hAnsi="Arial" w:cs="Arial"/>
          <w:snapToGrid w:val="0"/>
          <w:color w:val="000000"/>
          <w:szCs w:val="22"/>
          <w:lang w:eastAsia="es-ES"/>
        </w:rPr>
        <w:lastRenderedPageBreak/>
        <w:t>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C72B65" w:rsidRDefault="00C72B6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C72B65" w:rsidRDefault="00C72B6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C72B65" w:rsidRDefault="00C72B65"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lastRenderedPageBreak/>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C6789A" w:rsidRDefault="00C6789A" w:rsidP="00C6789A">
      <w:pPr>
        <w:autoSpaceDE w:val="0"/>
        <w:autoSpaceDN w:val="0"/>
        <w:adjustRightInd w:val="0"/>
        <w:jc w:val="both"/>
        <w:rPr>
          <w:rFonts w:ascii="Arial" w:hAnsi="Arial" w:cs="Arial"/>
          <w:snapToGrid w:val="0"/>
          <w:szCs w:val="22"/>
          <w:lang w:eastAsia="es-ES"/>
        </w:rPr>
      </w:pPr>
      <w:bookmarkStart w:id="6" w:name="OLE_LINK4"/>
      <w:bookmarkStart w:id="7" w:name="OLE_LINK5"/>
    </w:p>
    <w:bookmarkEnd w:id="6"/>
    <w:bookmarkEnd w:id="7"/>
    <w:p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130A60" w:rsidRPr="00A17D2B" w:rsidRDefault="00130A60" w:rsidP="00130A60">
      <w:pPr>
        <w:spacing w:after="120"/>
        <w:jc w:val="both"/>
        <w:outlineLvl w:val="0"/>
        <w:rPr>
          <w:rFonts w:ascii="Arial" w:hAnsi="Arial" w:cs="Arial"/>
          <w:b/>
          <w:snapToGrid w:val="0"/>
          <w:szCs w:val="22"/>
        </w:rPr>
      </w:pP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rsidR="00130A60" w:rsidRPr="00881F55" w:rsidRDefault="00130A60" w:rsidP="003D7374">
      <w:pPr>
        <w:pStyle w:val="Pargrafdellista"/>
        <w:numPr>
          <w:ilvl w:val="0"/>
          <w:numId w:val="6"/>
        </w:numPr>
        <w:spacing w:after="120"/>
        <w:jc w:val="both"/>
        <w:rPr>
          <w:rFonts w:ascii="Arial" w:hAnsi="Arial" w:cs="Arial"/>
          <w:snapToGrid w:val="0"/>
          <w:szCs w:val="22"/>
          <w:lang w:eastAsia="es-ES"/>
        </w:rPr>
      </w:pPr>
      <w:r w:rsidRPr="00881F55">
        <w:rPr>
          <w:rFonts w:ascii="Arial" w:hAnsi="Arial" w:cs="Arial"/>
          <w:snapToGrid w:val="0"/>
          <w:szCs w:val="22"/>
          <w:lang w:eastAsia="es-ES"/>
        </w:rPr>
        <w:t xml:space="preserve">Les empreses hauran d'acreditar la seva experiència en obres </w:t>
      </w:r>
      <w:r w:rsidR="00881F55" w:rsidRPr="00881F55">
        <w:rPr>
          <w:rFonts w:ascii="Arial" w:hAnsi="Arial" w:cs="Arial"/>
          <w:snapToGrid w:val="0"/>
          <w:szCs w:val="22"/>
          <w:lang w:eastAsia="es-ES"/>
        </w:rPr>
        <w:t>en edificis patrimonials catalogats com a BCIL o BCIN, i demostrar la qualitat dels treballs realitzats en els 5 últims anys a partir d’una relació detallada que inclogui grau de protecció patrimonial (BCIN/BCIL), imports, dates i destinataris</w:t>
      </w:r>
      <w:r w:rsidR="00881F55">
        <w:rPr>
          <w:rFonts w:ascii="Arial" w:hAnsi="Arial" w:cs="Arial"/>
          <w:snapToGrid w:val="0"/>
          <w:szCs w:val="22"/>
          <w:lang w:eastAsia="es-ES"/>
        </w:rPr>
        <w:t xml:space="preserve"> </w:t>
      </w:r>
      <w:r w:rsidR="00881F55" w:rsidRPr="00881F55">
        <w:rPr>
          <w:rFonts w:ascii="Arial" w:hAnsi="Arial" w:cs="Arial"/>
          <w:snapToGrid w:val="0"/>
          <w:szCs w:val="22"/>
          <w:lang w:eastAsia="es-ES"/>
        </w:rPr>
        <w:t>públics o privats</w:t>
      </w:r>
      <w:r w:rsidRPr="00881F55">
        <w:rPr>
          <w:rFonts w:ascii="Arial" w:hAnsi="Arial" w:cs="Arial"/>
          <w:snapToGrid w:val="0"/>
          <w:szCs w:val="22"/>
          <w:lang w:eastAsia="es-ES"/>
        </w:rPr>
        <w:t>.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81F5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rsidR="00130A60" w:rsidRDefault="00130A60" w:rsidP="00130A60">
      <w:pPr>
        <w:autoSpaceDE w:val="0"/>
        <w:autoSpaceDN w:val="0"/>
        <w:adjustRightInd w:val="0"/>
        <w:jc w:val="both"/>
        <w:rPr>
          <w:rFonts w:ascii="Arial" w:hAnsi="Arial" w:cs="Arial"/>
          <w:snapToGrid w:val="0"/>
          <w:szCs w:val="22"/>
          <w:lang w:eastAsia="es-ES"/>
        </w:rPr>
      </w:pPr>
    </w:p>
    <w:p w:rsidR="00130A60" w:rsidRDefault="00130A60" w:rsidP="00130A60">
      <w:pPr>
        <w:autoSpaceDE w:val="0"/>
        <w:autoSpaceDN w:val="0"/>
        <w:adjustRightInd w:val="0"/>
        <w:jc w:val="both"/>
        <w:rPr>
          <w:rFonts w:ascii="Arial" w:hAnsi="Arial" w:cs="Arial"/>
          <w:snapToGrid w:val="0"/>
          <w:szCs w:val="22"/>
          <w:lang w:eastAsia="es-ES"/>
        </w:rPr>
      </w:pPr>
    </w:p>
    <w:p w:rsidR="00130A60" w:rsidRPr="008C12D5" w:rsidRDefault="00130A60" w:rsidP="00130A60">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 xml:space="preserve">No caldrà l’acreditació de la solvència tècnica i econòmica en el cas que l’empresa disposi de classificació empresarial vigent en el Grup </w:t>
      </w:r>
      <w:r w:rsidR="004F4CED">
        <w:rPr>
          <w:rFonts w:ascii="Arial" w:hAnsi="Arial" w:cs="Arial"/>
          <w:b/>
          <w:snapToGrid w:val="0"/>
          <w:szCs w:val="22"/>
          <w:lang w:eastAsia="es-ES"/>
        </w:rPr>
        <w:t>K</w:t>
      </w:r>
      <w:r w:rsidRPr="008C12D5">
        <w:rPr>
          <w:rFonts w:ascii="Arial" w:hAnsi="Arial" w:cs="Arial"/>
          <w:b/>
          <w:snapToGrid w:val="0"/>
          <w:szCs w:val="22"/>
          <w:lang w:eastAsia="es-ES"/>
        </w:rPr>
        <w:t xml:space="preserve">, subgrup </w:t>
      </w:r>
      <w:r w:rsidR="004F4CED">
        <w:rPr>
          <w:rFonts w:ascii="Arial" w:hAnsi="Arial" w:cs="Arial"/>
          <w:b/>
          <w:snapToGrid w:val="0"/>
          <w:szCs w:val="22"/>
          <w:lang w:eastAsia="es-ES"/>
        </w:rPr>
        <w:t>7</w:t>
      </w:r>
      <w:r w:rsidRPr="008C12D5">
        <w:rPr>
          <w:rFonts w:ascii="Arial" w:hAnsi="Arial" w:cs="Arial"/>
          <w:b/>
          <w:snapToGrid w:val="0"/>
          <w:szCs w:val="22"/>
          <w:lang w:eastAsia="es-ES"/>
        </w:rPr>
        <w:t xml:space="preserve"> </w:t>
      </w:r>
      <w:r w:rsidR="0084192B">
        <w:rPr>
          <w:rFonts w:ascii="Arial" w:hAnsi="Arial" w:cs="Arial"/>
          <w:b/>
          <w:snapToGrid w:val="0"/>
          <w:szCs w:val="22"/>
          <w:lang w:eastAsia="es-ES"/>
        </w:rPr>
        <w:t xml:space="preserve">qualsevol </w:t>
      </w:r>
      <w:r w:rsidRPr="008C12D5">
        <w:rPr>
          <w:rFonts w:ascii="Arial" w:hAnsi="Arial" w:cs="Arial"/>
          <w:b/>
          <w:snapToGrid w:val="0"/>
          <w:szCs w:val="22"/>
          <w:lang w:eastAsia="es-ES"/>
        </w:rPr>
        <w:t>categoria</w:t>
      </w:r>
      <w:r w:rsidR="004F4CED">
        <w:rPr>
          <w:rFonts w:ascii="Arial" w:hAnsi="Arial" w:cs="Arial"/>
          <w:b/>
          <w:snapToGrid w:val="0"/>
          <w:szCs w:val="22"/>
          <w:lang w:eastAsia="es-ES"/>
        </w:rPr>
        <w:t xml:space="preserve"> o Grup J</w:t>
      </w:r>
      <w:r w:rsidR="004F4CED" w:rsidRPr="004F4CED">
        <w:rPr>
          <w:rFonts w:ascii="Arial" w:hAnsi="Arial" w:cs="Arial"/>
          <w:b/>
          <w:snapToGrid w:val="0"/>
          <w:szCs w:val="22"/>
          <w:lang w:eastAsia="es-ES"/>
        </w:rPr>
        <w:t xml:space="preserve">, subgrup </w:t>
      </w:r>
      <w:r w:rsidR="004F4CED">
        <w:rPr>
          <w:rFonts w:ascii="Arial" w:hAnsi="Arial" w:cs="Arial"/>
          <w:b/>
          <w:snapToGrid w:val="0"/>
          <w:szCs w:val="22"/>
          <w:lang w:eastAsia="es-ES"/>
        </w:rPr>
        <w:t>4</w:t>
      </w:r>
      <w:r w:rsidR="004F4CED" w:rsidRPr="004F4CED">
        <w:rPr>
          <w:rFonts w:ascii="Arial" w:hAnsi="Arial" w:cs="Arial"/>
          <w:b/>
          <w:snapToGrid w:val="0"/>
          <w:szCs w:val="22"/>
          <w:lang w:eastAsia="es-ES"/>
        </w:rPr>
        <w:t xml:space="preserve"> qualsevol categoria</w:t>
      </w:r>
      <w:r w:rsidRPr="008C12D5">
        <w:rPr>
          <w:rFonts w:ascii="Arial" w:hAnsi="Arial" w:cs="Arial"/>
          <w:b/>
          <w:snapToGrid w:val="0"/>
          <w:szCs w:val="22"/>
          <w:lang w:eastAsia="es-ES"/>
        </w:rPr>
        <w:t>.</w:t>
      </w:r>
    </w:p>
    <w:p w:rsidR="00130A60" w:rsidRDefault="00130A60" w:rsidP="00130A60">
      <w:pPr>
        <w:spacing w:after="120"/>
        <w:jc w:val="both"/>
        <w:rPr>
          <w:rFonts w:ascii="Arial" w:hAnsi="Arial" w:cs="Arial"/>
          <w:snapToGrid w:val="0"/>
          <w:szCs w:val="22"/>
          <w:lang w:eastAsia="es-ES"/>
        </w:rPr>
      </w:pPr>
    </w:p>
    <w:p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B70FE9" w:rsidRPr="00A17D2B" w:rsidRDefault="00B70FE9" w:rsidP="00B70FE9">
      <w:pPr>
        <w:spacing w:after="120"/>
        <w:jc w:val="both"/>
        <w:rPr>
          <w:rFonts w:ascii="Arial" w:hAnsi="Arial" w:cs="Arial"/>
          <w:b/>
          <w:szCs w:val="22"/>
        </w:rPr>
      </w:pPr>
    </w:p>
    <w:p w:rsidR="00B70FE9" w:rsidRDefault="00B70FE9"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0A33CF" w:rsidRDefault="000A33CF" w:rsidP="00B70FE9">
      <w:pPr>
        <w:pStyle w:val="Ttol3"/>
        <w:jc w:val="left"/>
        <w:rPr>
          <w:rFonts w:ascii="Arial" w:hAnsi="Arial" w:cs="Arial"/>
          <w:sz w:val="22"/>
          <w:szCs w:val="22"/>
          <w:lang w:val="ca-ES"/>
        </w:rPr>
      </w:pPr>
    </w:p>
    <w:p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4F4CED">
        <w:rPr>
          <w:rFonts w:ascii="Arial" w:hAnsi="Arial" w:cs="Arial"/>
          <w:sz w:val="22"/>
          <w:szCs w:val="22"/>
          <w:lang w:val="ca-ES"/>
        </w:rPr>
        <w:t>80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rPr>
          <w:rFonts w:ascii="Arial" w:hAnsi="Arial" w:cs="Arial"/>
        </w:rPr>
      </w:pP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4F4CED">
        <w:rPr>
          <w:rFonts w:ascii="Arial" w:hAnsi="Arial" w:cs="Arial"/>
          <w:b/>
          <w:bCs/>
          <w:noProof w:val="0"/>
          <w:color w:val="000000"/>
          <w:sz w:val="22"/>
          <w:szCs w:val="22"/>
          <w:u w:val="single"/>
        </w:rPr>
        <w:t>80</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4F4CED">
        <w:rPr>
          <w:rFonts w:ascii="Arial" w:hAnsi="Arial" w:cs="Arial"/>
          <w:szCs w:val="22"/>
        </w:rPr>
        <w:t>80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4F4CED" w:rsidRPr="006367DC" w:rsidRDefault="004F4CED" w:rsidP="004F4CED">
      <w:pPr>
        <w:pStyle w:val="Default"/>
        <w:rPr>
          <w:sz w:val="22"/>
          <w:szCs w:val="22"/>
        </w:rPr>
      </w:pPr>
      <w:r>
        <w:rPr>
          <w:b/>
          <w:bCs/>
          <w:sz w:val="22"/>
          <w:szCs w:val="22"/>
        </w:rPr>
        <w:t>Reducció del termini d’execució (fins a 8</w:t>
      </w:r>
      <w:r w:rsidRPr="006367DC">
        <w:rPr>
          <w:b/>
          <w:bCs/>
          <w:sz w:val="22"/>
          <w:szCs w:val="22"/>
        </w:rPr>
        <w:t xml:space="preserve"> punts) </w:t>
      </w:r>
    </w:p>
    <w:p w:rsidR="004F4CED" w:rsidRDefault="004F4CED" w:rsidP="00B31E3C">
      <w:pPr>
        <w:pStyle w:val="Default"/>
        <w:rPr>
          <w:b/>
          <w:bCs/>
          <w:sz w:val="22"/>
          <w:szCs w:val="22"/>
        </w:rPr>
      </w:pPr>
    </w:p>
    <w:p w:rsidR="004F4CED" w:rsidRPr="004F4CED" w:rsidRDefault="004F4CED" w:rsidP="004F4CED">
      <w:pPr>
        <w:pStyle w:val="Default"/>
        <w:jc w:val="both"/>
        <w:rPr>
          <w:bCs/>
          <w:sz w:val="22"/>
          <w:szCs w:val="22"/>
        </w:rPr>
      </w:pPr>
      <w:r w:rsidRPr="004F4CED">
        <w:rPr>
          <w:bCs/>
          <w:sz w:val="22"/>
          <w:szCs w:val="22"/>
        </w:rPr>
        <w:t>Es podrà reduir el termini d’execució previst de 16 setmanes a partir de la data de l’acta de replanteig i</w:t>
      </w:r>
      <w:r>
        <w:rPr>
          <w:bCs/>
          <w:sz w:val="22"/>
          <w:szCs w:val="22"/>
        </w:rPr>
        <w:t xml:space="preserve"> </w:t>
      </w:r>
      <w:r w:rsidRPr="004F4CED">
        <w:rPr>
          <w:bCs/>
          <w:sz w:val="22"/>
          <w:szCs w:val="22"/>
        </w:rPr>
        <w:t>d’inici d’obra, sempre que es justifiqui com es produirà aquesta millora del termini d’execució aportant</w:t>
      </w:r>
      <w:r>
        <w:rPr>
          <w:bCs/>
          <w:sz w:val="22"/>
          <w:szCs w:val="22"/>
        </w:rPr>
        <w:t xml:space="preserve"> </w:t>
      </w:r>
      <w:r w:rsidRPr="004F4CED">
        <w:rPr>
          <w:bCs/>
          <w:sz w:val="22"/>
          <w:szCs w:val="22"/>
        </w:rPr>
        <w:t>un cronograma en el que quedin reflectides les diferents tasques a realitzar.</w:t>
      </w:r>
    </w:p>
    <w:p w:rsidR="004F4CED" w:rsidRPr="004F4CED" w:rsidRDefault="004F4CED" w:rsidP="004F4CED">
      <w:pPr>
        <w:pStyle w:val="Default"/>
        <w:jc w:val="both"/>
        <w:rPr>
          <w:bCs/>
          <w:sz w:val="22"/>
          <w:szCs w:val="22"/>
        </w:rPr>
      </w:pPr>
      <w:r w:rsidRPr="004F4CED">
        <w:rPr>
          <w:bCs/>
          <w:sz w:val="22"/>
          <w:szCs w:val="22"/>
        </w:rPr>
        <w:t>El període màxim de reducció admissible a les ofertes és de 4 setmanes. La part d’aquesta reducció</w:t>
      </w:r>
      <w:r>
        <w:rPr>
          <w:bCs/>
          <w:sz w:val="22"/>
          <w:szCs w:val="22"/>
        </w:rPr>
        <w:t xml:space="preserve"> </w:t>
      </w:r>
      <w:r w:rsidRPr="004F4CED">
        <w:rPr>
          <w:bCs/>
          <w:sz w:val="22"/>
          <w:szCs w:val="22"/>
        </w:rPr>
        <w:t>del termini d’execució que sobrepassi aquesta extensió màxima no serà valorada.</w:t>
      </w:r>
    </w:p>
    <w:p w:rsidR="004F4CED" w:rsidRDefault="004F4CED" w:rsidP="00B31E3C">
      <w:pPr>
        <w:pStyle w:val="Default"/>
        <w:rPr>
          <w:bCs/>
          <w:sz w:val="22"/>
          <w:szCs w:val="22"/>
        </w:rPr>
      </w:pPr>
    </w:p>
    <w:p w:rsidR="004F4CED" w:rsidRPr="004F4CED" w:rsidRDefault="004F4CED" w:rsidP="00B31E3C">
      <w:pPr>
        <w:pStyle w:val="Default"/>
        <w:rPr>
          <w:bCs/>
          <w:sz w:val="22"/>
          <w:szCs w:val="22"/>
        </w:rPr>
      </w:pPr>
      <w:r w:rsidRPr="004F4CED">
        <w:rPr>
          <w:bCs/>
          <w:sz w:val="22"/>
          <w:szCs w:val="22"/>
        </w:rPr>
        <w:t>Es valorarà la reducció de termini d’execució d’obra, d’acord amb la taula següent:</w:t>
      </w:r>
    </w:p>
    <w:p w:rsidR="004F4CED" w:rsidRPr="00B31E3C" w:rsidRDefault="004F4CED" w:rsidP="004F4CED">
      <w:pPr>
        <w:autoSpaceDE w:val="0"/>
        <w:autoSpaceDN w:val="0"/>
        <w:adjustRightInd w:val="0"/>
        <w:jc w:val="both"/>
        <w:rPr>
          <w:rFonts w:ascii="Arial" w:hAnsi="Arial" w:cs="Arial"/>
          <w:color w:val="000000"/>
          <w:szCs w:val="22"/>
          <w:lang w:val="es-ES"/>
        </w:rPr>
      </w:pPr>
    </w:p>
    <w:tbl>
      <w:tblPr>
        <w:tblStyle w:val="Taulaambquadrcula"/>
        <w:tblW w:w="0" w:type="auto"/>
        <w:tblLook w:val="04A0" w:firstRow="1" w:lastRow="0" w:firstColumn="1" w:lastColumn="0" w:noHBand="0" w:noVBand="1"/>
      </w:tblPr>
      <w:tblGrid>
        <w:gridCol w:w="4799"/>
        <w:gridCol w:w="4800"/>
      </w:tblGrid>
      <w:tr w:rsidR="004F4CED" w:rsidTr="003D7374">
        <w:tc>
          <w:tcPr>
            <w:tcW w:w="4799" w:type="dxa"/>
          </w:tcPr>
          <w:p w:rsidR="004F4CED" w:rsidRPr="006367DC" w:rsidRDefault="004F4CED" w:rsidP="004F4CE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 en setmanes</w:t>
            </w:r>
          </w:p>
        </w:tc>
        <w:tc>
          <w:tcPr>
            <w:tcW w:w="4800" w:type="dxa"/>
          </w:tcPr>
          <w:p w:rsidR="004F4CED" w:rsidRPr="006367DC" w:rsidRDefault="004F4CED" w:rsidP="004F4CE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Puntuació</w:t>
            </w:r>
          </w:p>
        </w:tc>
      </w:tr>
      <w:tr w:rsidR="004F4CED" w:rsidTr="003D7374">
        <w:tc>
          <w:tcPr>
            <w:tcW w:w="4799" w:type="dxa"/>
          </w:tcPr>
          <w:p w:rsidR="004F4CED" w:rsidRPr="006367DC"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p>
        </w:tc>
        <w:tc>
          <w:tcPr>
            <w:tcW w:w="4800" w:type="dxa"/>
          </w:tcPr>
          <w:p w:rsidR="004F4CED" w:rsidRPr="006367DC"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 punts</w:t>
            </w:r>
          </w:p>
        </w:tc>
      </w:tr>
      <w:tr w:rsidR="004F4CED" w:rsidTr="003D7374">
        <w:tc>
          <w:tcPr>
            <w:tcW w:w="4799" w:type="dxa"/>
          </w:tcPr>
          <w:p w:rsidR="004F4CED"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w:t>
            </w:r>
          </w:p>
        </w:tc>
        <w:tc>
          <w:tcPr>
            <w:tcW w:w="4800" w:type="dxa"/>
          </w:tcPr>
          <w:p w:rsidR="004F4CED"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 punts</w:t>
            </w:r>
          </w:p>
        </w:tc>
      </w:tr>
      <w:tr w:rsidR="004F4CED" w:rsidTr="003D7374">
        <w:tc>
          <w:tcPr>
            <w:tcW w:w="4799" w:type="dxa"/>
          </w:tcPr>
          <w:p w:rsidR="004F4CED"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w:t>
            </w:r>
          </w:p>
        </w:tc>
        <w:tc>
          <w:tcPr>
            <w:tcW w:w="4800" w:type="dxa"/>
          </w:tcPr>
          <w:p w:rsidR="004F4CED"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6 punts</w:t>
            </w:r>
          </w:p>
        </w:tc>
      </w:tr>
      <w:tr w:rsidR="004F4CED" w:rsidTr="003D7374">
        <w:tc>
          <w:tcPr>
            <w:tcW w:w="4799" w:type="dxa"/>
          </w:tcPr>
          <w:p w:rsidR="004F4CED"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w:t>
            </w:r>
          </w:p>
        </w:tc>
        <w:tc>
          <w:tcPr>
            <w:tcW w:w="4800" w:type="dxa"/>
          </w:tcPr>
          <w:p w:rsidR="004F4CED" w:rsidRDefault="004F4CED"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8 punts</w:t>
            </w:r>
          </w:p>
        </w:tc>
      </w:tr>
    </w:tbl>
    <w:p w:rsidR="004F4CED" w:rsidRDefault="004F4CED" w:rsidP="00B31E3C">
      <w:pPr>
        <w:pStyle w:val="Default"/>
        <w:rPr>
          <w:b/>
          <w:bCs/>
          <w:sz w:val="22"/>
          <w:szCs w:val="22"/>
        </w:rPr>
      </w:pPr>
    </w:p>
    <w:p w:rsidR="004F4CED" w:rsidRPr="004F4CED" w:rsidRDefault="004F4CED" w:rsidP="00B31E3C">
      <w:pPr>
        <w:pStyle w:val="Default"/>
        <w:rPr>
          <w:b/>
          <w:bCs/>
          <w:sz w:val="22"/>
          <w:szCs w:val="22"/>
        </w:rPr>
      </w:pPr>
      <w:r w:rsidRPr="004F4CED">
        <w:rPr>
          <w:sz w:val="22"/>
          <w:szCs w:val="22"/>
          <w:u w:val="single"/>
        </w:rPr>
        <w:t>Es presentarà un cronograma amb aquesta reducció del termini d’execució</w:t>
      </w:r>
      <w:r w:rsidRPr="004F4CED">
        <w:rPr>
          <w:sz w:val="22"/>
          <w:szCs w:val="22"/>
        </w:rPr>
        <w:t xml:space="preserve"> on es farà constar el número de setmanes en què es redueix el termini. Es valoraran exclusivament les reduccions de setmanes senceres. Si la reducció és en una unitat diferent a setmanes, no es valorarà. Els possibles dies solts que s’afegeixin a les propostes de reducció de termini no es comptaran a efectes de càlculs de la reducció de termini.</w:t>
      </w:r>
    </w:p>
    <w:p w:rsidR="004F4CED" w:rsidRDefault="004F4CED" w:rsidP="00B31E3C">
      <w:pPr>
        <w:pStyle w:val="Default"/>
        <w:rPr>
          <w:b/>
          <w:bCs/>
          <w:sz w:val="22"/>
          <w:szCs w:val="22"/>
        </w:rPr>
      </w:pPr>
    </w:p>
    <w:p w:rsidR="004F4CED" w:rsidRDefault="004F4CED" w:rsidP="00B31E3C">
      <w:pPr>
        <w:pStyle w:val="Default"/>
        <w:rPr>
          <w:b/>
          <w:bCs/>
          <w:sz w:val="22"/>
          <w:szCs w:val="22"/>
        </w:rPr>
      </w:pPr>
    </w:p>
    <w:p w:rsidR="00B31E3C" w:rsidRPr="006367DC" w:rsidRDefault="00B31E3C" w:rsidP="00B31E3C">
      <w:pPr>
        <w:pStyle w:val="Default"/>
        <w:rPr>
          <w:sz w:val="22"/>
          <w:szCs w:val="22"/>
        </w:rPr>
      </w:pPr>
      <w:r>
        <w:rPr>
          <w:b/>
          <w:bCs/>
          <w:sz w:val="22"/>
          <w:szCs w:val="22"/>
        </w:rPr>
        <w:t>Ampliació d</w:t>
      </w:r>
      <w:r w:rsidR="00BB70A7">
        <w:rPr>
          <w:b/>
          <w:bCs/>
          <w:sz w:val="22"/>
          <w:szCs w:val="22"/>
        </w:rPr>
        <w:t>el ter</w:t>
      </w:r>
      <w:r w:rsidR="004F4CED">
        <w:rPr>
          <w:b/>
          <w:bCs/>
          <w:sz w:val="22"/>
          <w:szCs w:val="22"/>
        </w:rPr>
        <w:t>mini de garantia (fins a 12</w:t>
      </w:r>
      <w:r w:rsidRPr="006367DC">
        <w:rPr>
          <w:b/>
          <w:bCs/>
          <w:sz w:val="22"/>
          <w:szCs w:val="22"/>
        </w:rPr>
        <w:t xml:space="preserve"> punts) </w:t>
      </w:r>
    </w:p>
    <w:p w:rsidR="0030519A" w:rsidRDefault="0030519A" w:rsidP="00BB70A7">
      <w:pPr>
        <w:autoSpaceDE w:val="0"/>
        <w:autoSpaceDN w:val="0"/>
        <w:adjustRightInd w:val="0"/>
        <w:rPr>
          <w:rFonts w:ascii="Arial" w:hAnsi="Arial" w:cs="Arial"/>
          <w:szCs w:val="22"/>
        </w:rPr>
      </w:pPr>
    </w:p>
    <w:p w:rsidR="004F4CED" w:rsidRDefault="00BB70A7" w:rsidP="00130A60">
      <w:pPr>
        <w:autoSpaceDE w:val="0"/>
        <w:autoSpaceDN w:val="0"/>
        <w:adjustRightInd w:val="0"/>
        <w:jc w:val="both"/>
        <w:rPr>
          <w:rFonts w:ascii="Arial" w:hAnsi="Arial" w:cs="Arial"/>
          <w:szCs w:val="22"/>
        </w:rPr>
      </w:pPr>
      <w:r w:rsidRPr="00BB70A7">
        <w:rPr>
          <w:rFonts w:ascii="Arial" w:hAnsi="Arial" w:cs="Arial"/>
          <w:szCs w:val="22"/>
        </w:rPr>
        <w:lastRenderedPageBreak/>
        <w:t>Es valorarà l’augment en el termini de garantia de les obres respecte el termini previst</w:t>
      </w:r>
      <w:r w:rsidR="00130A60">
        <w:rPr>
          <w:rFonts w:ascii="Arial" w:hAnsi="Arial" w:cs="Arial"/>
          <w:szCs w:val="22"/>
        </w:rPr>
        <w:t xml:space="preserve"> </w:t>
      </w:r>
      <w:r w:rsidRPr="00BB70A7">
        <w:rPr>
          <w:rFonts w:ascii="Arial" w:hAnsi="Arial" w:cs="Arial"/>
          <w:szCs w:val="22"/>
        </w:rPr>
        <w:t>inicialment en</w:t>
      </w:r>
      <w:r w:rsidR="00130A60">
        <w:rPr>
          <w:rFonts w:ascii="Arial" w:hAnsi="Arial" w:cs="Arial"/>
          <w:szCs w:val="22"/>
        </w:rPr>
        <w:t xml:space="preserve"> </w:t>
      </w:r>
      <w:r w:rsidR="004F4CED">
        <w:rPr>
          <w:rFonts w:ascii="Arial" w:hAnsi="Arial" w:cs="Arial"/>
          <w:szCs w:val="22"/>
        </w:rPr>
        <w:t>els plecs, fins a un màxim de 12</w:t>
      </w:r>
      <w:r w:rsidRPr="00BB70A7">
        <w:rPr>
          <w:rFonts w:ascii="Arial" w:hAnsi="Arial" w:cs="Arial"/>
          <w:szCs w:val="22"/>
        </w:rPr>
        <w:t xml:space="preserve"> punts, sense cost addicional pe</w:t>
      </w:r>
      <w:r w:rsidR="004F4CED">
        <w:rPr>
          <w:rFonts w:ascii="Arial" w:hAnsi="Arial" w:cs="Arial"/>
          <w:szCs w:val="22"/>
        </w:rPr>
        <w:t>l Departament de Cultura de</w:t>
      </w:r>
      <w:r w:rsidRPr="00BB70A7">
        <w:rPr>
          <w:rFonts w:ascii="Arial" w:hAnsi="Arial" w:cs="Arial"/>
          <w:szCs w:val="22"/>
        </w:rPr>
        <w:t xml:space="preserve"> la</w:t>
      </w:r>
      <w:r w:rsidR="00130A60">
        <w:rPr>
          <w:rFonts w:ascii="Arial" w:hAnsi="Arial" w:cs="Arial"/>
          <w:szCs w:val="22"/>
        </w:rPr>
        <w:t xml:space="preserve"> </w:t>
      </w:r>
      <w:r w:rsidRPr="00BB70A7">
        <w:rPr>
          <w:rFonts w:ascii="Arial" w:hAnsi="Arial" w:cs="Arial"/>
          <w:szCs w:val="22"/>
        </w:rPr>
        <w:t>Generalitat de Catalunya</w:t>
      </w:r>
      <w:r w:rsidR="004F4CED">
        <w:rPr>
          <w:rFonts w:ascii="Arial" w:hAnsi="Arial" w:cs="Arial"/>
          <w:szCs w:val="22"/>
        </w:rPr>
        <w:t>.</w:t>
      </w:r>
    </w:p>
    <w:p w:rsidR="004F4CED" w:rsidRDefault="004F4CED" w:rsidP="00130A60">
      <w:pPr>
        <w:autoSpaceDE w:val="0"/>
        <w:autoSpaceDN w:val="0"/>
        <w:adjustRightInd w:val="0"/>
        <w:jc w:val="both"/>
        <w:rPr>
          <w:rFonts w:ascii="Arial" w:hAnsi="Arial" w:cs="Arial"/>
          <w:szCs w:val="22"/>
        </w:rPr>
      </w:pPr>
    </w:p>
    <w:p w:rsidR="00B31E3C" w:rsidRPr="00B31E3C" w:rsidRDefault="00B31E3C" w:rsidP="00130A60">
      <w:pPr>
        <w:autoSpaceDE w:val="0"/>
        <w:autoSpaceDN w:val="0"/>
        <w:adjustRightInd w:val="0"/>
        <w:jc w:val="both"/>
        <w:rPr>
          <w:rFonts w:ascii="Arial" w:hAnsi="Arial" w:cs="Arial"/>
          <w:color w:val="000000"/>
          <w:szCs w:val="22"/>
          <w:lang w:val="es-ES"/>
        </w:rPr>
      </w:pPr>
      <w:r w:rsidRPr="00B31E3C">
        <w:rPr>
          <w:rFonts w:ascii="Arial" w:hAnsi="Arial" w:cs="Arial"/>
          <w:szCs w:val="22"/>
        </w:rPr>
        <w:t>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130A60">
              <w:rPr>
                <w:rFonts w:ascii="Arial" w:hAnsi="Arial" w:cs="Arial"/>
                <w:color w:val="auto"/>
                <w:sz w:val="22"/>
                <w:szCs w:val="22"/>
                <w:lang w:val="ca-ES"/>
              </w:rPr>
              <w:t xml:space="preserve"> (total 3 anys)</w:t>
            </w:r>
          </w:p>
        </w:tc>
        <w:tc>
          <w:tcPr>
            <w:tcW w:w="4800" w:type="dxa"/>
          </w:tcPr>
          <w:p w:rsidR="00B31E3C" w:rsidRPr="006367DC" w:rsidRDefault="004F4CED"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12</w:t>
            </w:r>
            <w:r w:rsidR="00B31E3C">
              <w:rPr>
                <w:rFonts w:ascii="Arial" w:hAnsi="Arial" w:cs="Arial"/>
                <w:color w:val="auto"/>
                <w:sz w:val="22"/>
                <w:szCs w:val="22"/>
                <w:lang w:val="ca-ES"/>
              </w:rPr>
              <w:t xml:space="preserve"> punts</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d’1 any de garantia</w:t>
            </w:r>
            <w:r w:rsidR="00130A60">
              <w:rPr>
                <w:rFonts w:ascii="Arial" w:hAnsi="Arial" w:cs="Arial"/>
                <w:color w:val="auto"/>
                <w:sz w:val="22"/>
                <w:szCs w:val="22"/>
                <w:lang w:val="ca-ES"/>
              </w:rPr>
              <w:t xml:space="preserve"> (total 2 anys)</w:t>
            </w:r>
          </w:p>
        </w:tc>
        <w:tc>
          <w:tcPr>
            <w:tcW w:w="4800" w:type="dxa"/>
          </w:tcPr>
          <w:p w:rsidR="00B31E3C" w:rsidRPr="006367DC" w:rsidRDefault="004F4CED"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6</w:t>
            </w:r>
            <w:r w:rsidR="00B31E3C">
              <w:rPr>
                <w:rFonts w:ascii="Arial" w:hAnsi="Arial" w:cs="Arial"/>
                <w:color w:val="auto"/>
                <w:sz w:val="22"/>
                <w:szCs w:val="22"/>
                <w:lang w:val="ca-ES"/>
              </w:rPr>
              <w:t xml:space="preserve"> punts</w:t>
            </w:r>
          </w:p>
        </w:tc>
      </w:tr>
    </w:tbl>
    <w:p w:rsidR="00BB70A7" w:rsidRDefault="00BB70A7" w:rsidP="00BB70A7">
      <w:pPr>
        <w:pStyle w:val="Default"/>
        <w:rPr>
          <w:b/>
          <w:bCs/>
          <w:sz w:val="22"/>
          <w:szCs w:val="22"/>
        </w:rPr>
      </w:pPr>
    </w:p>
    <w:p w:rsidR="0030519A" w:rsidRDefault="0030519A" w:rsidP="00BB70A7">
      <w:pPr>
        <w:pStyle w:val="Default"/>
        <w:rPr>
          <w:b/>
          <w:bCs/>
          <w:sz w:val="22"/>
          <w:szCs w:val="22"/>
        </w:rPr>
      </w:pPr>
    </w:p>
    <w:p w:rsidR="0030519A" w:rsidRDefault="0030519A" w:rsidP="0030519A">
      <w:pPr>
        <w:autoSpaceDE w:val="0"/>
        <w:autoSpaceDN w:val="0"/>
        <w:adjustRightInd w:val="0"/>
        <w:rPr>
          <w:rFonts w:ascii="CIDFont+F2" w:hAnsi="CIDFont+F2" w:cs="CIDFont+F2"/>
          <w:b/>
          <w:szCs w:val="22"/>
        </w:rPr>
      </w:pPr>
    </w:p>
    <w:p w:rsidR="0030519A" w:rsidRDefault="0030519A" w:rsidP="00B70FE9">
      <w:pPr>
        <w:pStyle w:val="IE1"/>
        <w:spacing w:line="288" w:lineRule="auto"/>
        <w:rPr>
          <w:rFonts w:ascii="Arial" w:hAnsi="Arial" w:cs="Arial"/>
          <w:color w:val="auto"/>
          <w:sz w:val="22"/>
          <w:szCs w:val="22"/>
          <w:u w:val="single"/>
          <w:lang w:val="ca-ES"/>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4F4CED" w:rsidRDefault="004F4CED"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Reducció del termini d’execució: puntuació de 8 punts.</w:t>
      </w:r>
    </w:p>
    <w:p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4F4CED">
        <w:rPr>
          <w:rFonts w:ascii="Arial" w:hAnsi="Arial" w:cs="Arial"/>
          <w:color w:val="auto"/>
          <w:sz w:val="22"/>
          <w:szCs w:val="22"/>
          <w:lang w:val="ca-ES"/>
        </w:rPr>
        <w:t>ini de garantia: puntuació de 12</w:t>
      </w:r>
      <w:r w:rsidRPr="0030519A">
        <w:rPr>
          <w:rFonts w:ascii="Arial" w:hAnsi="Arial" w:cs="Arial"/>
          <w:color w:val="auto"/>
          <w:sz w:val="22"/>
          <w:szCs w:val="22"/>
          <w:lang w:val="ca-ES"/>
        </w:rPr>
        <w:t xml:space="preserve"> punts.</w:t>
      </w:r>
    </w:p>
    <w:p w:rsidR="0030519A" w:rsidRDefault="0030519A" w:rsidP="004F4CED">
      <w:pPr>
        <w:pStyle w:val="IE1"/>
        <w:spacing w:line="288" w:lineRule="auto"/>
        <w:ind w:left="720"/>
        <w:rPr>
          <w:rFonts w:ascii="Arial" w:hAnsi="Arial" w:cs="Arial"/>
          <w:color w:val="auto"/>
          <w:sz w:val="22"/>
          <w:szCs w:val="22"/>
          <w:lang w:val="ca-ES"/>
        </w:rPr>
      </w:pPr>
    </w:p>
    <w:p w:rsidR="0030519A" w:rsidRPr="00262E1A" w:rsidRDefault="0030519A" w:rsidP="004F4CED">
      <w:pPr>
        <w:pStyle w:val="IE1"/>
        <w:spacing w:line="288" w:lineRule="auto"/>
        <w:ind w:left="360"/>
        <w:rPr>
          <w:rFonts w:ascii="Arial" w:hAnsi="Arial" w:cs="Arial"/>
          <w:color w:val="auto"/>
          <w:sz w:val="22"/>
          <w:szCs w:val="22"/>
          <w:lang w:val="ca-ES"/>
        </w:rPr>
      </w:pP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8431FE" w:rsidRDefault="008431FE" w:rsidP="004B6A6A">
      <w:pPr>
        <w:spacing w:after="120"/>
        <w:jc w:val="both"/>
        <w:rPr>
          <w:rFonts w:ascii="Arial" w:hAnsi="Arial" w:cs="Arial"/>
          <w:b/>
        </w:rPr>
      </w:pPr>
    </w:p>
    <w:p w:rsidR="004B6A6A" w:rsidRPr="00A354C8" w:rsidRDefault="004B6A6A" w:rsidP="004B6A6A">
      <w:pPr>
        <w:spacing w:after="120"/>
        <w:jc w:val="both"/>
        <w:rPr>
          <w:rFonts w:ascii="Arial" w:hAnsi="Arial"/>
          <w:b/>
        </w:rPr>
      </w:pPr>
      <w:bookmarkStart w:id="8" w:name="_GoBack"/>
      <w:bookmarkEnd w:id="8"/>
      <w:r w:rsidRPr="00274EA3">
        <w:rPr>
          <w:rFonts w:ascii="Arial" w:hAnsi="Arial" w:cs="Arial"/>
          <w:b/>
        </w:rPr>
        <w:lastRenderedPageBreak/>
        <w:t xml:space="preserve">ANNEX IV DECLARACIÓ RESPONSABLE DE COMPLIMENT DE CONDICIONS </w:t>
      </w:r>
    </w:p>
    <w:p w:rsidR="004B6A6A" w:rsidRPr="00274EA3" w:rsidRDefault="004B6A6A" w:rsidP="004B6A6A">
      <w:pPr>
        <w:spacing w:after="120"/>
        <w:jc w:val="both"/>
        <w:rPr>
          <w:rFonts w:ascii="Arial" w:hAnsi="Arial" w:cs="Arial"/>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8431FE" w:rsidRPr="008431FE">
        <w:rPr>
          <w:rFonts w:ascii="Arial" w:hAnsi="Arial" w:cs="Arial"/>
          <w:szCs w:val="22"/>
        </w:rPr>
        <w:t>de reparació del clavegueram de l'edifici dels Serveis Territorials del Departament de Cultura a Lleida, ubicat a la Rambla d'Aragó 8 de Lleida (anualitats 2025-2026)</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C06BF7" w:rsidRDefault="00C06BF7" w:rsidP="00C06BF7">
      <w:pPr>
        <w:autoSpaceDE w:val="0"/>
        <w:autoSpaceDN w:val="0"/>
        <w:adjustRightInd w:val="0"/>
        <w:jc w:val="both"/>
        <w:rPr>
          <w:i/>
          <w:szCs w:val="22"/>
        </w:rPr>
      </w:pPr>
    </w:p>
    <w:p w:rsidR="00010543" w:rsidRPr="00A17D2B" w:rsidRDefault="00010543" w:rsidP="00010543">
      <w:pPr>
        <w:spacing w:after="120"/>
        <w:jc w:val="both"/>
        <w:rPr>
          <w:rFonts w:ascii="Arial" w:hAnsi="Arial" w:cs="Arial"/>
          <w:snapToGrid w:val="0"/>
          <w:szCs w:val="22"/>
          <w:lang w:eastAsia="es-ES"/>
        </w:rPr>
      </w:pP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8431FE" w:rsidRPr="008431FE">
        <w:rPr>
          <w:rFonts w:ascii="Arial" w:hAnsi="Arial" w:cs="Arial"/>
          <w:snapToGrid w:val="0"/>
          <w:szCs w:val="22"/>
          <w:lang w:eastAsia="es-ES"/>
        </w:rPr>
        <w:t>de reparació del clavegueram de l'edifici dels Serveis Territorials del Departament de Cultura a Lleida, ubicat a la Rambla d'Aragó 8 de Lleida (anualitats 2025-2026)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A354C8" w:rsidRDefault="00A354C8" w:rsidP="00C06BF7">
      <w:pPr>
        <w:spacing w:after="120"/>
        <w:jc w:val="both"/>
        <w:rPr>
          <w:rFonts w:ascii="Arial" w:hAnsi="Arial" w:cs="Arial"/>
          <w:snapToGrid w:val="0"/>
          <w:szCs w:val="22"/>
          <w:lang w:eastAsia="es-ES"/>
        </w:rPr>
      </w:pPr>
    </w:p>
    <w:p w:rsidR="00A354C8" w:rsidRPr="00A354C8" w:rsidRDefault="00A354C8" w:rsidP="00C06BF7">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C06BF7" w:rsidRDefault="00C06BF7" w:rsidP="00C06BF7">
      <w:pPr>
        <w:spacing w:after="120"/>
        <w:jc w:val="both"/>
        <w:rPr>
          <w:rFonts w:ascii="Arial" w:hAnsi="Arial" w:cs="Arial"/>
          <w:snapToGrid w:val="0"/>
          <w:szCs w:val="22"/>
          <w:lang w:eastAsia="es-ES"/>
        </w:rPr>
      </w:pPr>
    </w:p>
    <w:p w:rsidR="008431FE" w:rsidRPr="004F4CED" w:rsidRDefault="008431FE" w:rsidP="008431FE">
      <w:pPr>
        <w:pStyle w:val="Default"/>
        <w:rPr>
          <w:bCs/>
          <w:sz w:val="22"/>
          <w:szCs w:val="22"/>
        </w:rPr>
      </w:pPr>
      <w:r>
        <w:rPr>
          <w:bCs/>
          <w:sz w:val="22"/>
          <w:szCs w:val="22"/>
          <w:u w:val="single"/>
        </w:rPr>
        <w:t>REDUCCCIÓ DEL TERMINI D’EXECUCIÓ:</w:t>
      </w:r>
    </w:p>
    <w:p w:rsidR="008431FE" w:rsidRPr="00B31E3C" w:rsidRDefault="008431FE" w:rsidP="008431FE">
      <w:pPr>
        <w:autoSpaceDE w:val="0"/>
        <w:autoSpaceDN w:val="0"/>
        <w:adjustRightInd w:val="0"/>
        <w:jc w:val="both"/>
        <w:rPr>
          <w:rFonts w:ascii="Arial" w:hAnsi="Arial" w:cs="Arial"/>
          <w:color w:val="000000"/>
          <w:szCs w:val="22"/>
          <w:lang w:val="es-ES"/>
        </w:rPr>
      </w:pPr>
    </w:p>
    <w:tbl>
      <w:tblPr>
        <w:tblStyle w:val="Taulaambquadrcula"/>
        <w:tblW w:w="0" w:type="auto"/>
        <w:tblLook w:val="04A0" w:firstRow="1" w:lastRow="0" w:firstColumn="1" w:lastColumn="0" w:noHBand="0" w:noVBand="1"/>
      </w:tblPr>
      <w:tblGrid>
        <w:gridCol w:w="4799"/>
        <w:gridCol w:w="4800"/>
      </w:tblGrid>
      <w:tr w:rsidR="008431FE" w:rsidTr="003D7374">
        <w:tc>
          <w:tcPr>
            <w:tcW w:w="4799" w:type="dxa"/>
          </w:tcPr>
          <w:p w:rsidR="008431FE" w:rsidRPr="006367DC" w:rsidRDefault="008431FE"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Reducció en setmanes*</w:t>
            </w:r>
          </w:p>
        </w:tc>
        <w:tc>
          <w:tcPr>
            <w:tcW w:w="4800" w:type="dxa"/>
          </w:tcPr>
          <w:p w:rsidR="008431FE" w:rsidRPr="006367DC" w:rsidRDefault="008431FE" w:rsidP="003D7374">
            <w:pPr>
              <w:pStyle w:val="IE1"/>
              <w:spacing w:line="288" w:lineRule="auto"/>
              <w:jc w:val="center"/>
              <w:rPr>
                <w:rFonts w:ascii="Arial" w:hAnsi="Arial" w:cs="Arial"/>
                <w:color w:val="auto"/>
                <w:sz w:val="22"/>
                <w:szCs w:val="22"/>
                <w:lang w:val="ca-ES"/>
              </w:rPr>
            </w:pPr>
            <w:r w:rsidRPr="008431FE">
              <w:rPr>
                <w:rFonts w:ascii="Arial" w:hAnsi="Arial" w:cs="Arial"/>
                <w:color w:val="auto"/>
                <w:sz w:val="22"/>
                <w:szCs w:val="22"/>
                <w:lang w:val="ca-ES"/>
              </w:rPr>
              <w:t>Marcar amb una X l’opció escollida</w:t>
            </w:r>
          </w:p>
        </w:tc>
      </w:tr>
      <w:tr w:rsidR="008431FE" w:rsidTr="003D7374">
        <w:tc>
          <w:tcPr>
            <w:tcW w:w="4799" w:type="dxa"/>
          </w:tcPr>
          <w:p w:rsidR="008431FE" w:rsidRPr="006367DC" w:rsidRDefault="008431FE"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w:t>
            </w:r>
          </w:p>
        </w:tc>
        <w:tc>
          <w:tcPr>
            <w:tcW w:w="4800" w:type="dxa"/>
          </w:tcPr>
          <w:p w:rsidR="008431FE" w:rsidRPr="006367DC" w:rsidRDefault="008431FE" w:rsidP="003D7374">
            <w:pPr>
              <w:pStyle w:val="IE1"/>
              <w:spacing w:line="288" w:lineRule="auto"/>
              <w:jc w:val="center"/>
              <w:rPr>
                <w:rFonts w:ascii="Arial" w:hAnsi="Arial" w:cs="Arial"/>
                <w:color w:val="auto"/>
                <w:sz w:val="22"/>
                <w:szCs w:val="22"/>
                <w:lang w:val="ca-ES"/>
              </w:rPr>
            </w:pPr>
          </w:p>
        </w:tc>
      </w:tr>
      <w:tr w:rsidR="008431FE" w:rsidTr="003D7374">
        <w:tc>
          <w:tcPr>
            <w:tcW w:w="4799" w:type="dxa"/>
          </w:tcPr>
          <w:p w:rsidR="008431FE" w:rsidRDefault="008431FE"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2</w:t>
            </w:r>
          </w:p>
        </w:tc>
        <w:tc>
          <w:tcPr>
            <w:tcW w:w="4800" w:type="dxa"/>
          </w:tcPr>
          <w:p w:rsidR="008431FE" w:rsidRDefault="008431FE" w:rsidP="003D7374">
            <w:pPr>
              <w:pStyle w:val="IE1"/>
              <w:spacing w:line="288" w:lineRule="auto"/>
              <w:jc w:val="center"/>
              <w:rPr>
                <w:rFonts w:ascii="Arial" w:hAnsi="Arial" w:cs="Arial"/>
                <w:color w:val="auto"/>
                <w:sz w:val="22"/>
                <w:szCs w:val="22"/>
                <w:lang w:val="ca-ES"/>
              </w:rPr>
            </w:pPr>
          </w:p>
        </w:tc>
      </w:tr>
      <w:tr w:rsidR="008431FE" w:rsidTr="003D7374">
        <w:tc>
          <w:tcPr>
            <w:tcW w:w="4799" w:type="dxa"/>
          </w:tcPr>
          <w:p w:rsidR="008431FE" w:rsidRDefault="008431FE"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3</w:t>
            </w:r>
          </w:p>
        </w:tc>
        <w:tc>
          <w:tcPr>
            <w:tcW w:w="4800" w:type="dxa"/>
          </w:tcPr>
          <w:p w:rsidR="008431FE" w:rsidRDefault="008431FE" w:rsidP="003D7374">
            <w:pPr>
              <w:pStyle w:val="IE1"/>
              <w:spacing w:line="288" w:lineRule="auto"/>
              <w:jc w:val="center"/>
              <w:rPr>
                <w:rFonts w:ascii="Arial" w:hAnsi="Arial" w:cs="Arial"/>
                <w:color w:val="auto"/>
                <w:sz w:val="22"/>
                <w:szCs w:val="22"/>
                <w:lang w:val="ca-ES"/>
              </w:rPr>
            </w:pPr>
          </w:p>
        </w:tc>
      </w:tr>
      <w:tr w:rsidR="008431FE" w:rsidTr="003D7374">
        <w:tc>
          <w:tcPr>
            <w:tcW w:w="4799" w:type="dxa"/>
          </w:tcPr>
          <w:p w:rsidR="008431FE" w:rsidRDefault="008431FE" w:rsidP="003D7374">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4</w:t>
            </w:r>
          </w:p>
        </w:tc>
        <w:tc>
          <w:tcPr>
            <w:tcW w:w="4800" w:type="dxa"/>
          </w:tcPr>
          <w:p w:rsidR="008431FE" w:rsidRDefault="008431FE" w:rsidP="003D7374">
            <w:pPr>
              <w:pStyle w:val="IE1"/>
              <w:spacing w:line="288" w:lineRule="auto"/>
              <w:jc w:val="center"/>
              <w:rPr>
                <w:rFonts w:ascii="Arial" w:hAnsi="Arial" w:cs="Arial"/>
                <w:color w:val="auto"/>
                <w:sz w:val="22"/>
                <w:szCs w:val="22"/>
                <w:lang w:val="ca-ES"/>
              </w:rPr>
            </w:pPr>
          </w:p>
        </w:tc>
      </w:tr>
    </w:tbl>
    <w:p w:rsidR="00B31E3C" w:rsidRPr="008431FE" w:rsidRDefault="008431FE" w:rsidP="008431FE">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*cal aportar cronograma per a ser puntuat</w:t>
      </w:r>
    </w:p>
    <w:p w:rsidR="008431FE" w:rsidRDefault="008431FE" w:rsidP="00B31E3C">
      <w:pPr>
        <w:spacing w:after="120"/>
        <w:jc w:val="both"/>
        <w:rPr>
          <w:rFonts w:ascii="Arial" w:hAnsi="Arial" w:cs="Arial"/>
          <w:snapToGrid w:val="0"/>
          <w:szCs w:val="22"/>
          <w:u w:val="single"/>
          <w:lang w:eastAsia="es-ES"/>
        </w:rPr>
      </w:pPr>
    </w:p>
    <w:p w:rsidR="008431FE" w:rsidRDefault="008431FE" w:rsidP="00B31E3C">
      <w:pPr>
        <w:spacing w:after="120"/>
        <w:jc w:val="both"/>
        <w:rPr>
          <w:rFonts w:ascii="Arial" w:hAnsi="Arial" w:cs="Arial"/>
          <w:snapToGrid w:val="0"/>
          <w:szCs w:val="22"/>
          <w:u w:val="single"/>
          <w:lang w:eastAsia="es-ES"/>
        </w:rPr>
      </w:pPr>
    </w:p>
    <w:p w:rsidR="00B31E3C" w:rsidRPr="00B31E3C" w:rsidRDefault="00B31E3C" w:rsidP="00B31E3C">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r w:rsidR="00B31E3C" w:rsidTr="00BA1720">
        <w:tc>
          <w:tcPr>
            <w:tcW w:w="4799" w:type="dxa"/>
          </w:tcPr>
          <w:p w:rsidR="00B31E3C" w:rsidRPr="006367DC" w:rsidRDefault="00B31E3C" w:rsidP="00BA1720">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B31E3C" w:rsidRPr="006367DC" w:rsidRDefault="00B31E3C" w:rsidP="00BA1720">
            <w:pPr>
              <w:pStyle w:val="IE1"/>
              <w:spacing w:line="288" w:lineRule="auto"/>
              <w:jc w:val="center"/>
              <w:rPr>
                <w:rFonts w:ascii="Arial" w:hAnsi="Arial" w:cs="Arial"/>
                <w:color w:val="auto"/>
                <w:sz w:val="22"/>
                <w:szCs w:val="22"/>
                <w:lang w:val="ca-ES"/>
              </w:rPr>
            </w:pPr>
          </w:p>
        </w:tc>
      </w:tr>
    </w:tbl>
    <w:p w:rsidR="00A354C8" w:rsidRPr="00A17D2B"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bCs/>
          <w:szCs w:val="22"/>
        </w:rPr>
      </w:pPr>
    </w:p>
    <w:p w:rsidR="008431FE" w:rsidRDefault="00C57278" w:rsidP="000F0E25">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0F0E25" w:rsidRPr="008431FE" w:rsidRDefault="000F0E25" w:rsidP="000F0E25">
      <w:pPr>
        <w:spacing w:after="120"/>
        <w:jc w:val="both"/>
        <w:rPr>
          <w:rFonts w:ascii="Arial" w:hAnsi="Arial" w:cs="Arial"/>
          <w:snapToGrid w:val="0"/>
          <w:szCs w:val="22"/>
          <w:lang w:eastAsia="es-ES"/>
        </w:rPr>
      </w:pPr>
      <w:r w:rsidRPr="00A32DC0">
        <w:rPr>
          <w:rFonts w:ascii="Arial" w:hAnsi="Arial" w:cs="Arial"/>
          <w:b/>
        </w:rPr>
        <w:lastRenderedPageBreak/>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lastRenderedPageBreak/>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lastRenderedPageBreak/>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lastRenderedPageBreak/>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9D2C7B" w:rsidP="000F0E25">
      <w:pPr>
        <w:jc w:val="both"/>
        <w:rPr>
          <w:rFonts w:ascii="Arial" w:hAnsi="Arial" w:cs="Arial"/>
          <w:szCs w:val="22"/>
        </w:rPr>
      </w:pPr>
      <w:r>
        <w:rPr>
          <w:rFonts w:ascii="Arial" w:hAnsi="Arial" w:cs="Arial"/>
          <w:szCs w:val="24"/>
        </w:rPr>
        <w:t>O</w:t>
      </w:r>
      <w:r w:rsidR="00262E1A">
        <w:rPr>
          <w:rFonts w:ascii="Arial" w:hAnsi="Arial" w:cs="Arial"/>
          <w:szCs w:val="24"/>
        </w:rPr>
        <w:t xml:space="preserve">bres </w:t>
      </w:r>
      <w:r w:rsidR="008431FE" w:rsidRPr="008431FE">
        <w:rPr>
          <w:rFonts w:ascii="Arial" w:hAnsi="Arial" w:cs="Arial"/>
          <w:szCs w:val="24"/>
        </w:rPr>
        <w:t>de reparació del clavegueram de l'edifici dels Serveis Territorials del Departament de Cultura a Lleida, ubicat a la Rambla d'Aragó 8 de Lleida (anualitats 2025-2026)</w:t>
      </w: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5"/>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B65" w:rsidRDefault="00C72B65">
      <w:r>
        <w:separator/>
      </w:r>
    </w:p>
  </w:endnote>
  <w:endnote w:type="continuationSeparator" w:id="0">
    <w:p w:rsidR="00C72B65" w:rsidRDefault="00C72B65">
      <w:r>
        <w:continuationSeparator/>
      </w:r>
    </w:p>
  </w:endnote>
  <w:endnote w:id="1">
    <w:p w:rsidR="00C72B65" w:rsidRDefault="00C72B65"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C72B65" w:rsidRDefault="00C72B65" w:rsidP="000F0E25">
      <w:pPr>
        <w:pStyle w:val="Textdenotaalfinal"/>
        <w:rPr>
          <w:rFonts w:cs="Arial"/>
          <w:sz w:val="18"/>
          <w:szCs w:val="18"/>
        </w:rPr>
      </w:pPr>
    </w:p>
    <w:p w:rsidR="00C72B65" w:rsidRDefault="00C72B6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C72B65" w:rsidRDefault="00C72B6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C72B65" w:rsidRDefault="00C72B6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C72B65" w:rsidRDefault="00C72B6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C72B65" w:rsidRDefault="00C72B65"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C72B65" w:rsidRPr="00BB5BA2" w:rsidRDefault="00C72B65"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C72B65" w:rsidRDefault="00C72B65" w:rsidP="000F0E25">
      <w:pPr>
        <w:jc w:val="both"/>
        <w:rPr>
          <w:rFonts w:ascii="Arial" w:hAnsi="Arial" w:cs="Arial"/>
          <w:i/>
          <w:sz w:val="18"/>
          <w:szCs w:val="18"/>
        </w:rPr>
      </w:pPr>
    </w:p>
    <w:p w:rsidR="00C72B65" w:rsidRDefault="00C72B65" w:rsidP="000F0E25">
      <w:pPr>
        <w:jc w:val="both"/>
        <w:rPr>
          <w:rFonts w:ascii="Arial" w:hAnsi="Arial" w:cs="Arial"/>
          <w:i/>
          <w:sz w:val="18"/>
          <w:szCs w:val="18"/>
        </w:rPr>
      </w:pPr>
    </w:p>
    <w:p w:rsidR="00C72B65" w:rsidRDefault="00C72B65"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C72B65" w:rsidRDefault="00C72B65" w:rsidP="000F0E25">
      <w:pPr>
        <w:jc w:val="both"/>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pStyle w:val="Textdenotaalfinal"/>
      </w:pPr>
    </w:p>
    <w:p w:rsidR="00C72B65" w:rsidRDefault="00C72B65" w:rsidP="000F0E25">
      <w:pPr>
        <w:autoSpaceDE w:val="0"/>
        <w:autoSpaceDN w:val="0"/>
        <w:adjustRightInd w:val="0"/>
        <w:jc w:val="both"/>
        <w:rPr>
          <w:rFonts w:ascii="Arial" w:hAnsi="Arial" w:cs="Arial"/>
          <w:szCs w:val="22"/>
        </w:rPr>
      </w:pPr>
    </w:p>
    <w:p w:rsidR="00C72B65" w:rsidRDefault="00C72B65" w:rsidP="000F0E25">
      <w:pPr>
        <w:autoSpaceDE w:val="0"/>
        <w:autoSpaceDN w:val="0"/>
        <w:adjustRightInd w:val="0"/>
        <w:jc w:val="both"/>
        <w:rPr>
          <w:rFonts w:ascii="Arial" w:hAnsi="Arial" w:cs="Arial"/>
          <w:szCs w:val="22"/>
        </w:rPr>
      </w:pPr>
    </w:p>
    <w:p w:rsidR="00C72B65" w:rsidRDefault="00C72B65" w:rsidP="000F0E25">
      <w:pPr>
        <w:autoSpaceDE w:val="0"/>
        <w:autoSpaceDN w:val="0"/>
        <w:adjustRightInd w:val="0"/>
        <w:jc w:val="both"/>
        <w:rPr>
          <w:rFonts w:ascii="Arial" w:hAnsi="Arial" w:cs="Arial"/>
          <w:szCs w:val="22"/>
        </w:rPr>
      </w:pPr>
    </w:p>
    <w:p w:rsidR="00C72B65" w:rsidRDefault="00C72B65" w:rsidP="000F0E25">
      <w:pPr>
        <w:autoSpaceDE w:val="0"/>
        <w:autoSpaceDN w:val="0"/>
        <w:adjustRightInd w:val="0"/>
        <w:jc w:val="both"/>
        <w:rPr>
          <w:rFonts w:ascii="Arial" w:hAnsi="Arial" w:cs="Arial"/>
          <w:szCs w:val="22"/>
        </w:rPr>
      </w:pPr>
    </w:p>
    <w:p w:rsidR="00C72B65" w:rsidRPr="00F2775F" w:rsidRDefault="00C72B65"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2">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B65" w:rsidRDefault="00C72B65">
      <w:r>
        <w:separator/>
      </w:r>
    </w:p>
  </w:footnote>
  <w:footnote w:type="continuationSeparator" w:id="0">
    <w:p w:rsidR="00C72B65" w:rsidRDefault="00C72B65">
      <w:r>
        <w:continuationSeparator/>
      </w:r>
    </w:p>
  </w:footnote>
  <w:footnote w:id="1">
    <w:p w:rsidR="00C72B65" w:rsidRDefault="00C72B65" w:rsidP="000F0E25">
      <w:pPr>
        <w:pStyle w:val="Textdenotaapeudepgina"/>
      </w:pPr>
      <w:r>
        <w:rPr>
          <w:rStyle w:val="Refernciadenotaapeudepgina"/>
        </w:rPr>
        <w:footnoteRef/>
      </w:r>
      <w:r>
        <w:t xml:space="preserve"> S’expressarà la raó social completa de l’entitat asseguradora</w:t>
      </w:r>
    </w:p>
  </w:footnote>
  <w:footnote w:id="2">
    <w:p w:rsidR="00C72B65" w:rsidRDefault="00C72B65" w:rsidP="000F0E25">
      <w:pPr>
        <w:pStyle w:val="Textdenotaapeudepgina"/>
      </w:pPr>
      <w:r>
        <w:rPr>
          <w:rStyle w:val="Refernciadenotaapeudepgina"/>
        </w:rPr>
        <w:footnoteRef/>
      </w:r>
      <w:r>
        <w:t xml:space="preserve"> Nom i cognoms de l’Apoderat o Apoderats</w:t>
      </w:r>
    </w:p>
  </w:footnote>
  <w:footnote w:id="3">
    <w:p w:rsidR="00C72B65" w:rsidRDefault="00C72B65" w:rsidP="000F0E25">
      <w:pPr>
        <w:pStyle w:val="Textdenotaapeudepgina"/>
      </w:pPr>
      <w:r>
        <w:rPr>
          <w:rStyle w:val="Refernciadenotaapeudepgina"/>
        </w:rPr>
        <w:footnoteRef/>
      </w:r>
      <w:r>
        <w:t xml:space="preserve"> Nom de la persona assegurada</w:t>
      </w:r>
    </w:p>
  </w:footnote>
  <w:footnote w:id="4">
    <w:p w:rsidR="00C72B65" w:rsidRDefault="00C72B65" w:rsidP="000F0E25">
      <w:pPr>
        <w:pStyle w:val="Textdenotaapeudepgina"/>
      </w:pPr>
      <w:r>
        <w:rPr>
          <w:rStyle w:val="Refernciadenotaapeudepgina"/>
        </w:rPr>
        <w:footnoteRef/>
      </w:r>
      <w:r>
        <w:t xml:space="preserve"> Òrgan de contractació</w:t>
      </w:r>
    </w:p>
  </w:footnote>
  <w:footnote w:id="5">
    <w:p w:rsidR="00C72B65" w:rsidRDefault="00C72B65" w:rsidP="000F0E25">
      <w:pPr>
        <w:pStyle w:val="Textdenotaapeudepgina"/>
      </w:pPr>
      <w:r>
        <w:rPr>
          <w:rStyle w:val="Refernciadenotaapeudepgina"/>
        </w:rPr>
        <w:footnoteRef/>
      </w:r>
      <w:r>
        <w:t xml:space="preserve"> Import en lletres i números pel qual es constitueix l’assegurança</w:t>
      </w:r>
    </w:p>
  </w:footnote>
  <w:footnote w:id="6">
    <w:p w:rsidR="00C72B65" w:rsidRDefault="00C72B65"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C72B65" w:rsidRDefault="00C72B65"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65" w:rsidRDefault="00C72B65"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5638976" r:id="rId2"/>
      </w:object>
    </w:r>
    <w:r>
      <w:t>Generalitat de Catalunya</w:t>
    </w:r>
  </w:p>
  <w:p w:rsidR="00C72B65" w:rsidRDefault="00C72B65" w:rsidP="00162B42">
    <w:pPr>
      <w:pStyle w:val="Capalera"/>
      <w:rPr>
        <w:rFonts w:ascii="Helvetica*" w:hAnsi="Helvetica*"/>
        <w:b/>
      </w:rPr>
    </w:pPr>
    <w:r>
      <w:rPr>
        <w:rFonts w:ascii="Helvetica*" w:hAnsi="Helvetica*"/>
        <w:b/>
      </w:rPr>
      <w:t>Departament de Cultura</w:t>
    </w:r>
  </w:p>
  <w:p w:rsidR="00C72B65" w:rsidRDefault="00C72B65"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CU-2025-1110</w:t>
    </w:r>
  </w:p>
  <w:p w:rsidR="00C72B65" w:rsidRDefault="00C72B65"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C72B65" w:rsidRDefault="00C72B6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3ADB"/>
    <w:rsid w:val="0036541B"/>
    <w:rsid w:val="00365E98"/>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D7374"/>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4711"/>
    <w:rsid w:val="00485BA4"/>
    <w:rsid w:val="0048616A"/>
    <w:rsid w:val="0048719F"/>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F4CED"/>
    <w:rsid w:val="00501EDE"/>
    <w:rsid w:val="0050365C"/>
    <w:rsid w:val="00503786"/>
    <w:rsid w:val="00507241"/>
    <w:rsid w:val="005121C4"/>
    <w:rsid w:val="0052028A"/>
    <w:rsid w:val="00521A81"/>
    <w:rsid w:val="00523D1E"/>
    <w:rsid w:val="00525158"/>
    <w:rsid w:val="00526AD3"/>
    <w:rsid w:val="005270ED"/>
    <w:rsid w:val="00530BDE"/>
    <w:rsid w:val="005314E2"/>
    <w:rsid w:val="005321FA"/>
    <w:rsid w:val="00532778"/>
    <w:rsid w:val="00532D75"/>
    <w:rsid w:val="005369FC"/>
    <w:rsid w:val="00540AB9"/>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3A44"/>
    <w:rsid w:val="0059577D"/>
    <w:rsid w:val="00597F6A"/>
    <w:rsid w:val="005A0898"/>
    <w:rsid w:val="005A5508"/>
    <w:rsid w:val="005B0998"/>
    <w:rsid w:val="005B0ACA"/>
    <w:rsid w:val="005B0B37"/>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3650"/>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7FC"/>
    <w:rsid w:val="006F22DA"/>
    <w:rsid w:val="006F2638"/>
    <w:rsid w:val="006F3997"/>
    <w:rsid w:val="006F49B8"/>
    <w:rsid w:val="00702C9F"/>
    <w:rsid w:val="007104E9"/>
    <w:rsid w:val="00715B7F"/>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84E2E"/>
    <w:rsid w:val="007851EA"/>
    <w:rsid w:val="00786059"/>
    <w:rsid w:val="00786110"/>
    <w:rsid w:val="007901EB"/>
    <w:rsid w:val="007917A0"/>
    <w:rsid w:val="007961C5"/>
    <w:rsid w:val="00797108"/>
    <w:rsid w:val="007A67D5"/>
    <w:rsid w:val="007A7622"/>
    <w:rsid w:val="007A78EA"/>
    <w:rsid w:val="007B2EC5"/>
    <w:rsid w:val="007B34A1"/>
    <w:rsid w:val="007B3946"/>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2719"/>
    <w:rsid w:val="00833CC3"/>
    <w:rsid w:val="0084192B"/>
    <w:rsid w:val="008431FE"/>
    <w:rsid w:val="008438CD"/>
    <w:rsid w:val="00850C8D"/>
    <w:rsid w:val="00850DFC"/>
    <w:rsid w:val="00851874"/>
    <w:rsid w:val="0085738E"/>
    <w:rsid w:val="008621AB"/>
    <w:rsid w:val="008721FD"/>
    <w:rsid w:val="00873E7F"/>
    <w:rsid w:val="008751D9"/>
    <w:rsid w:val="00876BE4"/>
    <w:rsid w:val="00880817"/>
    <w:rsid w:val="008809F9"/>
    <w:rsid w:val="00881F55"/>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7FF1"/>
    <w:rsid w:val="00C41A46"/>
    <w:rsid w:val="00C51FCB"/>
    <w:rsid w:val="00C52E18"/>
    <w:rsid w:val="00C53633"/>
    <w:rsid w:val="00C57278"/>
    <w:rsid w:val="00C57D3B"/>
    <w:rsid w:val="00C6725D"/>
    <w:rsid w:val="00C6789A"/>
    <w:rsid w:val="00C72B65"/>
    <w:rsid w:val="00C73866"/>
    <w:rsid w:val="00C755C1"/>
    <w:rsid w:val="00C80420"/>
    <w:rsid w:val="00C823C3"/>
    <w:rsid w:val="00C8763C"/>
    <w:rsid w:val="00C93724"/>
    <w:rsid w:val="00CA1463"/>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1BB"/>
    <w:rsid w:val="00DF2695"/>
    <w:rsid w:val="00DF3AA1"/>
    <w:rsid w:val="00DF6DB2"/>
    <w:rsid w:val="00DF6F96"/>
    <w:rsid w:val="00E012A9"/>
    <w:rsid w:val="00E02FB6"/>
    <w:rsid w:val="00E03BB6"/>
    <w:rsid w:val="00E10129"/>
    <w:rsid w:val="00E13211"/>
    <w:rsid w:val="00E14724"/>
    <w:rsid w:val="00E21438"/>
    <w:rsid w:val="00E243A0"/>
    <w:rsid w:val="00E24A92"/>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7885"/>
    <w:rsid w:val="00E74AD5"/>
    <w:rsid w:val="00E84660"/>
    <w:rsid w:val="00E86007"/>
    <w:rsid w:val="00E925C1"/>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F003E7"/>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52"/>
    <o:shapelayout v:ext="edit">
      <o:idmap v:ext="edit" data="1"/>
    </o:shapelayout>
  </w:shapeDefaults>
  <w:decimalSymbol w:val=","/>
  <w:listSeparator w:val=";"/>
  <w14:docId w14:val="5EE5A7C0"/>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 w:id="21396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44DC16F-DEA0-4C5F-824E-E63E1C09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32</Pages>
  <Words>15016</Words>
  <Characters>85594</Characters>
  <Application>Microsoft Office Word</Application>
  <DocSecurity>0</DocSecurity>
  <Lines>713</Lines>
  <Paragraphs>200</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100410</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8</cp:revision>
  <cp:lastPrinted>2010-10-04T12:07:00Z</cp:lastPrinted>
  <dcterms:created xsi:type="dcterms:W3CDTF">2025-06-04T10:54:00Z</dcterms:created>
  <dcterms:modified xsi:type="dcterms:W3CDTF">2025-08-02T09:23:00Z</dcterms:modified>
</cp:coreProperties>
</file>