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9" w:lineRule="auto" w:before="56"/>
        <w:ind w:left="384" w:right="109" w:firstLine="0"/>
        <w:jc w:val="both"/>
        <w:rPr>
          <w:b w:val="0"/>
          <w:sz w:val="16"/>
        </w:rPr>
      </w:pPr>
      <w:r>
        <w:rPr>
          <w:b w:val="0"/>
          <w:color w:val="00788D"/>
          <w:sz w:val="16"/>
        </w:rPr>
        <w:t>PCP - SUBMINISTRAMENT I POSADA EN MARXA DE SENSORS MULTI PARAMÈTRICS DE PH, TERBOLESA I CONDUCTIVITAT, PER LA MESURA A COL·LECTORS I PUNTS D’ABOCAMENT D’AIGUA RESIDUAL A LES DIFERENTS INSTAL·LACIONS</w:t>
      </w:r>
      <w:r>
        <w:rPr>
          <w:b w:val="0"/>
          <w:color w:val="00788D"/>
          <w:spacing w:val="-2"/>
          <w:sz w:val="16"/>
        </w:rPr>
        <w:t> </w:t>
      </w:r>
      <w:r>
        <w:rPr>
          <w:b w:val="0"/>
          <w:color w:val="00788D"/>
          <w:sz w:val="16"/>
        </w:rPr>
        <w:t>GESTIONADES</w:t>
      </w:r>
      <w:r>
        <w:rPr>
          <w:b w:val="0"/>
          <w:color w:val="00788D"/>
          <w:spacing w:val="-4"/>
          <w:sz w:val="16"/>
        </w:rPr>
        <w:t> </w:t>
      </w:r>
      <w:r>
        <w:rPr>
          <w:b w:val="0"/>
          <w:color w:val="00788D"/>
          <w:sz w:val="16"/>
        </w:rPr>
        <w:t>PER</w:t>
      </w:r>
      <w:r>
        <w:rPr>
          <w:b w:val="0"/>
          <w:color w:val="00788D"/>
          <w:spacing w:val="-3"/>
          <w:sz w:val="16"/>
        </w:rPr>
        <w:t> </w:t>
      </w:r>
      <w:r>
        <w:rPr>
          <w:b w:val="0"/>
          <w:color w:val="00788D"/>
          <w:sz w:val="16"/>
        </w:rPr>
        <w:t>AIGÜES</w:t>
      </w:r>
      <w:r>
        <w:rPr>
          <w:b w:val="0"/>
          <w:color w:val="00788D"/>
          <w:spacing w:val="-2"/>
          <w:sz w:val="16"/>
        </w:rPr>
        <w:t> </w:t>
      </w:r>
      <w:r>
        <w:rPr>
          <w:b w:val="0"/>
          <w:color w:val="00788D"/>
          <w:sz w:val="16"/>
        </w:rPr>
        <w:t>DE</w:t>
      </w:r>
      <w:r>
        <w:rPr>
          <w:b w:val="0"/>
          <w:color w:val="00788D"/>
          <w:spacing w:val="-1"/>
          <w:sz w:val="16"/>
        </w:rPr>
        <w:t> </w:t>
      </w:r>
      <w:r>
        <w:rPr>
          <w:b w:val="0"/>
          <w:color w:val="00788D"/>
          <w:sz w:val="16"/>
        </w:rPr>
        <w:t>MANRESA</w:t>
      </w:r>
      <w:r>
        <w:rPr>
          <w:b w:val="0"/>
          <w:color w:val="00788D"/>
          <w:spacing w:val="-3"/>
          <w:sz w:val="16"/>
        </w:rPr>
        <w:t> </w:t>
      </w:r>
      <w:r>
        <w:rPr>
          <w:b w:val="0"/>
          <w:color w:val="00788D"/>
          <w:sz w:val="16"/>
        </w:rPr>
        <w:t>SA.</w:t>
      </w:r>
      <w:r>
        <w:rPr>
          <w:b w:val="0"/>
          <w:color w:val="00788D"/>
          <w:spacing w:val="-1"/>
          <w:sz w:val="16"/>
        </w:rPr>
        <w:t> </w:t>
      </w:r>
      <w:r>
        <w:rPr>
          <w:b w:val="0"/>
          <w:color w:val="00788D"/>
          <w:sz w:val="16"/>
        </w:rPr>
        <w:t>PERTE</w:t>
      </w:r>
      <w:r>
        <w:rPr>
          <w:b w:val="0"/>
          <w:color w:val="00788D"/>
          <w:spacing w:val="-1"/>
          <w:sz w:val="16"/>
        </w:rPr>
        <w:t> </w:t>
      </w:r>
      <w:r>
        <w:rPr>
          <w:b w:val="0"/>
          <w:color w:val="00788D"/>
          <w:sz w:val="16"/>
        </w:rPr>
        <w:t>DIGITALITZACIÓ</w:t>
      </w:r>
      <w:r>
        <w:rPr>
          <w:b w:val="0"/>
          <w:color w:val="00788D"/>
          <w:spacing w:val="-3"/>
          <w:sz w:val="16"/>
        </w:rPr>
        <w:t> </w:t>
      </w:r>
      <w:r>
        <w:rPr>
          <w:b w:val="0"/>
          <w:color w:val="00788D"/>
          <w:sz w:val="16"/>
        </w:rPr>
        <w:t>DEL</w:t>
      </w:r>
      <w:r>
        <w:rPr>
          <w:b w:val="0"/>
          <w:color w:val="00788D"/>
          <w:spacing w:val="-3"/>
          <w:sz w:val="16"/>
        </w:rPr>
        <w:t> </w:t>
      </w:r>
      <w:r>
        <w:rPr>
          <w:b w:val="0"/>
          <w:color w:val="00788D"/>
          <w:sz w:val="16"/>
        </w:rPr>
        <w:t>CICLE</w:t>
      </w:r>
      <w:r>
        <w:rPr>
          <w:b w:val="0"/>
          <w:color w:val="00788D"/>
          <w:spacing w:val="-1"/>
          <w:sz w:val="16"/>
        </w:rPr>
        <w:t> </w:t>
      </w:r>
      <w:r>
        <w:rPr>
          <w:b w:val="0"/>
          <w:color w:val="00788D"/>
          <w:sz w:val="16"/>
        </w:rPr>
        <w:t>DE</w:t>
      </w:r>
      <w:r>
        <w:rPr>
          <w:b w:val="0"/>
          <w:color w:val="00788D"/>
          <w:spacing w:val="-1"/>
          <w:sz w:val="16"/>
        </w:rPr>
        <w:t> </w:t>
      </w:r>
      <w:r>
        <w:rPr>
          <w:b w:val="0"/>
          <w:color w:val="00788D"/>
          <w:sz w:val="16"/>
        </w:rPr>
        <w:t>L’AIGUA</w:t>
      </w:r>
      <w:r>
        <w:rPr>
          <w:b w:val="0"/>
          <w:color w:val="00788D"/>
          <w:spacing w:val="-3"/>
          <w:sz w:val="16"/>
        </w:rPr>
        <w:t> </w:t>
      </w:r>
      <w:r>
        <w:rPr>
          <w:b w:val="0"/>
          <w:color w:val="00788D"/>
          <w:sz w:val="16"/>
        </w:rPr>
        <w:t>EN</w:t>
      </w:r>
      <w:r>
        <w:rPr>
          <w:b w:val="0"/>
          <w:color w:val="00788D"/>
          <w:spacing w:val="-4"/>
          <w:sz w:val="16"/>
        </w:rPr>
        <w:t> </w:t>
      </w:r>
      <w:r>
        <w:rPr>
          <w:b w:val="0"/>
          <w:color w:val="00788D"/>
          <w:sz w:val="16"/>
        </w:rPr>
        <w:t>EL MARC DEL PRTR .</w:t>
      </w:r>
      <w:r>
        <w:rPr>
          <w:b w:val="0"/>
          <w:color w:val="00788D"/>
          <w:spacing w:val="40"/>
          <w:sz w:val="16"/>
        </w:rPr>
        <w:t> </w:t>
      </w:r>
      <w:r>
        <w:rPr>
          <w:b w:val="0"/>
          <w:color w:val="00788D"/>
          <w:sz w:val="16"/>
        </w:rPr>
        <w:t>EXPEDIENT LICITADOR NÚMERO: 11619</w:t>
      </w:r>
    </w:p>
    <w:p>
      <w:pPr>
        <w:pStyle w:val="BodyText"/>
        <w:spacing w:before="192"/>
        <w:ind w:left="0"/>
        <w:jc w:val="left"/>
        <w:rPr>
          <w:b w:val="0"/>
        </w:rPr>
      </w:pPr>
    </w:p>
    <w:p>
      <w:pPr>
        <w:pStyle w:val="BodyText"/>
        <w:spacing w:line="232" w:lineRule="auto" w:before="1"/>
        <w:ind w:left="533"/>
        <w:jc w:val="left"/>
        <w:rPr>
          <w:b w:val="0"/>
        </w:rPr>
      </w:pPr>
      <w:r>
        <w:rPr>
          <w:b w:val="0"/>
          <w:color w:val="00788D"/>
        </w:rPr>
        <w:t>ANEXO</w:t>
      </w:r>
      <w:r>
        <w:rPr>
          <w:b w:val="0"/>
          <w:color w:val="00788D"/>
          <w:spacing w:val="40"/>
        </w:rPr>
        <w:t> </w:t>
      </w:r>
      <w:r>
        <w:rPr>
          <w:b w:val="0"/>
          <w:color w:val="00788D"/>
        </w:rPr>
        <w:t>11</w:t>
      </w:r>
      <w:r>
        <w:rPr>
          <w:b w:val="0"/>
          <w:color w:val="00788D"/>
          <w:spacing w:val="40"/>
        </w:rPr>
        <w:t> </w:t>
      </w:r>
      <w:r>
        <w:rPr>
          <w:b w:val="0"/>
          <w:color w:val="00788D"/>
        </w:rPr>
        <w:t>(22).</w:t>
      </w:r>
      <w:r>
        <w:rPr>
          <w:b w:val="0"/>
          <w:color w:val="00788D"/>
          <w:spacing w:val="40"/>
        </w:rPr>
        <w:t> </w:t>
      </w:r>
      <w:r>
        <w:rPr>
          <w:b w:val="0"/>
          <w:color w:val="00788D"/>
        </w:rPr>
        <w:t>MODELO</w:t>
      </w:r>
      <w:r>
        <w:rPr>
          <w:b w:val="0"/>
          <w:color w:val="00788D"/>
          <w:spacing w:val="40"/>
        </w:rPr>
        <w:t> </w:t>
      </w:r>
      <w:r>
        <w:rPr>
          <w:b w:val="0"/>
          <w:color w:val="00788D"/>
        </w:rPr>
        <w:t>DE</w:t>
      </w:r>
      <w:r>
        <w:rPr>
          <w:b w:val="0"/>
          <w:color w:val="00788D"/>
          <w:spacing w:val="40"/>
        </w:rPr>
        <w:t> </w:t>
      </w:r>
      <w:r>
        <w:rPr>
          <w:b w:val="0"/>
          <w:color w:val="00788D"/>
        </w:rPr>
        <w:t>DECLARACIÓN</w:t>
      </w:r>
      <w:r>
        <w:rPr>
          <w:b w:val="0"/>
          <w:color w:val="00788D"/>
          <w:spacing w:val="40"/>
        </w:rPr>
        <w:t> </w:t>
      </w:r>
      <w:r>
        <w:rPr>
          <w:b w:val="0"/>
          <w:color w:val="00788D"/>
        </w:rPr>
        <w:t>RESPONSABLE</w:t>
      </w:r>
      <w:r>
        <w:rPr>
          <w:b w:val="0"/>
          <w:color w:val="00788D"/>
          <w:spacing w:val="40"/>
        </w:rPr>
        <w:t> </w:t>
      </w:r>
      <w:r>
        <w:rPr>
          <w:b w:val="0"/>
          <w:color w:val="00788D"/>
        </w:rPr>
        <w:t>SOBRE</w:t>
      </w:r>
      <w:r>
        <w:rPr>
          <w:b w:val="0"/>
          <w:color w:val="00788D"/>
          <w:spacing w:val="40"/>
        </w:rPr>
        <w:t> </w:t>
      </w:r>
      <w:r>
        <w:rPr>
          <w:b w:val="0"/>
          <w:color w:val="00788D"/>
        </w:rPr>
        <w:t>EL</w:t>
      </w:r>
      <w:r>
        <w:rPr>
          <w:b w:val="0"/>
          <w:color w:val="00788D"/>
          <w:spacing w:val="40"/>
        </w:rPr>
        <w:t> </w:t>
      </w:r>
      <w:r>
        <w:rPr>
          <w:b w:val="0"/>
          <w:color w:val="00788D"/>
        </w:rPr>
        <w:t>CUMPLIMIENTO</w:t>
      </w:r>
      <w:r>
        <w:rPr>
          <w:b w:val="0"/>
          <w:color w:val="00788D"/>
          <w:spacing w:val="40"/>
        </w:rPr>
        <w:t> </w:t>
      </w:r>
      <w:r>
        <w:rPr>
          <w:b w:val="0"/>
          <w:color w:val="00788D"/>
        </w:rPr>
        <w:t>CON</w:t>
      </w:r>
      <w:r>
        <w:rPr>
          <w:b w:val="0"/>
          <w:color w:val="00788D"/>
          <w:spacing w:val="40"/>
        </w:rPr>
        <w:t> </w:t>
      </w:r>
      <w:r>
        <w:rPr>
          <w:b w:val="0"/>
          <w:color w:val="00788D"/>
        </w:rPr>
        <w:t>LA LEGISLACIÓN Y POLÍTICA AMBIENTAL</w:t>
      </w:r>
    </w:p>
    <w:p>
      <w:pPr>
        <w:pStyle w:val="BodyText"/>
        <w:spacing w:before="7"/>
        <w:ind w:left="0"/>
        <w:jc w:val="left"/>
        <w:rPr>
          <w:b w:val="0"/>
        </w:rPr>
      </w:pPr>
    </w:p>
    <w:p>
      <w:pPr>
        <w:pStyle w:val="BodyText"/>
        <w:spacing w:before="1"/>
        <w:jc w:val="left"/>
        <w:rPr>
          <w:b w:val="0"/>
        </w:rPr>
      </w:pPr>
      <w:r>
        <w:rPr>
          <w:b w:val="0"/>
        </w:rPr>
        <w:t>Nº</w:t>
      </w:r>
      <w:r>
        <w:rPr>
          <w:b w:val="0"/>
          <w:spacing w:val="-2"/>
        </w:rPr>
        <w:t> </w:t>
      </w:r>
      <w:r>
        <w:rPr>
          <w:b w:val="0"/>
        </w:rPr>
        <w:t>EXPEDIENTE: </w:t>
      </w:r>
      <w:r>
        <w:rPr>
          <w:b w:val="0"/>
          <w:spacing w:val="-2"/>
        </w:rPr>
        <w:t>PCAU00129</w:t>
      </w:r>
    </w:p>
    <w:p>
      <w:pPr>
        <w:pStyle w:val="BodyText"/>
        <w:spacing w:line="230" w:lineRule="auto"/>
        <w:ind w:left="809" w:hanging="708"/>
        <w:jc w:val="left"/>
        <w:rPr>
          <w:b w:val="0"/>
        </w:rPr>
      </w:pPr>
      <w:r>
        <w:rPr>
          <w:b w:val="0"/>
        </w:rPr>
        <w:t>NOMBRE</w:t>
      </w:r>
      <w:r>
        <w:rPr>
          <w:b w:val="0"/>
          <w:spacing w:val="-1"/>
        </w:rPr>
        <w:t> </w:t>
      </w:r>
      <w:r>
        <w:rPr>
          <w:b w:val="0"/>
        </w:rPr>
        <w:t>DEL PROYECTO:</w:t>
      </w:r>
      <w:r>
        <w:rPr>
          <w:b w:val="0"/>
          <w:spacing w:val="-1"/>
        </w:rPr>
        <w:t> </w:t>
      </w:r>
      <w:r>
        <w:rPr>
          <w:b w:val="0"/>
        </w:rPr>
        <w:t>SOSTENIBILIDAD</w:t>
      </w:r>
      <w:r>
        <w:rPr>
          <w:b w:val="0"/>
          <w:spacing w:val="-2"/>
        </w:rPr>
        <w:t> </w:t>
      </w:r>
      <w:r>
        <w:rPr>
          <w:b w:val="0"/>
        </w:rPr>
        <w:t>EN EL CICLO DEL AGUA.</w:t>
      </w:r>
      <w:r>
        <w:rPr>
          <w:b w:val="0"/>
          <w:spacing w:val="-3"/>
        </w:rPr>
        <w:t> </w:t>
      </w:r>
      <w:r>
        <w:rPr>
          <w:b w:val="0"/>
        </w:rPr>
        <w:t>UN</w:t>
      </w:r>
      <w:r>
        <w:rPr>
          <w:b w:val="0"/>
          <w:spacing w:val="-2"/>
        </w:rPr>
        <w:t> </w:t>
      </w:r>
      <w:r>
        <w:rPr>
          <w:b w:val="0"/>
        </w:rPr>
        <w:t>PROYECTO DE</w:t>
      </w:r>
      <w:r>
        <w:rPr>
          <w:b w:val="0"/>
          <w:spacing w:val="-1"/>
        </w:rPr>
        <w:t> </w:t>
      </w:r>
      <w:r>
        <w:rPr>
          <w:b w:val="0"/>
        </w:rPr>
        <w:t>DIGITALIZACIÓN</w:t>
      </w:r>
      <w:r>
        <w:rPr>
          <w:b w:val="0"/>
          <w:spacing w:val="-2"/>
        </w:rPr>
        <w:t> </w:t>
      </w:r>
      <w:r>
        <w:rPr>
          <w:b w:val="0"/>
        </w:rPr>
        <w:t>Y TRANSFORMACIÓN DEL TERRITORIO</w:t>
      </w:r>
    </w:p>
    <w:p>
      <w:pPr>
        <w:pStyle w:val="BodyText"/>
        <w:spacing w:line="232" w:lineRule="auto" w:before="214"/>
        <w:ind w:right="110"/>
        <w:rPr>
          <w:b w:val="0"/>
        </w:rPr>
      </w:pPr>
      <w:r>
        <w:rPr>
          <w:b w:val="0"/>
        </w:rPr>
        <w:t>PROCEDIMIENTO DE CONTRATACIÓN: CONTRATACIÓN SEGÚN PROCEDIMIENTO ABIERTO POR EL SUMINISTRO Y PUESTA EN MARCHA DE SENSORES MULTI PARAMÉTRICOS DE PH, TURBIDEZ Y CONDUCTIVIDAD, POR LA MEDIDA A COLECTORES Y PUNTOS DE VERTIDO DE AGUA RESIDUAL EN LAS DIFERENTES INSTALACIONES GESTIONADAS POR AIGÜES DE MANRESA SA. EXPEDIENTE 11619.</w:t>
      </w:r>
    </w:p>
    <w:p>
      <w:pPr>
        <w:pStyle w:val="BodyText"/>
        <w:spacing w:line="304" w:lineRule="auto" w:before="237"/>
        <w:ind w:right="110"/>
        <w:rPr>
          <w:b w:val="0"/>
        </w:rPr>
      </w:pPr>
      <w:r>
        <w:rPr>
          <w:b w:val="0"/>
        </w:rPr>
        <w:t>D./D.ª </w:t>
      </w:r>
      <w:r>
        <w:rPr>
          <w:b w:val="0"/>
          <w:color w:val="666666"/>
        </w:rPr>
        <w:t>Feu clic o toqueu aquí per escriure text.</w:t>
      </w:r>
      <w:r>
        <w:rPr>
          <w:b w:val="0"/>
        </w:rPr>
        <w:t>, con NIF </w:t>
      </w:r>
      <w:r>
        <w:rPr>
          <w:b w:val="0"/>
          <w:color w:val="666666"/>
        </w:rPr>
        <w:t>Feu clic o toqueu aquí per escriure text.</w:t>
      </w:r>
      <w:r>
        <w:rPr>
          <w:b w:val="0"/>
        </w:rPr>
        <w:t>, por sí mismo/a</w:t>
      </w:r>
      <w:r>
        <w:rPr>
          <w:b w:val="0"/>
          <w:spacing w:val="-12"/>
        </w:rPr>
        <w:t> </w:t>
      </w:r>
      <w:r>
        <w:rPr>
          <w:b w:val="0"/>
        </w:rPr>
        <w:t>o</w:t>
      </w:r>
      <w:r>
        <w:rPr>
          <w:b w:val="0"/>
          <w:spacing w:val="-11"/>
        </w:rPr>
        <w:t> </w:t>
      </w:r>
      <w:r>
        <w:rPr>
          <w:b w:val="0"/>
        </w:rPr>
        <w:t>en</w:t>
      </w:r>
      <w:r>
        <w:rPr>
          <w:b w:val="0"/>
          <w:spacing w:val="-12"/>
        </w:rPr>
        <w:t> </w:t>
      </w:r>
      <w:r>
        <w:rPr>
          <w:b w:val="0"/>
        </w:rPr>
        <w:t>representación</w:t>
      </w:r>
      <w:r>
        <w:rPr>
          <w:b w:val="0"/>
          <w:spacing w:val="-11"/>
        </w:rPr>
        <w:t> </w:t>
      </w:r>
      <w:r>
        <w:rPr>
          <w:b w:val="0"/>
        </w:rPr>
        <w:t>de</w:t>
      </w:r>
      <w:r>
        <w:rPr>
          <w:b w:val="0"/>
          <w:spacing w:val="-11"/>
        </w:rPr>
        <w:t> </w:t>
      </w:r>
      <w:r>
        <w:rPr>
          <w:b w:val="0"/>
        </w:rPr>
        <w:t>la</w:t>
      </w:r>
      <w:r>
        <w:rPr>
          <w:b w:val="0"/>
          <w:spacing w:val="-12"/>
        </w:rPr>
        <w:t> </w:t>
      </w:r>
      <w:r>
        <w:rPr>
          <w:b w:val="0"/>
        </w:rPr>
        <w:t>entidad</w:t>
      </w:r>
      <w:r>
        <w:rPr>
          <w:b w:val="0"/>
          <w:spacing w:val="-11"/>
        </w:rPr>
        <w:t> </w:t>
      </w:r>
      <w:r>
        <w:rPr>
          <w:b w:val="0"/>
          <w:color w:val="666666"/>
        </w:rPr>
        <w:t>Feu</w:t>
      </w:r>
      <w:r>
        <w:rPr>
          <w:b w:val="0"/>
          <w:color w:val="666666"/>
          <w:spacing w:val="-12"/>
        </w:rPr>
        <w:t> </w:t>
      </w:r>
      <w:r>
        <w:rPr>
          <w:b w:val="0"/>
          <w:color w:val="666666"/>
        </w:rPr>
        <w:t>clic</w:t>
      </w:r>
      <w:r>
        <w:rPr>
          <w:b w:val="0"/>
          <w:color w:val="666666"/>
          <w:spacing w:val="-11"/>
        </w:rPr>
        <w:t> </w:t>
      </w:r>
      <w:r>
        <w:rPr>
          <w:b w:val="0"/>
          <w:color w:val="666666"/>
        </w:rPr>
        <w:t>o</w:t>
      </w:r>
      <w:r>
        <w:rPr>
          <w:b w:val="0"/>
          <w:color w:val="666666"/>
          <w:spacing w:val="-11"/>
        </w:rPr>
        <w:t> </w:t>
      </w:r>
      <w:r>
        <w:rPr>
          <w:b w:val="0"/>
          <w:color w:val="666666"/>
        </w:rPr>
        <w:t>toqueu</w:t>
      </w:r>
      <w:r>
        <w:rPr>
          <w:b w:val="0"/>
          <w:color w:val="666666"/>
          <w:spacing w:val="-12"/>
        </w:rPr>
        <w:t> </w:t>
      </w:r>
      <w:r>
        <w:rPr>
          <w:b w:val="0"/>
          <w:color w:val="666666"/>
        </w:rPr>
        <w:t>aquí</w:t>
      </w:r>
      <w:r>
        <w:rPr>
          <w:b w:val="0"/>
          <w:color w:val="666666"/>
          <w:spacing w:val="-11"/>
        </w:rPr>
        <w:t> </w:t>
      </w:r>
      <w:r>
        <w:rPr>
          <w:b w:val="0"/>
          <w:color w:val="666666"/>
        </w:rPr>
        <w:t>per</w:t>
      </w:r>
      <w:r>
        <w:rPr>
          <w:b w:val="0"/>
          <w:color w:val="666666"/>
          <w:spacing w:val="-11"/>
        </w:rPr>
        <w:t> </w:t>
      </w:r>
      <w:r>
        <w:rPr>
          <w:b w:val="0"/>
          <w:color w:val="666666"/>
        </w:rPr>
        <w:t>escriure</w:t>
      </w:r>
      <w:r>
        <w:rPr>
          <w:b w:val="0"/>
          <w:color w:val="666666"/>
          <w:spacing w:val="-12"/>
        </w:rPr>
        <w:t> </w:t>
      </w:r>
      <w:r>
        <w:rPr>
          <w:b w:val="0"/>
          <w:color w:val="666666"/>
        </w:rPr>
        <w:t>text.</w:t>
      </w:r>
      <w:r>
        <w:rPr>
          <w:b w:val="0"/>
        </w:rPr>
        <w:t>,</w:t>
      </w:r>
      <w:r>
        <w:rPr>
          <w:b w:val="0"/>
          <w:spacing w:val="-11"/>
        </w:rPr>
        <w:t> </w:t>
      </w:r>
      <w:r>
        <w:rPr>
          <w:b w:val="0"/>
        </w:rPr>
        <w:t>con</w:t>
      </w:r>
      <w:r>
        <w:rPr>
          <w:b w:val="0"/>
          <w:spacing w:val="-12"/>
        </w:rPr>
        <w:t> </w:t>
      </w:r>
      <w:r>
        <w:rPr>
          <w:b w:val="0"/>
        </w:rPr>
        <w:t>NIF</w:t>
      </w:r>
      <w:r>
        <w:rPr>
          <w:b w:val="0"/>
          <w:spacing w:val="-11"/>
        </w:rPr>
        <w:t> </w:t>
      </w:r>
      <w:r>
        <w:rPr>
          <w:b w:val="0"/>
          <w:color w:val="666666"/>
        </w:rPr>
        <w:t>Feu</w:t>
      </w:r>
      <w:r>
        <w:rPr>
          <w:b w:val="0"/>
          <w:color w:val="666666"/>
          <w:spacing w:val="-11"/>
        </w:rPr>
        <w:t> </w:t>
      </w:r>
      <w:r>
        <w:rPr>
          <w:b w:val="0"/>
          <w:color w:val="666666"/>
        </w:rPr>
        <w:t>clic</w:t>
      </w:r>
      <w:r>
        <w:rPr>
          <w:b w:val="0"/>
          <w:color w:val="666666"/>
          <w:spacing w:val="-12"/>
        </w:rPr>
        <w:t> </w:t>
      </w:r>
      <w:r>
        <w:rPr>
          <w:b w:val="0"/>
          <w:color w:val="666666"/>
        </w:rPr>
        <w:t>o</w:t>
      </w:r>
      <w:r>
        <w:rPr>
          <w:b w:val="0"/>
          <w:color w:val="666666"/>
          <w:spacing w:val="-11"/>
        </w:rPr>
        <w:t> </w:t>
      </w:r>
      <w:r>
        <w:rPr>
          <w:b w:val="0"/>
          <w:color w:val="666666"/>
        </w:rPr>
        <w:t>toqueu aquí per escriure text. </w:t>
      </w:r>
      <w:r>
        <w:rPr>
          <w:b w:val="0"/>
        </w:rPr>
        <w:t>en calidad de </w:t>
      </w:r>
      <w:r>
        <w:rPr>
          <w:b w:val="0"/>
          <w:color w:val="666666"/>
        </w:rPr>
        <w:t>Feu clic o toqueu aquí per escriure text.</w:t>
      </w:r>
      <w:r>
        <w:rPr>
          <w:b w:val="0"/>
        </w:rPr>
        <w:t>,</w:t>
      </w:r>
    </w:p>
    <w:p>
      <w:pPr>
        <w:pStyle w:val="BodyText"/>
        <w:spacing w:before="241"/>
        <w:jc w:val="left"/>
        <w:rPr>
          <w:b w:val="0"/>
        </w:rPr>
      </w:pPr>
      <w:r>
        <w:rPr>
          <w:b w:val="0"/>
          <w:spacing w:val="-2"/>
        </w:rPr>
        <w:t>DECLARA:</w:t>
      </w:r>
    </w:p>
    <w:p>
      <w:pPr>
        <w:pStyle w:val="BodyText"/>
        <w:spacing w:before="57"/>
        <w:ind w:left="0"/>
        <w:jc w:val="left"/>
        <w:rPr>
          <w:b w:val="0"/>
        </w:rPr>
      </w:pPr>
    </w:p>
    <w:p>
      <w:pPr>
        <w:pStyle w:val="BodyText"/>
        <w:spacing w:before="0"/>
        <w:rPr>
          <w:b w:val="0"/>
        </w:rPr>
      </w:pPr>
      <w:r>
        <w:rPr>
          <w:b w:val="0"/>
        </w:rPr>
        <w:t>Que</w:t>
      </w:r>
      <w:r>
        <w:rPr>
          <w:b w:val="0"/>
          <w:spacing w:val="-5"/>
        </w:rPr>
        <w:t> </w:t>
      </w:r>
      <w:r>
        <w:rPr>
          <w:b w:val="0"/>
        </w:rPr>
        <w:t>en</w:t>
      </w:r>
      <w:r>
        <w:rPr>
          <w:b w:val="0"/>
          <w:spacing w:val="-3"/>
        </w:rPr>
        <w:t> </w:t>
      </w:r>
      <w:r>
        <w:rPr>
          <w:b w:val="0"/>
        </w:rPr>
        <w:t>el</w:t>
      </w:r>
      <w:r>
        <w:rPr>
          <w:b w:val="0"/>
          <w:spacing w:val="-3"/>
        </w:rPr>
        <w:t> </w:t>
      </w:r>
      <w:r>
        <w:rPr>
          <w:b w:val="0"/>
        </w:rPr>
        <w:t>marco</w:t>
      </w:r>
      <w:r>
        <w:rPr>
          <w:b w:val="0"/>
          <w:spacing w:val="-2"/>
        </w:rPr>
        <w:t> </w:t>
      </w:r>
      <w:r>
        <w:rPr>
          <w:b w:val="0"/>
        </w:rPr>
        <w:t>del</w:t>
      </w:r>
      <w:r>
        <w:rPr>
          <w:b w:val="0"/>
          <w:spacing w:val="-3"/>
        </w:rPr>
        <w:t> </w:t>
      </w:r>
      <w:r>
        <w:rPr>
          <w:b w:val="0"/>
        </w:rPr>
        <w:t>procedimiento</w:t>
      </w:r>
      <w:r>
        <w:rPr>
          <w:b w:val="0"/>
          <w:spacing w:val="-2"/>
        </w:rPr>
        <w:t> </w:t>
      </w:r>
      <w:r>
        <w:rPr>
          <w:b w:val="0"/>
        </w:rPr>
        <w:t>de</w:t>
      </w:r>
      <w:r>
        <w:rPr>
          <w:b w:val="0"/>
          <w:spacing w:val="-2"/>
        </w:rPr>
        <w:t> </w:t>
      </w:r>
      <w:r>
        <w:rPr>
          <w:b w:val="0"/>
        </w:rPr>
        <w:t>contratación</w:t>
      </w:r>
      <w:r>
        <w:rPr>
          <w:b w:val="0"/>
          <w:spacing w:val="-3"/>
        </w:rPr>
        <w:t> </w:t>
      </w:r>
      <w:r>
        <w:rPr>
          <w:b w:val="0"/>
        </w:rPr>
        <w:t>anteriormente</w:t>
      </w:r>
      <w:r>
        <w:rPr>
          <w:b w:val="0"/>
          <w:spacing w:val="-2"/>
        </w:rPr>
        <w:t> </w:t>
      </w:r>
      <w:r>
        <w:rPr>
          <w:b w:val="0"/>
        </w:rPr>
        <w:t>indicado,</w:t>
      </w:r>
      <w:r>
        <w:rPr>
          <w:b w:val="0"/>
          <w:spacing w:val="-2"/>
        </w:rPr>
        <w:t> </w:t>
      </w:r>
      <w:r>
        <w:rPr>
          <w:b w:val="0"/>
        </w:rPr>
        <w:t>se</w:t>
      </w:r>
      <w:r>
        <w:rPr>
          <w:b w:val="0"/>
          <w:spacing w:val="-2"/>
        </w:rPr>
        <w:t> </w:t>
      </w:r>
      <w:r>
        <w:rPr>
          <w:b w:val="0"/>
        </w:rPr>
        <w:t>cumple</w:t>
      </w:r>
      <w:r>
        <w:rPr>
          <w:b w:val="0"/>
          <w:spacing w:val="-3"/>
        </w:rPr>
        <w:t> </w:t>
      </w:r>
      <w:r>
        <w:rPr>
          <w:b w:val="0"/>
        </w:rPr>
        <w:t>lo</w:t>
      </w:r>
      <w:r>
        <w:rPr>
          <w:b w:val="0"/>
          <w:spacing w:val="-1"/>
        </w:rPr>
        <w:t> </w:t>
      </w:r>
      <w:r>
        <w:rPr>
          <w:b w:val="0"/>
          <w:spacing w:val="-2"/>
        </w:rPr>
        <w:t>siguiente:</w:t>
      </w:r>
    </w:p>
    <w:p>
      <w:pPr>
        <w:pStyle w:val="BodyText"/>
        <w:spacing w:before="57"/>
        <w:ind w:left="0"/>
        <w:jc w:val="left"/>
        <w:rPr>
          <w:b w:val="0"/>
        </w:rPr>
      </w:pPr>
    </w:p>
    <w:p>
      <w:pPr>
        <w:pStyle w:val="ListParagraph"/>
        <w:numPr>
          <w:ilvl w:val="0"/>
          <w:numId w:val="1"/>
        </w:numPr>
        <w:tabs>
          <w:tab w:pos="298" w:val="left" w:leader="none"/>
        </w:tabs>
        <w:spacing w:line="304" w:lineRule="auto" w:before="0" w:after="0"/>
        <w:ind w:left="101" w:right="108" w:firstLine="0"/>
        <w:jc w:val="both"/>
        <w:rPr>
          <w:b w:val="0"/>
          <w:sz w:val="18"/>
        </w:rPr>
      </w:pPr>
      <w:r>
        <w:rPr>
          <w:b w:val="0"/>
          <w:sz w:val="18"/>
        </w:rPr>
        <w:t>No</w:t>
      </w:r>
      <w:r>
        <w:rPr>
          <w:b w:val="0"/>
          <w:spacing w:val="-6"/>
          <w:sz w:val="18"/>
        </w:rPr>
        <w:t> </w:t>
      </w:r>
      <w:r>
        <w:rPr>
          <w:b w:val="0"/>
          <w:sz w:val="18"/>
        </w:rPr>
        <w:t>ocasiona</w:t>
      </w:r>
      <w:r>
        <w:rPr>
          <w:b w:val="0"/>
          <w:spacing w:val="-5"/>
          <w:sz w:val="18"/>
        </w:rPr>
        <w:t> </w:t>
      </w:r>
      <w:r>
        <w:rPr>
          <w:b w:val="0"/>
          <w:sz w:val="18"/>
        </w:rPr>
        <w:t>un</w:t>
      </w:r>
      <w:r>
        <w:rPr>
          <w:b w:val="0"/>
          <w:spacing w:val="-7"/>
          <w:sz w:val="18"/>
        </w:rPr>
        <w:t> </w:t>
      </w:r>
      <w:r>
        <w:rPr>
          <w:b w:val="0"/>
          <w:sz w:val="18"/>
        </w:rPr>
        <w:t>perjuicio</w:t>
      </w:r>
      <w:r>
        <w:rPr>
          <w:b w:val="0"/>
          <w:spacing w:val="-6"/>
          <w:sz w:val="18"/>
        </w:rPr>
        <w:t> </w:t>
      </w:r>
      <w:r>
        <w:rPr>
          <w:b w:val="0"/>
          <w:sz w:val="18"/>
        </w:rPr>
        <w:t>significativo</w:t>
      </w:r>
      <w:r>
        <w:rPr>
          <w:b w:val="0"/>
          <w:spacing w:val="-6"/>
          <w:sz w:val="18"/>
        </w:rPr>
        <w:t> </w:t>
      </w:r>
      <w:r>
        <w:rPr>
          <w:b w:val="0"/>
          <w:sz w:val="18"/>
        </w:rPr>
        <w:t>a</w:t>
      </w:r>
      <w:r>
        <w:rPr>
          <w:b w:val="0"/>
          <w:spacing w:val="-5"/>
          <w:sz w:val="18"/>
        </w:rPr>
        <w:t> </w:t>
      </w:r>
      <w:r>
        <w:rPr>
          <w:b w:val="0"/>
          <w:sz w:val="18"/>
        </w:rPr>
        <w:t>los</w:t>
      </w:r>
      <w:r>
        <w:rPr>
          <w:b w:val="0"/>
          <w:spacing w:val="-5"/>
          <w:sz w:val="18"/>
        </w:rPr>
        <w:t> </w:t>
      </w:r>
      <w:r>
        <w:rPr>
          <w:b w:val="0"/>
          <w:sz w:val="18"/>
        </w:rPr>
        <w:t>siguientes</w:t>
      </w:r>
      <w:r>
        <w:rPr>
          <w:b w:val="0"/>
          <w:spacing w:val="-5"/>
          <w:sz w:val="18"/>
        </w:rPr>
        <w:t> </w:t>
      </w:r>
      <w:r>
        <w:rPr>
          <w:b w:val="0"/>
          <w:sz w:val="18"/>
        </w:rPr>
        <w:t>objetivos</w:t>
      </w:r>
      <w:r>
        <w:rPr>
          <w:b w:val="0"/>
          <w:spacing w:val="-5"/>
          <w:sz w:val="18"/>
        </w:rPr>
        <w:t> </w:t>
      </w:r>
      <w:r>
        <w:rPr>
          <w:b w:val="0"/>
          <w:sz w:val="18"/>
        </w:rPr>
        <w:t>medioambientales,</w:t>
      </w:r>
      <w:r>
        <w:rPr>
          <w:b w:val="0"/>
          <w:spacing w:val="-6"/>
          <w:sz w:val="18"/>
        </w:rPr>
        <w:t> </w:t>
      </w:r>
      <w:r>
        <w:rPr>
          <w:b w:val="0"/>
          <w:sz w:val="18"/>
        </w:rPr>
        <w:t>según</w:t>
      </w:r>
      <w:r>
        <w:rPr>
          <w:b w:val="0"/>
          <w:spacing w:val="-7"/>
          <w:sz w:val="18"/>
        </w:rPr>
        <w:t> </w:t>
      </w:r>
      <w:r>
        <w:rPr>
          <w:b w:val="0"/>
          <w:sz w:val="18"/>
        </w:rPr>
        <w:t>el</w:t>
      </w:r>
      <w:r>
        <w:rPr>
          <w:b w:val="0"/>
          <w:spacing w:val="-7"/>
          <w:sz w:val="18"/>
        </w:rPr>
        <w:t> </w:t>
      </w:r>
      <w:r>
        <w:rPr>
          <w:b w:val="0"/>
          <w:sz w:val="18"/>
        </w:rPr>
        <w:t>artículo</w:t>
      </w:r>
      <w:r>
        <w:rPr>
          <w:b w:val="0"/>
          <w:spacing w:val="-6"/>
          <w:sz w:val="18"/>
        </w:rPr>
        <w:t> </w:t>
      </w:r>
      <w:r>
        <w:rPr>
          <w:b w:val="0"/>
          <w:sz w:val="18"/>
        </w:rPr>
        <w:t>17</w:t>
      </w:r>
      <w:r>
        <w:rPr>
          <w:b w:val="0"/>
          <w:spacing w:val="-4"/>
          <w:sz w:val="18"/>
        </w:rPr>
        <w:t> </w:t>
      </w:r>
      <w:r>
        <w:rPr>
          <w:b w:val="0"/>
          <w:sz w:val="18"/>
        </w:rPr>
        <w:t>del Reglamento</w:t>
      </w:r>
      <w:r>
        <w:rPr>
          <w:b w:val="0"/>
          <w:spacing w:val="-3"/>
          <w:sz w:val="18"/>
        </w:rPr>
        <w:t> </w:t>
      </w:r>
      <w:r>
        <w:rPr>
          <w:b w:val="0"/>
          <w:sz w:val="18"/>
        </w:rPr>
        <w:t>(UE)</w:t>
      </w:r>
      <w:r>
        <w:rPr>
          <w:b w:val="0"/>
          <w:spacing w:val="-4"/>
          <w:sz w:val="18"/>
        </w:rPr>
        <w:t> </w:t>
      </w:r>
      <w:r>
        <w:rPr>
          <w:b w:val="0"/>
          <w:sz w:val="18"/>
        </w:rPr>
        <w:t>2020/852 relativo</w:t>
      </w:r>
      <w:r>
        <w:rPr>
          <w:b w:val="0"/>
          <w:spacing w:val="-3"/>
          <w:sz w:val="18"/>
        </w:rPr>
        <w:t> </w:t>
      </w:r>
      <w:r>
        <w:rPr>
          <w:b w:val="0"/>
          <w:sz w:val="18"/>
        </w:rPr>
        <w:t>al</w:t>
      </w:r>
      <w:r>
        <w:rPr>
          <w:b w:val="0"/>
          <w:spacing w:val="-4"/>
          <w:sz w:val="18"/>
        </w:rPr>
        <w:t> </w:t>
      </w:r>
      <w:r>
        <w:rPr>
          <w:b w:val="0"/>
          <w:sz w:val="18"/>
        </w:rPr>
        <w:t>establecimiento de</w:t>
      </w:r>
      <w:r>
        <w:rPr>
          <w:b w:val="0"/>
          <w:spacing w:val="-4"/>
          <w:sz w:val="18"/>
        </w:rPr>
        <w:t> </w:t>
      </w:r>
      <w:r>
        <w:rPr>
          <w:b w:val="0"/>
          <w:sz w:val="18"/>
        </w:rPr>
        <w:t>un</w:t>
      </w:r>
      <w:r>
        <w:rPr>
          <w:b w:val="0"/>
          <w:spacing w:val="-4"/>
          <w:sz w:val="18"/>
        </w:rPr>
        <w:t> </w:t>
      </w:r>
      <w:r>
        <w:rPr>
          <w:b w:val="0"/>
          <w:sz w:val="18"/>
        </w:rPr>
        <w:t>marco</w:t>
      </w:r>
      <w:r>
        <w:rPr>
          <w:b w:val="0"/>
          <w:spacing w:val="-3"/>
          <w:sz w:val="18"/>
        </w:rPr>
        <w:t> </w:t>
      </w:r>
      <w:r>
        <w:rPr>
          <w:b w:val="0"/>
          <w:sz w:val="18"/>
        </w:rPr>
        <w:t>para</w:t>
      </w:r>
      <w:r>
        <w:rPr>
          <w:b w:val="0"/>
          <w:spacing w:val="-2"/>
          <w:sz w:val="18"/>
        </w:rPr>
        <w:t> </w:t>
      </w:r>
      <w:r>
        <w:rPr>
          <w:b w:val="0"/>
          <w:sz w:val="18"/>
        </w:rPr>
        <w:t>facilitar</w:t>
      </w:r>
      <w:r>
        <w:rPr>
          <w:b w:val="0"/>
          <w:spacing w:val="-4"/>
          <w:sz w:val="18"/>
        </w:rPr>
        <w:t> </w:t>
      </w:r>
      <w:r>
        <w:rPr>
          <w:b w:val="0"/>
          <w:sz w:val="18"/>
        </w:rPr>
        <w:t>las</w:t>
      </w:r>
      <w:r>
        <w:rPr>
          <w:b w:val="0"/>
          <w:spacing w:val="-2"/>
          <w:sz w:val="18"/>
        </w:rPr>
        <w:t> </w:t>
      </w:r>
      <w:r>
        <w:rPr>
          <w:b w:val="0"/>
          <w:sz w:val="18"/>
        </w:rPr>
        <w:t>inversiones</w:t>
      </w:r>
      <w:r>
        <w:rPr>
          <w:b w:val="0"/>
          <w:spacing w:val="-2"/>
          <w:sz w:val="18"/>
        </w:rPr>
        <w:t> </w:t>
      </w:r>
      <w:r>
        <w:rPr>
          <w:b w:val="0"/>
          <w:sz w:val="18"/>
        </w:rPr>
        <w:t>sostenibles mediante la implantación de un sistema de clasificación (o taxonomía) de las actividades económicas medioambientalmente sostenibles:</w:t>
      </w:r>
    </w:p>
    <w:p>
      <w:pPr>
        <w:pStyle w:val="ListParagraph"/>
        <w:numPr>
          <w:ilvl w:val="1"/>
          <w:numId w:val="1"/>
        </w:numPr>
        <w:tabs>
          <w:tab w:pos="271" w:val="left" w:leader="none"/>
          <w:tab w:pos="379" w:val="left" w:leader="none"/>
        </w:tabs>
        <w:spacing w:line="304" w:lineRule="auto" w:before="238" w:after="0"/>
        <w:ind w:left="379" w:right="109" w:hanging="279"/>
        <w:jc w:val="both"/>
        <w:rPr>
          <w:b w:val="0"/>
          <w:sz w:val="18"/>
        </w:rPr>
      </w:pPr>
      <w:r>
        <w:rPr>
          <w:b w:val="0"/>
          <w:sz w:val="18"/>
        </w:rPr>
        <w:t>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pPr>
        <w:pStyle w:val="ListParagraph"/>
        <w:numPr>
          <w:ilvl w:val="1"/>
          <w:numId w:val="1"/>
        </w:numPr>
        <w:tabs>
          <w:tab w:pos="314" w:val="left" w:leader="none"/>
          <w:tab w:pos="379" w:val="left" w:leader="none"/>
        </w:tabs>
        <w:spacing w:line="304" w:lineRule="auto" w:before="238" w:after="0"/>
        <w:ind w:left="379" w:right="109" w:hanging="279"/>
        <w:jc w:val="both"/>
        <w:rPr>
          <w:b w:val="0"/>
          <w:sz w:val="18"/>
        </w:rPr>
      </w:pPr>
      <w:r>
        <w:rPr>
          <w:b w:val="0"/>
          <w:sz w:val="18"/>
        </w:rPr>
        <w:t>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pPr>
        <w:pStyle w:val="ListParagraph"/>
        <w:numPr>
          <w:ilvl w:val="1"/>
          <w:numId w:val="1"/>
        </w:numPr>
        <w:tabs>
          <w:tab w:pos="287" w:val="left" w:leader="none"/>
          <w:tab w:pos="380" w:val="left" w:leader="none"/>
        </w:tabs>
        <w:spacing w:line="304" w:lineRule="auto" w:before="240" w:after="0"/>
        <w:ind w:left="380" w:right="111" w:hanging="279"/>
        <w:jc w:val="both"/>
        <w:rPr>
          <w:b w:val="0"/>
          <w:sz w:val="18"/>
        </w:rPr>
      </w:pPr>
      <w:r>
        <w:rPr>
          <w:b w:val="0"/>
          <w:sz w:val="18"/>
        </w:rPr>
        <w:t>Uso</w:t>
      </w:r>
      <w:r>
        <w:rPr>
          <w:b w:val="0"/>
          <w:spacing w:val="-5"/>
          <w:sz w:val="18"/>
        </w:rPr>
        <w:t> </w:t>
      </w:r>
      <w:r>
        <w:rPr>
          <w:b w:val="0"/>
          <w:sz w:val="18"/>
        </w:rPr>
        <w:t>sostenible</w:t>
      </w:r>
      <w:r>
        <w:rPr>
          <w:b w:val="0"/>
          <w:spacing w:val="-3"/>
          <w:sz w:val="18"/>
        </w:rPr>
        <w:t> </w:t>
      </w:r>
      <w:r>
        <w:rPr>
          <w:b w:val="0"/>
          <w:sz w:val="18"/>
        </w:rPr>
        <w:t>y</w:t>
      </w:r>
      <w:r>
        <w:rPr>
          <w:b w:val="0"/>
          <w:spacing w:val="-2"/>
          <w:sz w:val="18"/>
        </w:rPr>
        <w:t> </w:t>
      </w:r>
      <w:r>
        <w:rPr>
          <w:b w:val="0"/>
          <w:sz w:val="18"/>
        </w:rPr>
        <w:t>protección</w:t>
      </w:r>
      <w:r>
        <w:rPr>
          <w:b w:val="0"/>
          <w:spacing w:val="-3"/>
          <w:sz w:val="18"/>
        </w:rPr>
        <w:t> </w:t>
      </w:r>
      <w:r>
        <w:rPr>
          <w:b w:val="0"/>
          <w:sz w:val="18"/>
        </w:rPr>
        <w:t>de</w:t>
      </w:r>
      <w:r>
        <w:rPr>
          <w:b w:val="0"/>
          <w:spacing w:val="-3"/>
          <w:sz w:val="18"/>
        </w:rPr>
        <w:t> </w:t>
      </w:r>
      <w:r>
        <w:rPr>
          <w:b w:val="0"/>
          <w:sz w:val="18"/>
        </w:rPr>
        <w:t>los</w:t>
      </w:r>
      <w:r>
        <w:rPr>
          <w:b w:val="0"/>
          <w:spacing w:val="-1"/>
          <w:sz w:val="18"/>
        </w:rPr>
        <w:t> </w:t>
      </w:r>
      <w:r>
        <w:rPr>
          <w:b w:val="0"/>
          <w:sz w:val="18"/>
        </w:rPr>
        <w:t>recursos</w:t>
      </w:r>
      <w:r>
        <w:rPr>
          <w:b w:val="0"/>
          <w:spacing w:val="-1"/>
          <w:sz w:val="18"/>
        </w:rPr>
        <w:t> </w:t>
      </w:r>
      <w:r>
        <w:rPr>
          <w:b w:val="0"/>
          <w:sz w:val="18"/>
        </w:rPr>
        <w:t>hídricos</w:t>
      </w:r>
      <w:r>
        <w:rPr>
          <w:b w:val="0"/>
          <w:spacing w:val="-1"/>
          <w:sz w:val="18"/>
        </w:rPr>
        <w:t> </w:t>
      </w:r>
      <w:r>
        <w:rPr>
          <w:b w:val="0"/>
          <w:sz w:val="18"/>
        </w:rPr>
        <w:t>y</w:t>
      </w:r>
      <w:r>
        <w:rPr>
          <w:b w:val="0"/>
          <w:spacing w:val="-5"/>
          <w:sz w:val="18"/>
        </w:rPr>
        <w:t> </w:t>
      </w:r>
      <w:r>
        <w:rPr>
          <w:b w:val="0"/>
          <w:sz w:val="18"/>
        </w:rPr>
        <w:t>marinos:</w:t>
      </w:r>
      <w:r>
        <w:rPr>
          <w:b w:val="0"/>
          <w:spacing w:val="-3"/>
          <w:sz w:val="18"/>
        </w:rPr>
        <w:t> </w:t>
      </w:r>
      <w:r>
        <w:rPr>
          <w:b w:val="0"/>
          <w:sz w:val="18"/>
        </w:rPr>
        <w:t>la</w:t>
      </w:r>
      <w:r>
        <w:rPr>
          <w:b w:val="0"/>
          <w:spacing w:val="-1"/>
          <w:sz w:val="18"/>
        </w:rPr>
        <w:t> </w:t>
      </w:r>
      <w:r>
        <w:rPr>
          <w:b w:val="0"/>
          <w:sz w:val="18"/>
        </w:rPr>
        <w:t>actuación</w:t>
      </w:r>
      <w:r>
        <w:rPr>
          <w:b w:val="0"/>
          <w:spacing w:val="-3"/>
          <w:sz w:val="18"/>
        </w:rPr>
        <w:t> </w:t>
      </w:r>
      <w:r>
        <w:rPr>
          <w:b w:val="0"/>
          <w:sz w:val="18"/>
        </w:rPr>
        <w:t>no</w:t>
      </w:r>
      <w:r>
        <w:rPr>
          <w:b w:val="0"/>
          <w:spacing w:val="-2"/>
          <w:sz w:val="18"/>
        </w:rPr>
        <w:t> </w:t>
      </w:r>
      <w:r>
        <w:rPr>
          <w:b w:val="0"/>
          <w:sz w:val="18"/>
        </w:rPr>
        <w:t>va</w:t>
      </w:r>
      <w:r>
        <w:rPr>
          <w:b w:val="0"/>
          <w:spacing w:val="-1"/>
          <w:sz w:val="18"/>
        </w:rPr>
        <w:t> </w:t>
      </w:r>
      <w:r>
        <w:rPr>
          <w:b w:val="0"/>
          <w:sz w:val="18"/>
        </w:rPr>
        <w:t>en</w:t>
      </w:r>
      <w:r>
        <w:rPr>
          <w:b w:val="0"/>
          <w:spacing w:val="-3"/>
          <w:sz w:val="18"/>
        </w:rPr>
        <w:t> </w:t>
      </w:r>
      <w:r>
        <w:rPr>
          <w:b w:val="0"/>
          <w:sz w:val="18"/>
        </w:rPr>
        <w:t>detrimento</w:t>
      </w:r>
      <w:r>
        <w:rPr>
          <w:b w:val="0"/>
          <w:spacing w:val="-2"/>
          <w:sz w:val="18"/>
        </w:rPr>
        <w:t> </w:t>
      </w:r>
      <w:r>
        <w:rPr>
          <w:b w:val="0"/>
          <w:sz w:val="18"/>
        </w:rPr>
        <w:t>del</w:t>
      </w:r>
      <w:r>
        <w:rPr>
          <w:b w:val="0"/>
          <w:spacing w:val="-4"/>
          <w:sz w:val="18"/>
        </w:rPr>
        <w:t> </w:t>
      </w:r>
      <w:r>
        <w:rPr>
          <w:b w:val="0"/>
          <w:sz w:val="18"/>
        </w:rPr>
        <w:t>buen estado</w:t>
      </w:r>
      <w:r>
        <w:rPr>
          <w:b w:val="0"/>
          <w:spacing w:val="-4"/>
          <w:sz w:val="18"/>
        </w:rPr>
        <w:t> </w:t>
      </w:r>
      <w:r>
        <w:rPr>
          <w:b w:val="0"/>
          <w:sz w:val="18"/>
        </w:rPr>
        <w:t>o</w:t>
      </w:r>
      <w:r>
        <w:rPr>
          <w:b w:val="0"/>
          <w:spacing w:val="-4"/>
          <w:sz w:val="18"/>
        </w:rPr>
        <w:t> </w:t>
      </w:r>
      <w:r>
        <w:rPr>
          <w:b w:val="0"/>
          <w:sz w:val="18"/>
        </w:rPr>
        <w:t>del</w:t>
      </w:r>
      <w:r>
        <w:rPr>
          <w:b w:val="0"/>
          <w:spacing w:val="-5"/>
          <w:sz w:val="18"/>
        </w:rPr>
        <w:t> </w:t>
      </w:r>
      <w:r>
        <w:rPr>
          <w:b w:val="0"/>
          <w:sz w:val="18"/>
        </w:rPr>
        <w:t>buen</w:t>
      </w:r>
      <w:r>
        <w:rPr>
          <w:b w:val="0"/>
          <w:spacing w:val="-2"/>
          <w:sz w:val="18"/>
        </w:rPr>
        <w:t> </w:t>
      </w:r>
      <w:r>
        <w:rPr>
          <w:b w:val="0"/>
          <w:sz w:val="18"/>
        </w:rPr>
        <w:t>potencial ecológico</w:t>
      </w:r>
      <w:r>
        <w:rPr>
          <w:b w:val="0"/>
          <w:spacing w:val="-4"/>
          <w:sz w:val="18"/>
        </w:rPr>
        <w:t> </w:t>
      </w:r>
      <w:r>
        <w:rPr>
          <w:b w:val="0"/>
          <w:sz w:val="18"/>
        </w:rPr>
        <w:t>de</w:t>
      </w:r>
      <w:r>
        <w:rPr>
          <w:b w:val="0"/>
          <w:spacing w:val="-5"/>
          <w:sz w:val="18"/>
        </w:rPr>
        <w:t> </w:t>
      </w:r>
      <w:r>
        <w:rPr>
          <w:b w:val="0"/>
          <w:sz w:val="18"/>
        </w:rPr>
        <w:t>las</w:t>
      </w:r>
      <w:r>
        <w:rPr>
          <w:b w:val="0"/>
          <w:spacing w:val="-3"/>
          <w:sz w:val="18"/>
        </w:rPr>
        <w:t> </w:t>
      </w:r>
      <w:r>
        <w:rPr>
          <w:b w:val="0"/>
          <w:sz w:val="18"/>
        </w:rPr>
        <w:t>masas</w:t>
      </w:r>
      <w:r>
        <w:rPr>
          <w:b w:val="0"/>
          <w:spacing w:val="-3"/>
          <w:sz w:val="18"/>
        </w:rPr>
        <w:t> </w:t>
      </w:r>
      <w:r>
        <w:rPr>
          <w:b w:val="0"/>
          <w:sz w:val="18"/>
        </w:rPr>
        <w:t>de</w:t>
      </w:r>
      <w:r>
        <w:rPr>
          <w:b w:val="0"/>
          <w:spacing w:val="-5"/>
          <w:sz w:val="18"/>
        </w:rPr>
        <w:t> </w:t>
      </w:r>
      <w:r>
        <w:rPr>
          <w:b w:val="0"/>
          <w:sz w:val="18"/>
        </w:rPr>
        <w:t>agua,</w:t>
      </w:r>
      <w:r>
        <w:rPr>
          <w:b w:val="0"/>
          <w:spacing w:val="-3"/>
          <w:sz w:val="18"/>
        </w:rPr>
        <w:t> </w:t>
      </w:r>
      <w:r>
        <w:rPr>
          <w:b w:val="0"/>
          <w:sz w:val="18"/>
        </w:rPr>
        <w:t>incluidas</w:t>
      </w:r>
      <w:r>
        <w:rPr>
          <w:b w:val="0"/>
          <w:spacing w:val="-3"/>
          <w:sz w:val="18"/>
        </w:rPr>
        <w:t> </w:t>
      </w:r>
      <w:r>
        <w:rPr>
          <w:b w:val="0"/>
          <w:sz w:val="18"/>
        </w:rPr>
        <w:t>las</w:t>
      </w:r>
      <w:r>
        <w:rPr>
          <w:b w:val="0"/>
          <w:spacing w:val="-3"/>
          <w:sz w:val="18"/>
        </w:rPr>
        <w:t> </w:t>
      </w:r>
      <w:r>
        <w:rPr>
          <w:b w:val="0"/>
          <w:sz w:val="18"/>
        </w:rPr>
        <w:t>superficiales</w:t>
      </w:r>
      <w:r>
        <w:rPr>
          <w:b w:val="0"/>
          <w:spacing w:val="-3"/>
          <w:sz w:val="18"/>
        </w:rPr>
        <w:t> </w:t>
      </w:r>
      <w:r>
        <w:rPr>
          <w:b w:val="0"/>
          <w:sz w:val="18"/>
        </w:rPr>
        <w:t>y</w:t>
      </w:r>
      <w:r>
        <w:rPr>
          <w:b w:val="0"/>
          <w:spacing w:val="-4"/>
          <w:sz w:val="18"/>
        </w:rPr>
        <w:t> </w:t>
      </w:r>
      <w:r>
        <w:rPr>
          <w:b w:val="0"/>
          <w:sz w:val="18"/>
        </w:rPr>
        <w:t>subterráneas,</w:t>
      </w:r>
      <w:r>
        <w:rPr>
          <w:b w:val="0"/>
          <w:spacing w:val="-3"/>
          <w:sz w:val="18"/>
        </w:rPr>
        <w:t> </w:t>
      </w:r>
      <w:r>
        <w:rPr>
          <w:b w:val="0"/>
          <w:sz w:val="18"/>
        </w:rPr>
        <w:t>y del buen estado ecológico de las aguas marinas.</w:t>
      </w:r>
    </w:p>
    <w:p>
      <w:pPr>
        <w:pStyle w:val="ListParagraph"/>
        <w:numPr>
          <w:ilvl w:val="1"/>
          <w:numId w:val="1"/>
        </w:numPr>
        <w:tabs>
          <w:tab w:pos="289" w:val="left" w:leader="none"/>
          <w:tab w:pos="380" w:val="left" w:leader="none"/>
        </w:tabs>
        <w:spacing w:line="304" w:lineRule="auto" w:before="238" w:after="0"/>
        <w:ind w:left="380" w:right="110" w:hanging="279"/>
        <w:jc w:val="both"/>
        <w:rPr>
          <w:b w:val="0"/>
          <w:sz w:val="18"/>
        </w:rPr>
      </w:pPr>
      <w:r>
        <w:rPr>
          <w:b w:val="0"/>
          <w:sz w:val="18"/>
        </w:rPr>
        <w:t>Economía circular, incluidos la prevención y el reciclado de residuos: la actuación</w:t>
      </w:r>
      <w:r>
        <w:rPr>
          <w:b w:val="0"/>
          <w:spacing w:val="-1"/>
          <w:sz w:val="18"/>
        </w:rPr>
        <w:t> </w:t>
      </w:r>
      <w:r>
        <w:rPr>
          <w:b w:val="0"/>
          <w:sz w:val="18"/>
        </w:rPr>
        <w:t>no genera importantes ineficiencias en el uso de materiales o en el uso directo o indirecto de recursos naturales; no da lugar a</w:t>
      </w:r>
    </w:p>
    <w:p>
      <w:pPr>
        <w:spacing w:after="0" w:line="304" w:lineRule="auto"/>
        <w:jc w:val="both"/>
        <w:rPr>
          <w:sz w:val="18"/>
        </w:rPr>
        <w:sectPr>
          <w:headerReference w:type="default" r:id="rId5"/>
          <w:footerReference w:type="default" r:id="rId6"/>
          <w:type w:val="continuous"/>
          <w:pgSz w:w="11920" w:h="16850"/>
          <w:pgMar w:header="661" w:footer="854" w:top="1980" w:bottom="1040" w:left="1600" w:right="1020"/>
          <w:pgNumType w:start="65"/>
        </w:sectPr>
      </w:pPr>
    </w:p>
    <w:p>
      <w:pPr>
        <w:spacing w:line="259" w:lineRule="auto" w:before="56"/>
        <w:ind w:left="384" w:right="109" w:firstLine="0"/>
        <w:jc w:val="both"/>
        <w:rPr>
          <w:b w:val="0"/>
          <w:sz w:val="16"/>
        </w:rPr>
      </w:pPr>
      <w:r>
        <w:rPr>
          <w:b w:val="0"/>
          <w:color w:val="00788D"/>
          <w:sz w:val="16"/>
        </w:rPr>
        <w:t>PCP - SUBMINISTRAMENT I POSADA EN MARXA DE SENSORS MULTI PARAMÈTRICS DE PH, TERBOLESA I CONDUCTIVITAT, PER LA MESURA A COL·LECTORS I PUNTS D’ABOCAMENT D’AIGUA RESIDUAL A LES DIFERENTS INSTAL·LACIONS</w:t>
      </w:r>
      <w:r>
        <w:rPr>
          <w:b w:val="0"/>
          <w:color w:val="00788D"/>
          <w:spacing w:val="-2"/>
          <w:sz w:val="16"/>
        </w:rPr>
        <w:t> </w:t>
      </w:r>
      <w:r>
        <w:rPr>
          <w:b w:val="0"/>
          <w:color w:val="00788D"/>
          <w:sz w:val="16"/>
        </w:rPr>
        <w:t>GESTIONADES</w:t>
      </w:r>
      <w:r>
        <w:rPr>
          <w:b w:val="0"/>
          <w:color w:val="00788D"/>
          <w:spacing w:val="-4"/>
          <w:sz w:val="16"/>
        </w:rPr>
        <w:t> </w:t>
      </w:r>
      <w:r>
        <w:rPr>
          <w:b w:val="0"/>
          <w:color w:val="00788D"/>
          <w:sz w:val="16"/>
        </w:rPr>
        <w:t>PER</w:t>
      </w:r>
      <w:r>
        <w:rPr>
          <w:b w:val="0"/>
          <w:color w:val="00788D"/>
          <w:spacing w:val="-3"/>
          <w:sz w:val="16"/>
        </w:rPr>
        <w:t> </w:t>
      </w:r>
      <w:r>
        <w:rPr>
          <w:b w:val="0"/>
          <w:color w:val="00788D"/>
          <w:sz w:val="16"/>
        </w:rPr>
        <w:t>AIGÜES</w:t>
      </w:r>
      <w:r>
        <w:rPr>
          <w:b w:val="0"/>
          <w:color w:val="00788D"/>
          <w:spacing w:val="-2"/>
          <w:sz w:val="16"/>
        </w:rPr>
        <w:t> </w:t>
      </w:r>
      <w:r>
        <w:rPr>
          <w:b w:val="0"/>
          <w:color w:val="00788D"/>
          <w:sz w:val="16"/>
        </w:rPr>
        <w:t>DE</w:t>
      </w:r>
      <w:r>
        <w:rPr>
          <w:b w:val="0"/>
          <w:color w:val="00788D"/>
          <w:spacing w:val="-1"/>
          <w:sz w:val="16"/>
        </w:rPr>
        <w:t> </w:t>
      </w:r>
      <w:r>
        <w:rPr>
          <w:b w:val="0"/>
          <w:color w:val="00788D"/>
          <w:sz w:val="16"/>
        </w:rPr>
        <w:t>MANRESA</w:t>
      </w:r>
      <w:r>
        <w:rPr>
          <w:b w:val="0"/>
          <w:color w:val="00788D"/>
          <w:spacing w:val="-3"/>
          <w:sz w:val="16"/>
        </w:rPr>
        <w:t> </w:t>
      </w:r>
      <w:r>
        <w:rPr>
          <w:b w:val="0"/>
          <w:color w:val="00788D"/>
          <w:sz w:val="16"/>
        </w:rPr>
        <w:t>SA.</w:t>
      </w:r>
      <w:r>
        <w:rPr>
          <w:b w:val="0"/>
          <w:color w:val="00788D"/>
          <w:spacing w:val="-1"/>
          <w:sz w:val="16"/>
        </w:rPr>
        <w:t> </w:t>
      </w:r>
      <w:r>
        <w:rPr>
          <w:b w:val="0"/>
          <w:color w:val="00788D"/>
          <w:sz w:val="16"/>
        </w:rPr>
        <w:t>PERTE</w:t>
      </w:r>
      <w:r>
        <w:rPr>
          <w:b w:val="0"/>
          <w:color w:val="00788D"/>
          <w:spacing w:val="-1"/>
          <w:sz w:val="16"/>
        </w:rPr>
        <w:t> </w:t>
      </w:r>
      <w:r>
        <w:rPr>
          <w:b w:val="0"/>
          <w:color w:val="00788D"/>
          <w:sz w:val="16"/>
        </w:rPr>
        <w:t>DIGITALITZACIÓ</w:t>
      </w:r>
      <w:r>
        <w:rPr>
          <w:b w:val="0"/>
          <w:color w:val="00788D"/>
          <w:spacing w:val="-3"/>
          <w:sz w:val="16"/>
        </w:rPr>
        <w:t> </w:t>
      </w:r>
      <w:r>
        <w:rPr>
          <w:b w:val="0"/>
          <w:color w:val="00788D"/>
          <w:sz w:val="16"/>
        </w:rPr>
        <w:t>DEL</w:t>
      </w:r>
      <w:r>
        <w:rPr>
          <w:b w:val="0"/>
          <w:color w:val="00788D"/>
          <w:spacing w:val="-3"/>
          <w:sz w:val="16"/>
        </w:rPr>
        <w:t> </w:t>
      </w:r>
      <w:r>
        <w:rPr>
          <w:b w:val="0"/>
          <w:color w:val="00788D"/>
          <w:sz w:val="16"/>
        </w:rPr>
        <w:t>CICLE</w:t>
      </w:r>
      <w:r>
        <w:rPr>
          <w:b w:val="0"/>
          <w:color w:val="00788D"/>
          <w:spacing w:val="-1"/>
          <w:sz w:val="16"/>
        </w:rPr>
        <w:t> </w:t>
      </w:r>
      <w:r>
        <w:rPr>
          <w:b w:val="0"/>
          <w:color w:val="00788D"/>
          <w:sz w:val="16"/>
        </w:rPr>
        <w:t>DE</w:t>
      </w:r>
      <w:r>
        <w:rPr>
          <w:b w:val="0"/>
          <w:color w:val="00788D"/>
          <w:spacing w:val="-1"/>
          <w:sz w:val="16"/>
        </w:rPr>
        <w:t> </w:t>
      </w:r>
      <w:r>
        <w:rPr>
          <w:b w:val="0"/>
          <w:color w:val="00788D"/>
          <w:sz w:val="16"/>
        </w:rPr>
        <w:t>L’AIGUA</w:t>
      </w:r>
      <w:r>
        <w:rPr>
          <w:b w:val="0"/>
          <w:color w:val="00788D"/>
          <w:spacing w:val="-3"/>
          <w:sz w:val="16"/>
        </w:rPr>
        <w:t> </w:t>
      </w:r>
      <w:r>
        <w:rPr>
          <w:b w:val="0"/>
          <w:color w:val="00788D"/>
          <w:sz w:val="16"/>
        </w:rPr>
        <w:t>EN</w:t>
      </w:r>
      <w:r>
        <w:rPr>
          <w:b w:val="0"/>
          <w:color w:val="00788D"/>
          <w:spacing w:val="-4"/>
          <w:sz w:val="16"/>
        </w:rPr>
        <w:t> </w:t>
      </w:r>
      <w:r>
        <w:rPr>
          <w:b w:val="0"/>
          <w:color w:val="00788D"/>
          <w:sz w:val="16"/>
        </w:rPr>
        <w:t>EL MARC DEL PRTR .</w:t>
      </w:r>
      <w:r>
        <w:rPr>
          <w:b w:val="0"/>
          <w:color w:val="00788D"/>
          <w:spacing w:val="40"/>
          <w:sz w:val="16"/>
        </w:rPr>
        <w:t> </w:t>
      </w:r>
      <w:r>
        <w:rPr>
          <w:b w:val="0"/>
          <w:color w:val="00788D"/>
          <w:sz w:val="16"/>
        </w:rPr>
        <w:t>EXPEDIENT LICITADOR NÚMERO: 11619</w:t>
      </w:r>
    </w:p>
    <w:p>
      <w:pPr>
        <w:pStyle w:val="BodyText"/>
        <w:spacing w:line="304" w:lineRule="auto" w:before="194"/>
        <w:ind w:left="380" w:right="109"/>
        <w:rPr>
          <w:b w:val="0"/>
        </w:rPr>
      </w:pPr>
      <w:r>
        <w:rPr>
          <w:b w:val="0"/>
        </w:rPr>
        <w:t>un</w:t>
      </w:r>
      <w:r>
        <w:rPr>
          <w:b w:val="0"/>
          <w:spacing w:val="-9"/>
        </w:rPr>
        <w:t> </w:t>
      </w:r>
      <w:r>
        <w:rPr>
          <w:b w:val="0"/>
        </w:rPr>
        <w:t>aumento</w:t>
      </w:r>
      <w:r>
        <w:rPr>
          <w:b w:val="0"/>
          <w:spacing w:val="-8"/>
        </w:rPr>
        <w:t> </w:t>
      </w:r>
      <w:r>
        <w:rPr>
          <w:b w:val="0"/>
        </w:rPr>
        <w:t>significativo</w:t>
      </w:r>
      <w:r>
        <w:rPr>
          <w:b w:val="0"/>
          <w:spacing w:val="-6"/>
        </w:rPr>
        <w:t> </w:t>
      </w:r>
      <w:r>
        <w:rPr>
          <w:b w:val="0"/>
        </w:rPr>
        <w:t>de</w:t>
      </w:r>
      <w:r>
        <w:rPr>
          <w:b w:val="0"/>
          <w:spacing w:val="-9"/>
        </w:rPr>
        <w:t> </w:t>
      </w:r>
      <w:r>
        <w:rPr>
          <w:b w:val="0"/>
        </w:rPr>
        <w:t>la</w:t>
      </w:r>
      <w:r>
        <w:rPr>
          <w:b w:val="0"/>
          <w:spacing w:val="-7"/>
        </w:rPr>
        <w:t> </w:t>
      </w:r>
      <w:r>
        <w:rPr>
          <w:b w:val="0"/>
        </w:rPr>
        <w:t>generación</w:t>
      </w:r>
      <w:r>
        <w:rPr>
          <w:b w:val="0"/>
          <w:spacing w:val="-9"/>
        </w:rPr>
        <w:t> </w:t>
      </w:r>
      <w:r>
        <w:rPr>
          <w:b w:val="0"/>
        </w:rPr>
        <w:t>de</w:t>
      </w:r>
      <w:r>
        <w:rPr>
          <w:b w:val="0"/>
          <w:spacing w:val="-9"/>
        </w:rPr>
        <w:t> </w:t>
      </w:r>
      <w:r>
        <w:rPr>
          <w:b w:val="0"/>
        </w:rPr>
        <w:t>residuos,</w:t>
      </w:r>
      <w:r>
        <w:rPr>
          <w:b w:val="0"/>
          <w:spacing w:val="-8"/>
        </w:rPr>
        <w:t> </w:t>
      </w:r>
      <w:r>
        <w:rPr>
          <w:b w:val="0"/>
        </w:rPr>
        <w:t>el</w:t>
      </w:r>
      <w:r>
        <w:rPr>
          <w:b w:val="0"/>
          <w:spacing w:val="-7"/>
        </w:rPr>
        <w:t> </w:t>
      </w:r>
      <w:r>
        <w:rPr>
          <w:b w:val="0"/>
        </w:rPr>
        <w:t>tratamiento</w:t>
      </w:r>
      <w:r>
        <w:rPr>
          <w:b w:val="0"/>
          <w:spacing w:val="-8"/>
        </w:rPr>
        <w:t> </w:t>
      </w:r>
      <w:r>
        <w:rPr>
          <w:b w:val="0"/>
        </w:rPr>
        <w:t>mecánico-biológico,</w:t>
      </w:r>
      <w:r>
        <w:rPr>
          <w:b w:val="0"/>
          <w:spacing w:val="-8"/>
        </w:rPr>
        <w:t> </w:t>
      </w:r>
      <w:r>
        <w:rPr>
          <w:b w:val="0"/>
        </w:rPr>
        <w:t>la</w:t>
      </w:r>
      <w:r>
        <w:rPr>
          <w:b w:val="0"/>
          <w:spacing w:val="-7"/>
        </w:rPr>
        <w:t> </w:t>
      </w:r>
      <w:r>
        <w:rPr>
          <w:b w:val="0"/>
        </w:rPr>
        <w:t>incineración o el depósito en vertedero de residuos; ni la eliminación de residuos a largo plazo puede causar un perjuicio significativo y a largo plazo para el medioambiente.</w:t>
      </w:r>
    </w:p>
    <w:p>
      <w:pPr>
        <w:pStyle w:val="ListParagraph"/>
        <w:numPr>
          <w:ilvl w:val="1"/>
          <w:numId w:val="1"/>
        </w:numPr>
        <w:tabs>
          <w:tab w:pos="285" w:val="left" w:leader="none"/>
          <w:tab w:pos="380" w:val="left" w:leader="none"/>
        </w:tabs>
        <w:spacing w:line="304" w:lineRule="auto" w:before="238" w:after="0"/>
        <w:ind w:left="380" w:right="112" w:hanging="279"/>
        <w:jc w:val="both"/>
        <w:rPr>
          <w:b w:val="0"/>
          <w:sz w:val="18"/>
        </w:rPr>
      </w:pPr>
      <w:r>
        <w:rPr>
          <w:b w:val="0"/>
          <w:sz w:val="18"/>
        </w:rPr>
        <w:t>Prevención y control de la contaminación a la atmósfera, el agua o el suelo: la actuación no da lugar a un aumento significativo de las emisiones de contaminantes a la atmósfera, el agua o el suelo.</w:t>
      </w:r>
    </w:p>
    <w:p>
      <w:pPr>
        <w:pStyle w:val="ListParagraph"/>
        <w:numPr>
          <w:ilvl w:val="1"/>
          <w:numId w:val="1"/>
        </w:numPr>
        <w:tabs>
          <w:tab w:pos="298" w:val="left" w:leader="none"/>
          <w:tab w:pos="380" w:val="left" w:leader="none"/>
        </w:tabs>
        <w:spacing w:line="304" w:lineRule="auto" w:before="239" w:after="0"/>
        <w:ind w:left="380" w:right="109" w:hanging="279"/>
        <w:jc w:val="both"/>
        <w:rPr>
          <w:b w:val="0"/>
          <w:sz w:val="18"/>
        </w:rPr>
      </w:pPr>
      <w:r>
        <w:rPr>
          <w:b w:val="0"/>
          <w:sz w:val="18"/>
        </w:rPr>
        <w:t>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pPr>
        <w:pStyle w:val="ListParagraph"/>
        <w:numPr>
          <w:ilvl w:val="0"/>
          <w:numId w:val="1"/>
        </w:numPr>
        <w:tabs>
          <w:tab w:pos="320" w:val="left" w:leader="none"/>
        </w:tabs>
        <w:spacing w:line="304" w:lineRule="auto" w:before="239" w:after="0"/>
        <w:ind w:left="101" w:right="109" w:firstLine="0"/>
        <w:jc w:val="both"/>
        <w:rPr>
          <w:b w:val="0"/>
          <w:sz w:val="18"/>
        </w:rPr>
      </w:pPr>
      <w:r>
        <w:rPr>
          <w:b w:val="0"/>
          <w:sz w:val="18"/>
        </w:rPr>
        <w:t>Se adecúa a las características y condiciones fijadas para la Inversión 3 del Componente 5, Inversión 1 (C5.I1) «Materialización de actuaciones de depuración, saneamiento, eficiencia, ahorro, reutilización y seguridad</w:t>
      </w:r>
      <w:r>
        <w:rPr>
          <w:b w:val="0"/>
          <w:spacing w:val="-12"/>
          <w:sz w:val="18"/>
        </w:rPr>
        <w:t> </w:t>
      </w:r>
      <w:r>
        <w:rPr>
          <w:b w:val="0"/>
          <w:sz w:val="18"/>
        </w:rPr>
        <w:t>de</w:t>
      </w:r>
      <w:r>
        <w:rPr>
          <w:b w:val="0"/>
          <w:spacing w:val="-11"/>
          <w:sz w:val="18"/>
        </w:rPr>
        <w:t> </w:t>
      </w:r>
      <w:r>
        <w:rPr>
          <w:b w:val="0"/>
          <w:sz w:val="18"/>
        </w:rPr>
        <w:t>infraestructuras</w:t>
      </w:r>
      <w:r>
        <w:rPr>
          <w:b w:val="0"/>
          <w:spacing w:val="-12"/>
          <w:sz w:val="18"/>
        </w:rPr>
        <w:t> </w:t>
      </w:r>
      <w:r>
        <w:rPr>
          <w:b w:val="0"/>
          <w:sz w:val="18"/>
        </w:rPr>
        <w:t>(DSEAR)»y</w:t>
      </w:r>
      <w:r>
        <w:rPr>
          <w:b w:val="0"/>
          <w:spacing w:val="-11"/>
          <w:sz w:val="18"/>
        </w:rPr>
        <w:t> </w:t>
      </w:r>
      <w:r>
        <w:rPr>
          <w:b w:val="0"/>
          <w:sz w:val="18"/>
        </w:rPr>
        <w:t>reflejadas</w:t>
      </w:r>
      <w:r>
        <w:rPr>
          <w:b w:val="0"/>
          <w:spacing w:val="-11"/>
          <w:sz w:val="18"/>
        </w:rPr>
        <w:t> </w:t>
      </w:r>
      <w:r>
        <w:rPr>
          <w:b w:val="0"/>
          <w:sz w:val="18"/>
        </w:rPr>
        <w:t>en</w:t>
      </w:r>
      <w:r>
        <w:rPr>
          <w:b w:val="0"/>
          <w:spacing w:val="-12"/>
          <w:sz w:val="18"/>
        </w:rPr>
        <w:t> </w:t>
      </w:r>
      <w:r>
        <w:rPr>
          <w:b w:val="0"/>
          <w:sz w:val="18"/>
        </w:rPr>
        <w:t>el</w:t>
      </w:r>
      <w:r>
        <w:rPr>
          <w:b w:val="0"/>
          <w:spacing w:val="-11"/>
          <w:sz w:val="18"/>
        </w:rPr>
        <w:t> </w:t>
      </w:r>
      <w:r>
        <w:rPr>
          <w:b w:val="0"/>
          <w:sz w:val="18"/>
        </w:rPr>
        <w:t>Plan</w:t>
      </w:r>
      <w:r>
        <w:rPr>
          <w:b w:val="0"/>
          <w:spacing w:val="-12"/>
          <w:sz w:val="18"/>
        </w:rPr>
        <w:t> </w:t>
      </w:r>
      <w:r>
        <w:rPr>
          <w:b w:val="0"/>
          <w:sz w:val="18"/>
        </w:rPr>
        <w:t>de</w:t>
      </w:r>
      <w:r>
        <w:rPr>
          <w:b w:val="0"/>
          <w:spacing w:val="-11"/>
          <w:sz w:val="18"/>
        </w:rPr>
        <w:t> </w:t>
      </w:r>
      <w:r>
        <w:rPr>
          <w:b w:val="0"/>
          <w:sz w:val="18"/>
        </w:rPr>
        <w:t>Recuperación,</w:t>
      </w:r>
      <w:r>
        <w:rPr>
          <w:b w:val="0"/>
          <w:spacing w:val="-11"/>
          <w:sz w:val="18"/>
        </w:rPr>
        <w:t> </w:t>
      </w:r>
      <w:r>
        <w:rPr>
          <w:b w:val="0"/>
          <w:sz w:val="18"/>
        </w:rPr>
        <w:t>Transformación</w:t>
      </w:r>
      <w:r>
        <w:rPr>
          <w:b w:val="0"/>
          <w:spacing w:val="-12"/>
          <w:sz w:val="18"/>
        </w:rPr>
        <w:t> </w:t>
      </w:r>
      <w:r>
        <w:rPr>
          <w:b w:val="0"/>
          <w:sz w:val="18"/>
        </w:rPr>
        <w:t>y</w:t>
      </w:r>
      <w:r>
        <w:rPr>
          <w:b w:val="0"/>
          <w:spacing w:val="-11"/>
          <w:sz w:val="18"/>
        </w:rPr>
        <w:t> </w:t>
      </w:r>
      <w:r>
        <w:rPr>
          <w:b w:val="0"/>
          <w:sz w:val="18"/>
        </w:rPr>
        <w:t>Resiliencia. En particular, se dará cumplimiento a los objetivos climáticos y ambientales, 40% y 100% respectivamente, de</w:t>
      </w:r>
      <w:r>
        <w:rPr>
          <w:b w:val="0"/>
          <w:spacing w:val="-7"/>
          <w:sz w:val="18"/>
        </w:rPr>
        <w:t> </w:t>
      </w:r>
      <w:r>
        <w:rPr>
          <w:b w:val="0"/>
          <w:sz w:val="18"/>
        </w:rPr>
        <w:t>la</w:t>
      </w:r>
      <w:r>
        <w:rPr>
          <w:b w:val="0"/>
          <w:spacing w:val="-6"/>
          <w:sz w:val="18"/>
        </w:rPr>
        <w:t> </w:t>
      </w:r>
      <w:r>
        <w:rPr>
          <w:b w:val="0"/>
          <w:sz w:val="18"/>
        </w:rPr>
        <w:t>Unión</w:t>
      </w:r>
      <w:r>
        <w:rPr>
          <w:b w:val="0"/>
          <w:spacing w:val="-5"/>
          <w:sz w:val="18"/>
        </w:rPr>
        <w:t> </w:t>
      </w:r>
      <w:r>
        <w:rPr>
          <w:b w:val="0"/>
          <w:sz w:val="18"/>
        </w:rPr>
        <w:t>Europea</w:t>
      </w:r>
      <w:r>
        <w:rPr>
          <w:b w:val="0"/>
          <w:spacing w:val="-6"/>
          <w:sz w:val="18"/>
        </w:rPr>
        <w:t> </w:t>
      </w:r>
      <w:r>
        <w:rPr>
          <w:b w:val="0"/>
          <w:sz w:val="18"/>
        </w:rPr>
        <w:t>según</w:t>
      </w:r>
      <w:r>
        <w:rPr>
          <w:b w:val="0"/>
          <w:spacing w:val="-7"/>
          <w:sz w:val="18"/>
        </w:rPr>
        <w:t> </w:t>
      </w:r>
      <w:r>
        <w:rPr>
          <w:b w:val="0"/>
          <w:sz w:val="18"/>
        </w:rPr>
        <w:t>su</w:t>
      </w:r>
      <w:r>
        <w:rPr>
          <w:b w:val="0"/>
          <w:spacing w:val="-7"/>
          <w:sz w:val="18"/>
        </w:rPr>
        <w:t> </w:t>
      </w:r>
      <w:r>
        <w:rPr>
          <w:b w:val="0"/>
          <w:sz w:val="18"/>
        </w:rPr>
        <w:t>asignación</w:t>
      </w:r>
      <w:r>
        <w:rPr>
          <w:b w:val="0"/>
          <w:spacing w:val="-7"/>
          <w:sz w:val="18"/>
        </w:rPr>
        <w:t> </w:t>
      </w:r>
      <w:r>
        <w:rPr>
          <w:b w:val="0"/>
          <w:sz w:val="18"/>
        </w:rPr>
        <w:t>al</w:t>
      </w:r>
      <w:r>
        <w:rPr>
          <w:b w:val="0"/>
          <w:spacing w:val="-8"/>
          <w:sz w:val="18"/>
        </w:rPr>
        <w:t> </w:t>
      </w:r>
      <w:r>
        <w:rPr>
          <w:b w:val="0"/>
          <w:sz w:val="18"/>
        </w:rPr>
        <w:t>campo</w:t>
      </w:r>
      <w:r>
        <w:rPr>
          <w:b w:val="0"/>
          <w:spacing w:val="-6"/>
          <w:sz w:val="18"/>
        </w:rPr>
        <w:t> </w:t>
      </w:r>
      <w:r>
        <w:rPr>
          <w:b w:val="0"/>
          <w:sz w:val="18"/>
        </w:rPr>
        <w:t>de</w:t>
      </w:r>
      <w:r>
        <w:rPr>
          <w:b w:val="0"/>
          <w:spacing w:val="-7"/>
          <w:sz w:val="18"/>
        </w:rPr>
        <w:t> </w:t>
      </w:r>
      <w:r>
        <w:rPr>
          <w:b w:val="0"/>
          <w:sz w:val="18"/>
        </w:rPr>
        <w:t>intervención</w:t>
      </w:r>
      <w:r>
        <w:rPr>
          <w:b w:val="0"/>
          <w:spacing w:val="-7"/>
          <w:sz w:val="18"/>
        </w:rPr>
        <w:t> </w:t>
      </w:r>
      <w:r>
        <w:rPr>
          <w:b w:val="0"/>
          <w:sz w:val="18"/>
        </w:rPr>
        <w:t>040</w:t>
      </w:r>
      <w:r>
        <w:rPr>
          <w:b w:val="0"/>
          <w:spacing w:val="-6"/>
          <w:sz w:val="18"/>
        </w:rPr>
        <w:t> </w:t>
      </w:r>
      <w:r>
        <w:rPr>
          <w:b w:val="0"/>
          <w:sz w:val="18"/>
        </w:rPr>
        <w:t>definido</w:t>
      </w:r>
      <w:r>
        <w:rPr>
          <w:b w:val="0"/>
          <w:spacing w:val="-6"/>
          <w:sz w:val="18"/>
        </w:rPr>
        <w:t> </w:t>
      </w:r>
      <w:r>
        <w:rPr>
          <w:b w:val="0"/>
          <w:sz w:val="18"/>
        </w:rPr>
        <w:t>en</w:t>
      </w:r>
      <w:r>
        <w:rPr>
          <w:b w:val="0"/>
          <w:spacing w:val="-7"/>
          <w:sz w:val="18"/>
        </w:rPr>
        <w:t> </w:t>
      </w:r>
      <w:r>
        <w:rPr>
          <w:b w:val="0"/>
          <w:sz w:val="18"/>
        </w:rPr>
        <w:t>el</w:t>
      </w:r>
      <w:r>
        <w:rPr>
          <w:b w:val="0"/>
          <w:spacing w:val="-5"/>
          <w:sz w:val="18"/>
        </w:rPr>
        <w:t> </w:t>
      </w:r>
      <w:r>
        <w:rPr>
          <w:b w:val="0"/>
          <w:sz w:val="18"/>
        </w:rPr>
        <w:t>Plan</w:t>
      </w:r>
      <w:r>
        <w:rPr>
          <w:b w:val="0"/>
          <w:spacing w:val="-7"/>
          <w:sz w:val="18"/>
        </w:rPr>
        <w:t> </w:t>
      </w:r>
      <w:r>
        <w:rPr>
          <w:b w:val="0"/>
          <w:sz w:val="18"/>
        </w:rPr>
        <w:t>de</w:t>
      </w:r>
      <w:r>
        <w:rPr>
          <w:b w:val="0"/>
          <w:spacing w:val="-7"/>
          <w:sz w:val="18"/>
        </w:rPr>
        <w:t> </w:t>
      </w:r>
      <w:r>
        <w:rPr>
          <w:b w:val="0"/>
          <w:sz w:val="18"/>
        </w:rPr>
        <w:t>Recuperación, Transformación y Resiliencia, de acuerdo con el Reglamento (UE) 2021/241 del Parlamento Europeo y de Consejo, de 12 de febrero de 2021.</w:t>
      </w:r>
    </w:p>
    <w:p>
      <w:pPr>
        <w:pStyle w:val="ListParagraph"/>
        <w:numPr>
          <w:ilvl w:val="0"/>
          <w:numId w:val="1"/>
        </w:numPr>
        <w:tabs>
          <w:tab w:pos="315" w:val="left" w:leader="none"/>
        </w:tabs>
        <w:spacing w:line="304" w:lineRule="auto" w:before="238" w:after="0"/>
        <w:ind w:left="101" w:right="109" w:firstLine="0"/>
        <w:jc w:val="both"/>
        <w:rPr>
          <w:b w:val="0"/>
          <w:sz w:val="18"/>
        </w:rPr>
      </w:pPr>
      <w:r>
        <w:rPr>
          <w:b w:val="0"/>
          <w:sz w:val="18"/>
        </w:rPr>
        <w:t>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w:t>
      </w:r>
      <w:r>
        <w:rPr>
          <w:b w:val="0"/>
          <w:spacing w:val="-2"/>
          <w:sz w:val="18"/>
        </w:rPr>
        <w:t>ambiental.</w:t>
      </w:r>
    </w:p>
    <w:p>
      <w:pPr>
        <w:pStyle w:val="ListParagraph"/>
        <w:numPr>
          <w:ilvl w:val="0"/>
          <w:numId w:val="1"/>
        </w:numPr>
        <w:tabs>
          <w:tab w:pos="308" w:val="left" w:leader="none"/>
        </w:tabs>
        <w:spacing w:line="304" w:lineRule="auto" w:before="238" w:after="0"/>
        <w:ind w:left="101" w:right="110" w:firstLine="0"/>
        <w:jc w:val="both"/>
        <w:rPr>
          <w:b w:val="0"/>
          <w:sz w:val="18"/>
        </w:rPr>
      </w:pPr>
      <w:r>
        <w:rPr>
          <w:b w:val="0"/>
          <w:sz w:val="18"/>
        </w:rPr>
        <w:t>Las</w:t>
      </w:r>
      <w:r>
        <w:rPr>
          <w:b w:val="0"/>
          <w:spacing w:val="-3"/>
          <w:sz w:val="18"/>
        </w:rPr>
        <w:t> </w:t>
      </w:r>
      <w:r>
        <w:rPr>
          <w:b w:val="0"/>
          <w:sz w:val="18"/>
        </w:rPr>
        <w:t>actuaciones</w:t>
      </w:r>
      <w:r>
        <w:rPr>
          <w:b w:val="0"/>
          <w:spacing w:val="-3"/>
          <w:sz w:val="18"/>
        </w:rPr>
        <w:t> </w:t>
      </w:r>
      <w:r>
        <w:rPr>
          <w:b w:val="0"/>
          <w:sz w:val="18"/>
        </w:rPr>
        <w:t>que</w:t>
      </w:r>
      <w:r>
        <w:rPr>
          <w:b w:val="0"/>
          <w:spacing w:val="-5"/>
          <w:sz w:val="18"/>
        </w:rPr>
        <w:t> </w:t>
      </w:r>
      <w:r>
        <w:rPr>
          <w:b w:val="0"/>
          <w:sz w:val="18"/>
        </w:rPr>
        <w:t>se</w:t>
      </w:r>
      <w:r>
        <w:rPr>
          <w:b w:val="0"/>
          <w:spacing w:val="-5"/>
          <w:sz w:val="18"/>
        </w:rPr>
        <w:t> </w:t>
      </w:r>
      <w:r>
        <w:rPr>
          <w:b w:val="0"/>
          <w:sz w:val="18"/>
        </w:rPr>
        <w:t>desarrollan</w:t>
      </w:r>
      <w:r>
        <w:rPr>
          <w:b w:val="0"/>
          <w:spacing w:val="-4"/>
          <w:sz w:val="18"/>
        </w:rPr>
        <w:t> </w:t>
      </w:r>
      <w:r>
        <w:rPr>
          <w:b w:val="0"/>
          <w:sz w:val="18"/>
        </w:rPr>
        <w:t>no</w:t>
      </w:r>
      <w:r>
        <w:rPr>
          <w:b w:val="0"/>
          <w:spacing w:val="-1"/>
          <w:sz w:val="18"/>
        </w:rPr>
        <w:t> </w:t>
      </w:r>
      <w:r>
        <w:rPr>
          <w:b w:val="0"/>
          <w:sz w:val="18"/>
        </w:rPr>
        <w:t>están</w:t>
      </w:r>
      <w:r>
        <w:rPr>
          <w:b w:val="0"/>
          <w:spacing w:val="-4"/>
          <w:sz w:val="18"/>
        </w:rPr>
        <w:t> </w:t>
      </w:r>
      <w:r>
        <w:rPr>
          <w:b w:val="0"/>
          <w:sz w:val="18"/>
        </w:rPr>
        <w:t>excluidas para</w:t>
      </w:r>
      <w:r>
        <w:rPr>
          <w:b w:val="0"/>
          <w:spacing w:val="-3"/>
          <w:sz w:val="18"/>
        </w:rPr>
        <w:t> </w:t>
      </w:r>
      <w:r>
        <w:rPr>
          <w:b w:val="0"/>
          <w:sz w:val="18"/>
        </w:rPr>
        <w:t>su</w:t>
      </w:r>
      <w:r>
        <w:rPr>
          <w:b w:val="0"/>
          <w:spacing w:val="-4"/>
          <w:sz w:val="18"/>
        </w:rPr>
        <w:t> </w:t>
      </w:r>
      <w:r>
        <w:rPr>
          <w:b w:val="0"/>
          <w:sz w:val="18"/>
        </w:rPr>
        <w:t>financiación</w:t>
      </w:r>
      <w:r>
        <w:rPr>
          <w:b w:val="0"/>
          <w:spacing w:val="-4"/>
          <w:sz w:val="18"/>
        </w:rPr>
        <w:t> </w:t>
      </w:r>
      <w:r>
        <w:rPr>
          <w:b w:val="0"/>
          <w:sz w:val="18"/>
        </w:rPr>
        <w:t>por</w:t>
      </w:r>
      <w:r>
        <w:rPr>
          <w:b w:val="0"/>
          <w:spacing w:val="-4"/>
          <w:sz w:val="18"/>
        </w:rPr>
        <w:t> </w:t>
      </w:r>
      <w:r>
        <w:rPr>
          <w:b w:val="0"/>
          <w:sz w:val="18"/>
        </w:rPr>
        <w:t>el</w:t>
      </w:r>
      <w:r>
        <w:rPr>
          <w:b w:val="0"/>
          <w:spacing w:val="-5"/>
          <w:sz w:val="18"/>
        </w:rPr>
        <w:t> </w:t>
      </w:r>
      <w:r>
        <w:rPr>
          <w:b w:val="0"/>
          <w:sz w:val="18"/>
        </w:rPr>
        <w:t>Plan</w:t>
      </w:r>
      <w:r>
        <w:rPr>
          <w:b w:val="0"/>
          <w:spacing w:val="-4"/>
          <w:sz w:val="18"/>
        </w:rPr>
        <w:t> </w:t>
      </w:r>
      <w:r>
        <w:rPr>
          <w:b w:val="0"/>
          <w:sz w:val="18"/>
        </w:rPr>
        <w:t>conforme</w:t>
      </w:r>
      <w:r>
        <w:rPr>
          <w:b w:val="0"/>
          <w:spacing w:val="-5"/>
          <w:sz w:val="18"/>
        </w:rPr>
        <w:t> </w:t>
      </w:r>
      <w:r>
        <w:rPr>
          <w:b w:val="0"/>
          <w:sz w:val="18"/>
        </w:rPr>
        <w:t>a</w:t>
      </w:r>
      <w:r>
        <w:rPr>
          <w:b w:val="0"/>
          <w:spacing w:val="-3"/>
          <w:sz w:val="18"/>
        </w:rPr>
        <w:t> </w:t>
      </w:r>
      <w:r>
        <w:rPr>
          <w:b w:val="0"/>
          <w:sz w:val="18"/>
        </w:rPr>
        <w:t>la</w:t>
      </w:r>
      <w:r>
        <w:rPr>
          <w:b w:val="0"/>
          <w:spacing w:val="-3"/>
          <w:sz w:val="18"/>
        </w:rPr>
        <w:t> </w:t>
      </w:r>
      <w:r>
        <w:rPr>
          <w:b w:val="0"/>
          <w:sz w:val="18"/>
        </w:rPr>
        <w:t>Guía técnica sobre la aplicación del principio de «no causar un perjuicio significativo» en virtud del Reglamento relativo</w:t>
      </w:r>
      <w:r>
        <w:rPr>
          <w:b w:val="0"/>
          <w:spacing w:val="-2"/>
          <w:sz w:val="18"/>
        </w:rPr>
        <w:t> </w:t>
      </w:r>
      <w:r>
        <w:rPr>
          <w:b w:val="0"/>
          <w:sz w:val="18"/>
        </w:rPr>
        <w:t>al</w:t>
      </w:r>
      <w:r>
        <w:rPr>
          <w:b w:val="0"/>
          <w:spacing w:val="-3"/>
          <w:sz w:val="18"/>
        </w:rPr>
        <w:t> </w:t>
      </w:r>
      <w:r>
        <w:rPr>
          <w:b w:val="0"/>
          <w:sz w:val="18"/>
        </w:rPr>
        <w:t>Mecanismo</w:t>
      </w:r>
      <w:r>
        <w:rPr>
          <w:b w:val="0"/>
          <w:spacing w:val="-2"/>
          <w:sz w:val="18"/>
        </w:rPr>
        <w:t> </w:t>
      </w:r>
      <w:r>
        <w:rPr>
          <w:b w:val="0"/>
          <w:sz w:val="18"/>
        </w:rPr>
        <w:t>de</w:t>
      </w:r>
      <w:r>
        <w:rPr>
          <w:b w:val="0"/>
          <w:spacing w:val="-3"/>
          <w:sz w:val="18"/>
        </w:rPr>
        <w:t> </w:t>
      </w:r>
      <w:r>
        <w:rPr>
          <w:b w:val="0"/>
          <w:sz w:val="18"/>
        </w:rPr>
        <w:t>Recuperación</w:t>
      </w:r>
      <w:r>
        <w:rPr>
          <w:b w:val="0"/>
          <w:spacing w:val="-3"/>
          <w:sz w:val="18"/>
        </w:rPr>
        <w:t> </w:t>
      </w:r>
      <w:r>
        <w:rPr>
          <w:b w:val="0"/>
          <w:sz w:val="18"/>
        </w:rPr>
        <w:t>y</w:t>
      </w:r>
      <w:r>
        <w:rPr>
          <w:b w:val="0"/>
          <w:spacing w:val="-2"/>
          <w:sz w:val="18"/>
        </w:rPr>
        <w:t> </w:t>
      </w:r>
      <w:r>
        <w:rPr>
          <w:b w:val="0"/>
          <w:sz w:val="18"/>
        </w:rPr>
        <w:t>Resiliencia</w:t>
      </w:r>
      <w:r>
        <w:rPr>
          <w:b w:val="0"/>
          <w:spacing w:val="-1"/>
          <w:sz w:val="18"/>
        </w:rPr>
        <w:t> </w:t>
      </w:r>
      <w:r>
        <w:rPr>
          <w:b w:val="0"/>
          <w:sz w:val="18"/>
        </w:rPr>
        <w:t>(2021/C</w:t>
      </w:r>
      <w:r>
        <w:rPr>
          <w:b w:val="0"/>
          <w:spacing w:val="-2"/>
          <w:sz w:val="18"/>
        </w:rPr>
        <w:t> </w:t>
      </w:r>
      <w:r>
        <w:rPr>
          <w:b w:val="0"/>
          <w:sz w:val="18"/>
        </w:rPr>
        <w:t>58/01),</w:t>
      </w:r>
      <w:r>
        <w:rPr>
          <w:b w:val="0"/>
          <w:spacing w:val="-1"/>
          <w:sz w:val="18"/>
        </w:rPr>
        <w:t> </w:t>
      </w:r>
      <w:r>
        <w:rPr>
          <w:b w:val="0"/>
          <w:sz w:val="18"/>
        </w:rPr>
        <w:t>a</w:t>
      </w:r>
      <w:r>
        <w:rPr>
          <w:b w:val="0"/>
          <w:spacing w:val="-1"/>
          <w:sz w:val="18"/>
        </w:rPr>
        <w:t> </w:t>
      </w:r>
      <w:r>
        <w:rPr>
          <w:b w:val="0"/>
          <w:sz w:val="18"/>
        </w:rPr>
        <w:t>la</w:t>
      </w:r>
      <w:r>
        <w:rPr>
          <w:b w:val="0"/>
          <w:spacing w:val="-1"/>
          <w:sz w:val="18"/>
        </w:rPr>
        <w:t> </w:t>
      </w:r>
      <w:r>
        <w:rPr>
          <w:b w:val="0"/>
          <w:sz w:val="18"/>
        </w:rPr>
        <w:t>Decisión</w:t>
      </w:r>
      <w:r>
        <w:rPr>
          <w:b w:val="0"/>
          <w:spacing w:val="-2"/>
          <w:sz w:val="18"/>
        </w:rPr>
        <w:t> </w:t>
      </w:r>
      <w:r>
        <w:rPr>
          <w:b w:val="0"/>
          <w:sz w:val="18"/>
        </w:rPr>
        <w:t>de Ejecución</w:t>
      </w:r>
      <w:r>
        <w:rPr>
          <w:b w:val="0"/>
          <w:spacing w:val="-2"/>
          <w:sz w:val="18"/>
        </w:rPr>
        <w:t> </w:t>
      </w:r>
      <w:r>
        <w:rPr>
          <w:b w:val="0"/>
          <w:sz w:val="18"/>
        </w:rPr>
        <w:t>del</w:t>
      </w:r>
      <w:r>
        <w:rPr>
          <w:b w:val="0"/>
          <w:spacing w:val="-3"/>
          <w:sz w:val="18"/>
        </w:rPr>
        <w:t> </w:t>
      </w:r>
      <w:r>
        <w:rPr>
          <w:b w:val="0"/>
          <w:sz w:val="18"/>
        </w:rPr>
        <w:t>Consejo relativa a la aprobación de la evaluación del plan de recuperación y resiliencia de España y a su correspondiente anexo.</w:t>
      </w:r>
    </w:p>
    <w:p>
      <w:pPr>
        <w:pStyle w:val="ListParagraph"/>
        <w:numPr>
          <w:ilvl w:val="0"/>
          <w:numId w:val="1"/>
        </w:numPr>
        <w:tabs>
          <w:tab w:pos="301" w:val="left" w:leader="none"/>
        </w:tabs>
        <w:spacing w:line="304" w:lineRule="auto" w:before="238" w:after="0"/>
        <w:ind w:left="101" w:right="110" w:firstLine="0"/>
        <w:jc w:val="both"/>
        <w:rPr>
          <w:b w:val="0"/>
          <w:sz w:val="18"/>
        </w:rPr>
      </w:pPr>
      <w:r>
        <w:rPr>
          <w:b w:val="0"/>
          <w:sz w:val="18"/>
        </w:rPr>
        <w:t>No causan efectos directos sobre el medioambiente, ni efectos indirectos primarios en todo su ciclo de vida, entendiendo como tales aquéllos que pudieran materializarse tras su finalización, una vez realizada la </w:t>
      </w:r>
      <w:r>
        <w:rPr>
          <w:b w:val="0"/>
          <w:spacing w:val="-2"/>
          <w:sz w:val="18"/>
        </w:rPr>
        <w:t>actividad.</w:t>
      </w:r>
    </w:p>
    <w:p>
      <w:pPr>
        <w:pStyle w:val="BodyText"/>
        <w:jc w:val="left"/>
        <w:rPr>
          <w:b w:val="0"/>
        </w:rPr>
      </w:pPr>
      <w:r>
        <w:rPr>
          <w:b w:val="0"/>
        </w:rPr>
        <w:t>A</w:t>
      </w:r>
      <w:r>
        <w:rPr>
          <w:b w:val="0"/>
          <w:spacing w:val="-4"/>
        </w:rPr>
        <w:t> </w:t>
      </w:r>
      <w:r>
        <w:rPr>
          <w:b w:val="0"/>
        </w:rPr>
        <w:t>la fecha</w:t>
      </w:r>
      <w:r>
        <w:rPr>
          <w:b w:val="0"/>
          <w:spacing w:val="-1"/>
        </w:rPr>
        <w:t> </w:t>
      </w:r>
      <w:r>
        <w:rPr>
          <w:b w:val="0"/>
        </w:rPr>
        <w:t>de</w:t>
      </w:r>
      <w:r>
        <w:rPr>
          <w:b w:val="0"/>
          <w:spacing w:val="-2"/>
        </w:rPr>
        <w:t> </w:t>
      </w:r>
      <w:r>
        <w:rPr>
          <w:b w:val="0"/>
        </w:rPr>
        <w:t>la</w:t>
      </w:r>
      <w:r>
        <w:rPr>
          <w:b w:val="0"/>
          <w:spacing w:val="-1"/>
        </w:rPr>
        <w:t> </w:t>
      </w:r>
      <w:r>
        <w:rPr>
          <w:b w:val="0"/>
        </w:rPr>
        <w:t>firma </w:t>
      </w:r>
      <w:r>
        <w:rPr>
          <w:b w:val="0"/>
          <w:spacing w:val="-2"/>
        </w:rPr>
        <w:t>electrónica</w:t>
      </w:r>
    </w:p>
    <w:sectPr>
      <w:pgSz w:w="11920" w:h="16850"/>
      <w:pgMar w:header="661" w:footer="854" w:top="1980" w:bottom="104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aleway Medium">
    <w:altName w:val="Raleway Medium"/>
    <w:charset w:val="0"/>
    <w:family w:val="auto"/>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mc:AlternateContent>
        <mc:Choice Requires="wps">
          <w:drawing>
            <wp:anchor distT="0" distB="0" distL="0" distR="0" allowOverlap="1" layoutInCell="1" locked="0" behindDoc="1" simplePos="0" relativeHeight="487552000">
              <wp:simplePos x="0" y="0"/>
              <wp:positionH relativeFrom="page">
                <wp:posOffset>6687311</wp:posOffset>
              </wp:positionH>
              <wp:positionV relativeFrom="page">
                <wp:posOffset>10012171</wp:posOffset>
              </wp:positionV>
              <wp:extent cx="177165" cy="1149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7165" cy="114935"/>
                      </a:xfrm>
                      <a:prstGeom prst="rect">
                        <a:avLst/>
                      </a:prstGeom>
                    </wps:spPr>
                    <wps:txbx>
                      <w:txbxContent>
                        <w:p>
                          <w:pPr>
                            <w:spacing w:before="20"/>
                            <w:ind w:left="60" w:right="0" w:firstLine="0"/>
                            <w:jc w:val="left"/>
                            <w:rPr>
                              <w:rFonts w:ascii="Trebuchet MS"/>
                              <w:i/>
                              <w:sz w:val="12"/>
                            </w:rPr>
                          </w:pPr>
                          <w:r>
                            <w:rPr>
                              <w:rFonts w:ascii="Trebuchet MS"/>
                              <w:i/>
                              <w:color w:val="00788D"/>
                              <w:spacing w:val="-5"/>
                              <w:w w:val="110"/>
                              <w:sz w:val="12"/>
                              <w:shd w:fill="E6E6E6" w:color="auto" w:val="clear"/>
                            </w:rPr>
                            <w:fldChar w:fldCharType="begin"/>
                          </w:r>
                          <w:r>
                            <w:rPr>
                              <w:rFonts w:ascii="Trebuchet MS"/>
                              <w:i/>
                              <w:color w:val="00788D"/>
                              <w:spacing w:val="-5"/>
                              <w:w w:val="110"/>
                              <w:sz w:val="12"/>
                              <w:shd w:fill="E6E6E6" w:color="auto" w:val="clear"/>
                            </w:rPr>
                            <w:instrText> PAGE </w:instrText>
                          </w:r>
                          <w:r>
                            <w:rPr>
                              <w:rFonts w:ascii="Trebuchet MS"/>
                              <w:i/>
                              <w:color w:val="00788D"/>
                              <w:spacing w:val="-5"/>
                              <w:w w:val="110"/>
                              <w:sz w:val="12"/>
                              <w:shd w:fill="E6E6E6" w:color="auto" w:val="clear"/>
                            </w:rPr>
                            <w:fldChar w:fldCharType="separate"/>
                          </w:r>
                          <w:r>
                            <w:rPr>
                              <w:rFonts w:ascii="Trebuchet MS"/>
                              <w:i/>
                              <w:color w:val="00788D"/>
                              <w:spacing w:val="-5"/>
                              <w:w w:val="110"/>
                              <w:sz w:val="12"/>
                              <w:shd w:fill="E6E6E6" w:color="auto" w:val="clear"/>
                            </w:rPr>
                            <w:t>65</w:t>
                          </w:r>
                          <w:r>
                            <w:rPr>
                              <w:rFonts w:ascii="Trebuchet MS"/>
                              <w:i/>
                              <w:color w:val="00788D"/>
                              <w:spacing w:val="-5"/>
                              <w:w w:val="110"/>
                              <w:sz w:val="12"/>
                              <w:shd w:fill="E6E6E6" w:color="auto" w:val="clear"/>
                            </w:rPr>
                            <w:fldChar w:fldCharType="end"/>
                          </w:r>
                        </w:p>
                      </w:txbxContent>
                    </wps:txbx>
                    <wps:bodyPr wrap="square" lIns="0" tIns="0" rIns="0" bIns="0" rtlCol="0">
                      <a:noAutofit/>
                    </wps:bodyPr>
                  </wps:wsp>
                </a:graphicData>
              </a:graphic>
            </wp:anchor>
          </w:drawing>
        </mc:Choice>
        <mc:Fallback>
          <w:pict>
            <v:shape style="position:absolute;margin-left:526.559998pt;margin-top:788.359985pt;width:13.95pt;height:9.050pt;mso-position-horizontal-relative:page;mso-position-vertical-relative:page;z-index:-15764480" type="#_x0000_t202" id="docshape2" filled="false" stroked="false">
              <v:textbox inset="0,0,0,0">
                <w:txbxContent>
                  <w:p>
                    <w:pPr>
                      <w:spacing w:before="20"/>
                      <w:ind w:left="60" w:right="0" w:firstLine="0"/>
                      <w:jc w:val="left"/>
                      <w:rPr>
                        <w:rFonts w:ascii="Trebuchet MS"/>
                        <w:i/>
                        <w:sz w:val="12"/>
                      </w:rPr>
                    </w:pPr>
                    <w:r>
                      <w:rPr>
                        <w:rFonts w:ascii="Trebuchet MS"/>
                        <w:i/>
                        <w:color w:val="00788D"/>
                        <w:spacing w:val="-5"/>
                        <w:w w:val="110"/>
                        <w:sz w:val="12"/>
                        <w:shd w:fill="E6E6E6" w:color="auto" w:val="clear"/>
                      </w:rPr>
                      <w:fldChar w:fldCharType="begin"/>
                    </w:r>
                    <w:r>
                      <w:rPr>
                        <w:rFonts w:ascii="Trebuchet MS"/>
                        <w:i/>
                        <w:color w:val="00788D"/>
                        <w:spacing w:val="-5"/>
                        <w:w w:val="110"/>
                        <w:sz w:val="12"/>
                        <w:shd w:fill="E6E6E6" w:color="auto" w:val="clear"/>
                      </w:rPr>
                      <w:instrText> PAGE </w:instrText>
                    </w:r>
                    <w:r>
                      <w:rPr>
                        <w:rFonts w:ascii="Trebuchet MS"/>
                        <w:i/>
                        <w:color w:val="00788D"/>
                        <w:spacing w:val="-5"/>
                        <w:w w:val="110"/>
                        <w:sz w:val="12"/>
                        <w:shd w:fill="E6E6E6" w:color="auto" w:val="clear"/>
                      </w:rPr>
                      <w:fldChar w:fldCharType="separate"/>
                    </w:r>
                    <w:r>
                      <w:rPr>
                        <w:rFonts w:ascii="Trebuchet MS"/>
                        <w:i/>
                        <w:color w:val="00788D"/>
                        <w:spacing w:val="-5"/>
                        <w:w w:val="110"/>
                        <w:sz w:val="12"/>
                        <w:shd w:fill="E6E6E6" w:color="auto" w:val="clear"/>
                      </w:rPr>
                      <w:t>65</w:t>
                    </w:r>
                    <w:r>
                      <w:rPr>
                        <w:rFonts w:ascii="Trebuchet MS"/>
                        <w:i/>
                        <w:color w:val="00788D"/>
                        <w:spacing w:val="-5"/>
                        <w:w w:val="110"/>
                        <w:sz w:val="12"/>
                        <w:shd w:fill="E6E6E6" w:color="auto" w:val="clear"/>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552512">
              <wp:simplePos x="0" y="0"/>
              <wp:positionH relativeFrom="page">
                <wp:posOffset>846836</wp:posOffset>
              </wp:positionH>
              <wp:positionV relativeFrom="page">
                <wp:posOffset>10216388</wp:posOffset>
              </wp:positionV>
              <wp:extent cx="5980430" cy="114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980430" cy="114935"/>
                      </a:xfrm>
                      <a:prstGeom prst="rect">
                        <a:avLst/>
                      </a:prstGeom>
                    </wps:spPr>
                    <wps:txbx>
                      <w:txbxContent>
                        <w:p>
                          <w:pPr>
                            <w:spacing w:line="161" w:lineRule="exact" w:before="0"/>
                            <w:ind w:left="20" w:right="0" w:firstLine="0"/>
                            <w:jc w:val="left"/>
                            <w:rPr>
                              <w:b w:val="0"/>
                              <w:sz w:val="12"/>
                            </w:rPr>
                          </w:pPr>
                          <w:r>
                            <w:rPr>
                              <w:b w:val="0"/>
                              <w:color w:val="00788D"/>
                              <w:sz w:val="12"/>
                            </w:rPr>
                            <w:t>Aigües</w:t>
                          </w:r>
                          <w:r>
                            <w:rPr>
                              <w:b w:val="0"/>
                              <w:color w:val="00788D"/>
                              <w:spacing w:val="-2"/>
                              <w:sz w:val="12"/>
                            </w:rPr>
                            <w:t> </w:t>
                          </w:r>
                          <w:r>
                            <w:rPr>
                              <w:b w:val="0"/>
                              <w:color w:val="00788D"/>
                              <w:sz w:val="12"/>
                            </w:rPr>
                            <w:t>de</w:t>
                          </w:r>
                          <w:r>
                            <w:rPr>
                              <w:b w:val="0"/>
                              <w:color w:val="00788D"/>
                              <w:spacing w:val="1"/>
                              <w:sz w:val="12"/>
                            </w:rPr>
                            <w:t> </w:t>
                          </w:r>
                          <w:r>
                            <w:rPr>
                              <w:b w:val="0"/>
                              <w:color w:val="00788D"/>
                              <w:sz w:val="12"/>
                            </w:rPr>
                            <w:t>Manresa</w:t>
                          </w:r>
                          <w:r>
                            <w:rPr>
                              <w:b w:val="0"/>
                              <w:color w:val="00788D"/>
                              <w:spacing w:val="1"/>
                              <w:sz w:val="12"/>
                            </w:rPr>
                            <w:t> </w:t>
                          </w:r>
                          <w:r>
                            <w:rPr>
                              <w:b w:val="0"/>
                              <w:color w:val="00788D"/>
                              <w:sz w:val="12"/>
                            </w:rPr>
                            <w:t>S.A.</w:t>
                          </w:r>
                          <w:r>
                            <w:rPr>
                              <w:b w:val="0"/>
                              <w:color w:val="00788D"/>
                              <w:spacing w:val="31"/>
                              <w:sz w:val="12"/>
                            </w:rPr>
                            <w:t> </w:t>
                          </w:r>
                          <w:r>
                            <w:rPr>
                              <w:b w:val="0"/>
                              <w:color w:val="00788D"/>
                              <w:sz w:val="12"/>
                            </w:rPr>
                            <w:t>| Plana</w:t>
                          </w:r>
                          <w:r>
                            <w:rPr>
                              <w:b w:val="0"/>
                              <w:color w:val="00788D"/>
                              <w:spacing w:val="1"/>
                              <w:sz w:val="12"/>
                            </w:rPr>
                            <w:t> </w:t>
                          </w:r>
                          <w:r>
                            <w:rPr>
                              <w:b w:val="0"/>
                              <w:color w:val="00788D"/>
                              <w:sz w:val="12"/>
                            </w:rPr>
                            <w:t>de</w:t>
                          </w:r>
                          <w:r>
                            <w:rPr>
                              <w:b w:val="0"/>
                              <w:color w:val="00788D"/>
                              <w:spacing w:val="-1"/>
                              <w:sz w:val="12"/>
                            </w:rPr>
                            <w:t> </w:t>
                          </w:r>
                          <w:r>
                            <w:rPr>
                              <w:b w:val="0"/>
                              <w:color w:val="00788D"/>
                              <w:sz w:val="12"/>
                            </w:rPr>
                            <w:t>l’Om,</w:t>
                          </w:r>
                          <w:r>
                            <w:rPr>
                              <w:b w:val="0"/>
                              <w:color w:val="00788D"/>
                              <w:spacing w:val="1"/>
                              <w:sz w:val="12"/>
                            </w:rPr>
                            <w:t> </w:t>
                          </w:r>
                          <w:r>
                            <w:rPr>
                              <w:b w:val="0"/>
                              <w:color w:val="00788D"/>
                              <w:sz w:val="12"/>
                            </w:rPr>
                            <w:t>6,</w:t>
                          </w:r>
                          <w:r>
                            <w:rPr>
                              <w:b w:val="0"/>
                              <w:color w:val="00788D"/>
                              <w:spacing w:val="-2"/>
                              <w:sz w:val="12"/>
                            </w:rPr>
                            <w:t> </w:t>
                          </w:r>
                          <w:r>
                            <w:rPr>
                              <w:b w:val="0"/>
                              <w:color w:val="00788D"/>
                              <w:sz w:val="12"/>
                            </w:rPr>
                            <w:t>3r 3a</w:t>
                          </w:r>
                          <w:r>
                            <w:rPr>
                              <w:b w:val="0"/>
                              <w:color w:val="00788D"/>
                              <w:spacing w:val="1"/>
                              <w:sz w:val="12"/>
                            </w:rPr>
                            <w:t> </w:t>
                          </w:r>
                          <w:r>
                            <w:rPr>
                              <w:b w:val="0"/>
                              <w:color w:val="00788D"/>
                              <w:sz w:val="12"/>
                            </w:rPr>
                            <w:t>08241 Manresa</w:t>
                          </w:r>
                          <w:r>
                            <w:rPr>
                              <w:b w:val="0"/>
                              <w:color w:val="00788D"/>
                              <w:spacing w:val="-1"/>
                              <w:sz w:val="12"/>
                            </w:rPr>
                            <w:t> </w:t>
                          </w:r>
                          <w:r>
                            <w:rPr>
                              <w:b w:val="0"/>
                              <w:color w:val="00788D"/>
                              <w:sz w:val="12"/>
                            </w:rPr>
                            <w:t>| Reg.</w:t>
                          </w:r>
                          <w:r>
                            <w:rPr>
                              <w:b w:val="0"/>
                              <w:color w:val="00788D"/>
                              <w:spacing w:val="-2"/>
                              <w:sz w:val="12"/>
                            </w:rPr>
                            <w:t> </w:t>
                          </w:r>
                          <w:r>
                            <w:rPr>
                              <w:b w:val="0"/>
                              <w:color w:val="00788D"/>
                              <w:sz w:val="12"/>
                            </w:rPr>
                            <w:t>Merc.</w:t>
                          </w:r>
                          <w:r>
                            <w:rPr>
                              <w:b w:val="0"/>
                              <w:color w:val="00788D"/>
                              <w:spacing w:val="-2"/>
                              <w:sz w:val="12"/>
                            </w:rPr>
                            <w:t> </w:t>
                          </w:r>
                          <w:r>
                            <w:rPr>
                              <w:b w:val="0"/>
                              <w:color w:val="00788D"/>
                              <w:sz w:val="12"/>
                            </w:rPr>
                            <w:t>de</w:t>
                          </w:r>
                          <w:r>
                            <w:rPr>
                              <w:b w:val="0"/>
                              <w:color w:val="00788D"/>
                              <w:spacing w:val="1"/>
                              <w:sz w:val="12"/>
                            </w:rPr>
                            <w:t> </w:t>
                          </w:r>
                          <w:r>
                            <w:rPr>
                              <w:b w:val="0"/>
                              <w:color w:val="00788D"/>
                              <w:sz w:val="12"/>
                            </w:rPr>
                            <w:t>Barcelona –</w:t>
                          </w:r>
                          <w:r>
                            <w:rPr>
                              <w:b w:val="0"/>
                              <w:color w:val="00788D"/>
                              <w:spacing w:val="-2"/>
                              <w:sz w:val="12"/>
                            </w:rPr>
                            <w:t> </w:t>
                          </w:r>
                          <w:r>
                            <w:rPr>
                              <w:b w:val="0"/>
                              <w:color w:val="00788D"/>
                              <w:sz w:val="12"/>
                            </w:rPr>
                            <w:t>Tom 4997. Llibre</w:t>
                          </w:r>
                          <w:r>
                            <w:rPr>
                              <w:b w:val="0"/>
                              <w:color w:val="00788D"/>
                              <w:spacing w:val="-1"/>
                              <w:sz w:val="12"/>
                            </w:rPr>
                            <w:t> </w:t>
                          </w:r>
                          <w:r>
                            <w:rPr>
                              <w:b w:val="0"/>
                              <w:color w:val="00788D"/>
                              <w:sz w:val="12"/>
                            </w:rPr>
                            <w:t>4311. Secc.</w:t>
                          </w:r>
                          <w:r>
                            <w:rPr>
                              <w:b w:val="0"/>
                              <w:color w:val="00788D"/>
                              <w:spacing w:val="-2"/>
                              <w:sz w:val="12"/>
                            </w:rPr>
                            <w:t> </w:t>
                          </w:r>
                          <w:r>
                            <w:rPr>
                              <w:b w:val="0"/>
                              <w:color w:val="00788D"/>
                              <w:sz w:val="12"/>
                            </w:rPr>
                            <w:t>2a. Foli</w:t>
                          </w:r>
                          <w:r>
                            <w:rPr>
                              <w:b w:val="0"/>
                              <w:color w:val="00788D"/>
                              <w:spacing w:val="2"/>
                              <w:sz w:val="12"/>
                            </w:rPr>
                            <w:t> </w:t>
                          </w:r>
                          <w:r>
                            <w:rPr>
                              <w:b w:val="0"/>
                              <w:color w:val="00788D"/>
                              <w:sz w:val="12"/>
                            </w:rPr>
                            <w:t>162.</w:t>
                          </w:r>
                          <w:r>
                            <w:rPr>
                              <w:b w:val="0"/>
                              <w:color w:val="00788D"/>
                              <w:spacing w:val="-1"/>
                              <w:sz w:val="12"/>
                            </w:rPr>
                            <w:t> </w:t>
                          </w:r>
                          <w:r>
                            <w:rPr>
                              <w:b w:val="0"/>
                              <w:color w:val="00788D"/>
                              <w:sz w:val="12"/>
                            </w:rPr>
                            <w:t>Full 58655. Insc. 1a</w:t>
                          </w:r>
                          <w:r>
                            <w:rPr>
                              <w:b w:val="0"/>
                              <w:color w:val="00788D"/>
                              <w:spacing w:val="-1"/>
                              <w:sz w:val="12"/>
                            </w:rPr>
                            <w:t> </w:t>
                          </w:r>
                          <w:r>
                            <w:rPr>
                              <w:b w:val="0"/>
                              <w:color w:val="00788D"/>
                              <w:sz w:val="12"/>
                            </w:rPr>
                            <w:t>CIF </w:t>
                          </w:r>
                          <w:r>
                            <w:rPr>
                              <w:b w:val="0"/>
                              <w:color w:val="00788D"/>
                              <w:spacing w:val="-2"/>
                              <w:sz w:val="12"/>
                            </w:rPr>
                            <w:t>A08294282</w:t>
                          </w:r>
                        </w:p>
                      </w:txbxContent>
                    </wps:txbx>
                    <wps:bodyPr wrap="square" lIns="0" tIns="0" rIns="0" bIns="0" rtlCol="0">
                      <a:noAutofit/>
                    </wps:bodyPr>
                  </wps:wsp>
                </a:graphicData>
              </a:graphic>
            </wp:anchor>
          </w:drawing>
        </mc:Choice>
        <mc:Fallback>
          <w:pict>
            <v:shape style="position:absolute;margin-left:66.680pt;margin-top:804.440002pt;width:470.9pt;height:9.050pt;mso-position-horizontal-relative:page;mso-position-vertical-relative:page;z-index:-15763968" type="#_x0000_t202" id="docshape3" filled="false" stroked="false">
              <v:textbox inset="0,0,0,0">
                <w:txbxContent>
                  <w:p>
                    <w:pPr>
                      <w:spacing w:line="161" w:lineRule="exact" w:before="0"/>
                      <w:ind w:left="20" w:right="0" w:firstLine="0"/>
                      <w:jc w:val="left"/>
                      <w:rPr>
                        <w:b w:val="0"/>
                        <w:sz w:val="12"/>
                      </w:rPr>
                    </w:pPr>
                    <w:r>
                      <w:rPr>
                        <w:b w:val="0"/>
                        <w:color w:val="00788D"/>
                        <w:sz w:val="12"/>
                      </w:rPr>
                      <w:t>Aigües</w:t>
                    </w:r>
                    <w:r>
                      <w:rPr>
                        <w:b w:val="0"/>
                        <w:color w:val="00788D"/>
                        <w:spacing w:val="-2"/>
                        <w:sz w:val="12"/>
                      </w:rPr>
                      <w:t> </w:t>
                    </w:r>
                    <w:r>
                      <w:rPr>
                        <w:b w:val="0"/>
                        <w:color w:val="00788D"/>
                        <w:sz w:val="12"/>
                      </w:rPr>
                      <w:t>de</w:t>
                    </w:r>
                    <w:r>
                      <w:rPr>
                        <w:b w:val="0"/>
                        <w:color w:val="00788D"/>
                        <w:spacing w:val="1"/>
                        <w:sz w:val="12"/>
                      </w:rPr>
                      <w:t> </w:t>
                    </w:r>
                    <w:r>
                      <w:rPr>
                        <w:b w:val="0"/>
                        <w:color w:val="00788D"/>
                        <w:sz w:val="12"/>
                      </w:rPr>
                      <w:t>Manresa</w:t>
                    </w:r>
                    <w:r>
                      <w:rPr>
                        <w:b w:val="0"/>
                        <w:color w:val="00788D"/>
                        <w:spacing w:val="1"/>
                        <w:sz w:val="12"/>
                      </w:rPr>
                      <w:t> </w:t>
                    </w:r>
                    <w:r>
                      <w:rPr>
                        <w:b w:val="0"/>
                        <w:color w:val="00788D"/>
                        <w:sz w:val="12"/>
                      </w:rPr>
                      <w:t>S.A.</w:t>
                    </w:r>
                    <w:r>
                      <w:rPr>
                        <w:b w:val="0"/>
                        <w:color w:val="00788D"/>
                        <w:spacing w:val="31"/>
                        <w:sz w:val="12"/>
                      </w:rPr>
                      <w:t> </w:t>
                    </w:r>
                    <w:r>
                      <w:rPr>
                        <w:b w:val="0"/>
                        <w:color w:val="00788D"/>
                        <w:sz w:val="12"/>
                      </w:rPr>
                      <w:t>| Plana</w:t>
                    </w:r>
                    <w:r>
                      <w:rPr>
                        <w:b w:val="0"/>
                        <w:color w:val="00788D"/>
                        <w:spacing w:val="1"/>
                        <w:sz w:val="12"/>
                      </w:rPr>
                      <w:t> </w:t>
                    </w:r>
                    <w:r>
                      <w:rPr>
                        <w:b w:val="0"/>
                        <w:color w:val="00788D"/>
                        <w:sz w:val="12"/>
                      </w:rPr>
                      <w:t>de</w:t>
                    </w:r>
                    <w:r>
                      <w:rPr>
                        <w:b w:val="0"/>
                        <w:color w:val="00788D"/>
                        <w:spacing w:val="-1"/>
                        <w:sz w:val="12"/>
                      </w:rPr>
                      <w:t> </w:t>
                    </w:r>
                    <w:r>
                      <w:rPr>
                        <w:b w:val="0"/>
                        <w:color w:val="00788D"/>
                        <w:sz w:val="12"/>
                      </w:rPr>
                      <w:t>l’Om,</w:t>
                    </w:r>
                    <w:r>
                      <w:rPr>
                        <w:b w:val="0"/>
                        <w:color w:val="00788D"/>
                        <w:spacing w:val="1"/>
                        <w:sz w:val="12"/>
                      </w:rPr>
                      <w:t> </w:t>
                    </w:r>
                    <w:r>
                      <w:rPr>
                        <w:b w:val="0"/>
                        <w:color w:val="00788D"/>
                        <w:sz w:val="12"/>
                      </w:rPr>
                      <w:t>6,</w:t>
                    </w:r>
                    <w:r>
                      <w:rPr>
                        <w:b w:val="0"/>
                        <w:color w:val="00788D"/>
                        <w:spacing w:val="-2"/>
                        <w:sz w:val="12"/>
                      </w:rPr>
                      <w:t> </w:t>
                    </w:r>
                    <w:r>
                      <w:rPr>
                        <w:b w:val="0"/>
                        <w:color w:val="00788D"/>
                        <w:sz w:val="12"/>
                      </w:rPr>
                      <w:t>3r 3a</w:t>
                    </w:r>
                    <w:r>
                      <w:rPr>
                        <w:b w:val="0"/>
                        <w:color w:val="00788D"/>
                        <w:spacing w:val="1"/>
                        <w:sz w:val="12"/>
                      </w:rPr>
                      <w:t> </w:t>
                    </w:r>
                    <w:r>
                      <w:rPr>
                        <w:b w:val="0"/>
                        <w:color w:val="00788D"/>
                        <w:sz w:val="12"/>
                      </w:rPr>
                      <w:t>08241 Manresa</w:t>
                    </w:r>
                    <w:r>
                      <w:rPr>
                        <w:b w:val="0"/>
                        <w:color w:val="00788D"/>
                        <w:spacing w:val="-1"/>
                        <w:sz w:val="12"/>
                      </w:rPr>
                      <w:t> </w:t>
                    </w:r>
                    <w:r>
                      <w:rPr>
                        <w:b w:val="0"/>
                        <w:color w:val="00788D"/>
                        <w:sz w:val="12"/>
                      </w:rPr>
                      <w:t>| Reg.</w:t>
                    </w:r>
                    <w:r>
                      <w:rPr>
                        <w:b w:val="0"/>
                        <w:color w:val="00788D"/>
                        <w:spacing w:val="-2"/>
                        <w:sz w:val="12"/>
                      </w:rPr>
                      <w:t> </w:t>
                    </w:r>
                    <w:r>
                      <w:rPr>
                        <w:b w:val="0"/>
                        <w:color w:val="00788D"/>
                        <w:sz w:val="12"/>
                      </w:rPr>
                      <w:t>Merc.</w:t>
                    </w:r>
                    <w:r>
                      <w:rPr>
                        <w:b w:val="0"/>
                        <w:color w:val="00788D"/>
                        <w:spacing w:val="-2"/>
                        <w:sz w:val="12"/>
                      </w:rPr>
                      <w:t> </w:t>
                    </w:r>
                    <w:r>
                      <w:rPr>
                        <w:b w:val="0"/>
                        <w:color w:val="00788D"/>
                        <w:sz w:val="12"/>
                      </w:rPr>
                      <w:t>de</w:t>
                    </w:r>
                    <w:r>
                      <w:rPr>
                        <w:b w:val="0"/>
                        <w:color w:val="00788D"/>
                        <w:spacing w:val="1"/>
                        <w:sz w:val="12"/>
                      </w:rPr>
                      <w:t> </w:t>
                    </w:r>
                    <w:r>
                      <w:rPr>
                        <w:b w:val="0"/>
                        <w:color w:val="00788D"/>
                        <w:sz w:val="12"/>
                      </w:rPr>
                      <w:t>Barcelona –</w:t>
                    </w:r>
                    <w:r>
                      <w:rPr>
                        <w:b w:val="0"/>
                        <w:color w:val="00788D"/>
                        <w:spacing w:val="-2"/>
                        <w:sz w:val="12"/>
                      </w:rPr>
                      <w:t> </w:t>
                    </w:r>
                    <w:r>
                      <w:rPr>
                        <w:b w:val="0"/>
                        <w:color w:val="00788D"/>
                        <w:sz w:val="12"/>
                      </w:rPr>
                      <w:t>Tom 4997. Llibre</w:t>
                    </w:r>
                    <w:r>
                      <w:rPr>
                        <w:b w:val="0"/>
                        <w:color w:val="00788D"/>
                        <w:spacing w:val="-1"/>
                        <w:sz w:val="12"/>
                      </w:rPr>
                      <w:t> </w:t>
                    </w:r>
                    <w:r>
                      <w:rPr>
                        <w:b w:val="0"/>
                        <w:color w:val="00788D"/>
                        <w:sz w:val="12"/>
                      </w:rPr>
                      <w:t>4311. Secc.</w:t>
                    </w:r>
                    <w:r>
                      <w:rPr>
                        <w:b w:val="0"/>
                        <w:color w:val="00788D"/>
                        <w:spacing w:val="-2"/>
                        <w:sz w:val="12"/>
                      </w:rPr>
                      <w:t> </w:t>
                    </w:r>
                    <w:r>
                      <w:rPr>
                        <w:b w:val="0"/>
                        <w:color w:val="00788D"/>
                        <w:sz w:val="12"/>
                      </w:rPr>
                      <w:t>2a. Foli</w:t>
                    </w:r>
                    <w:r>
                      <w:rPr>
                        <w:b w:val="0"/>
                        <w:color w:val="00788D"/>
                        <w:spacing w:val="2"/>
                        <w:sz w:val="12"/>
                      </w:rPr>
                      <w:t> </w:t>
                    </w:r>
                    <w:r>
                      <w:rPr>
                        <w:b w:val="0"/>
                        <w:color w:val="00788D"/>
                        <w:sz w:val="12"/>
                      </w:rPr>
                      <w:t>162.</w:t>
                    </w:r>
                    <w:r>
                      <w:rPr>
                        <w:b w:val="0"/>
                        <w:color w:val="00788D"/>
                        <w:spacing w:val="-1"/>
                        <w:sz w:val="12"/>
                      </w:rPr>
                      <w:t> </w:t>
                    </w:r>
                    <w:r>
                      <w:rPr>
                        <w:b w:val="0"/>
                        <w:color w:val="00788D"/>
                        <w:sz w:val="12"/>
                      </w:rPr>
                      <w:t>Full 58655. Insc. 1a</w:t>
                    </w:r>
                    <w:r>
                      <w:rPr>
                        <w:b w:val="0"/>
                        <w:color w:val="00788D"/>
                        <w:spacing w:val="-1"/>
                        <w:sz w:val="12"/>
                      </w:rPr>
                      <w:t> </w:t>
                    </w:r>
                    <w:r>
                      <w:rPr>
                        <w:b w:val="0"/>
                        <w:color w:val="00788D"/>
                        <w:sz w:val="12"/>
                      </w:rPr>
                      <w:t>CIF </w:t>
                    </w:r>
                    <w:r>
                      <w:rPr>
                        <w:b w:val="0"/>
                        <w:color w:val="00788D"/>
                        <w:spacing w:val="-2"/>
                        <w:sz w:val="12"/>
                      </w:rPr>
                      <w:t>A08294282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drawing>
        <wp:anchor distT="0" distB="0" distL="0" distR="0" allowOverlap="1" layoutInCell="1" locked="0" behindDoc="1" simplePos="0" relativeHeight="487550976">
          <wp:simplePos x="0" y="0"/>
          <wp:positionH relativeFrom="page">
            <wp:posOffset>1260475</wp:posOffset>
          </wp:positionH>
          <wp:positionV relativeFrom="page">
            <wp:posOffset>776617</wp:posOffset>
          </wp:positionV>
          <wp:extent cx="5653697" cy="34197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653697" cy="341971"/>
                  </a:xfrm>
                  <a:prstGeom prst="rect">
                    <a:avLst/>
                  </a:prstGeom>
                </pic:spPr>
              </pic:pic>
            </a:graphicData>
          </a:graphic>
        </wp:anchor>
      </w:drawing>
    </w:r>
    <w:r>
      <w:rPr/>
      <mc:AlternateContent>
        <mc:Choice Requires="wps">
          <w:drawing>
            <wp:anchor distT="0" distB="0" distL="0" distR="0" allowOverlap="1" layoutInCell="1" locked="0" behindDoc="1" simplePos="0" relativeHeight="487551488">
              <wp:simplePos x="0" y="0"/>
              <wp:positionH relativeFrom="page">
                <wp:posOffset>6029959</wp:posOffset>
              </wp:positionH>
              <wp:positionV relativeFrom="page">
                <wp:posOffset>407131</wp:posOffset>
              </wp:positionV>
              <wp:extent cx="728345" cy="12953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28345" cy="129539"/>
                      </a:xfrm>
                      <a:prstGeom prst="rect">
                        <a:avLst/>
                      </a:prstGeom>
                    </wps:spPr>
                    <wps:txbx>
                      <w:txbxContent>
                        <w:p>
                          <w:pPr>
                            <w:spacing w:line="184" w:lineRule="exact" w:before="0"/>
                            <w:ind w:left="20" w:right="0" w:firstLine="0"/>
                            <w:jc w:val="left"/>
                            <w:rPr>
                              <w:b w:val="0"/>
                              <w:sz w:val="14"/>
                            </w:rPr>
                          </w:pPr>
                          <w:r>
                            <w:rPr>
                              <w:b w:val="0"/>
                              <w:color w:val="00788D"/>
                              <w:sz w:val="14"/>
                            </w:rPr>
                            <w:t>3.05-P01-R16</w:t>
                          </w:r>
                          <w:r>
                            <w:rPr>
                              <w:b w:val="0"/>
                              <w:color w:val="00788D"/>
                              <w:spacing w:val="15"/>
                              <w:sz w:val="14"/>
                            </w:rPr>
                            <w:t> </w:t>
                          </w:r>
                          <w:r>
                            <w:rPr>
                              <w:b w:val="0"/>
                              <w:color w:val="00788D"/>
                              <w:spacing w:val="-5"/>
                              <w:sz w:val="14"/>
                            </w:rPr>
                            <w:t>v.2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4.799988pt;margin-top:32.057579pt;width:57.35pt;height:10.2pt;mso-position-horizontal-relative:page;mso-position-vertical-relative:page;z-index:-15764992" type="#_x0000_t202" id="docshape1" filled="false" stroked="false">
              <v:textbox inset="0,0,0,0">
                <w:txbxContent>
                  <w:p>
                    <w:pPr>
                      <w:spacing w:line="184" w:lineRule="exact" w:before="0"/>
                      <w:ind w:left="20" w:right="0" w:firstLine="0"/>
                      <w:jc w:val="left"/>
                      <w:rPr>
                        <w:b w:val="0"/>
                        <w:sz w:val="14"/>
                      </w:rPr>
                    </w:pPr>
                    <w:r>
                      <w:rPr>
                        <w:b w:val="0"/>
                        <w:color w:val="00788D"/>
                        <w:sz w:val="14"/>
                      </w:rPr>
                      <w:t>3.05-P01-R16</w:t>
                    </w:r>
                    <w:r>
                      <w:rPr>
                        <w:b w:val="0"/>
                        <w:color w:val="00788D"/>
                        <w:spacing w:val="15"/>
                        <w:sz w:val="14"/>
                      </w:rPr>
                      <w:t> </w:t>
                    </w:r>
                    <w:r>
                      <w:rPr>
                        <w:b w:val="0"/>
                        <w:color w:val="00788D"/>
                        <w:spacing w:val="-5"/>
                        <w:sz w:val="14"/>
                      </w:rPr>
                      <w:t>v.2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1" w:hanging="200"/>
        <w:jc w:val="left"/>
      </w:pPr>
      <w:rPr>
        <w:rFonts w:hint="default" w:ascii="Raleway Medium" w:hAnsi="Raleway Medium" w:eastAsia="Raleway Medium" w:cs="Raleway Medium"/>
        <w:b w:val="0"/>
        <w:bCs w:val="0"/>
        <w:i w:val="0"/>
        <w:iCs w:val="0"/>
        <w:spacing w:val="0"/>
        <w:w w:val="100"/>
        <w:sz w:val="18"/>
        <w:szCs w:val="18"/>
        <w:lang w:val="ca-ES" w:eastAsia="en-US" w:bidi="ar-SA"/>
      </w:rPr>
    </w:lvl>
    <w:lvl w:ilvl="1">
      <w:start w:val="1"/>
      <w:numFmt w:val="decimal"/>
      <w:lvlText w:val="%2."/>
      <w:lvlJc w:val="left"/>
      <w:pPr>
        <w:ind w:left="379" w:hanging="173"/>
        <w:jc w:val="left"/>
      </w:pPr>
      <w:rPr>
        <w:rFonts w:hint="default" w:ascii="Raleway Medium" w:hAnsi="Raleway Medium" w:eastAsia="Raleway Medium" w:cs="Raleway Medium"/>
        <w:b w:val="0"/>
        <w:bCs w:val="0"/>
        <w:i w:val="0"/>
        <w:iCs w:val="0"/>
        <w:spacing w:val="-1"/>
        <w:w w:val="98"/>
        <w:sz w:val="18"/>
        <w:szCs w:val="18"/>
        <w:lang w:val="ca-ES" w:eastAsia="en-US" w:bidi="ar-SA"/>
      </w:rPr>
    </w:lvl>
    <w:lvl w:ilvl="2">
      <w:start w:val="0"/>
      <w:numFmt w:val="bullet"/>
      <w:lvlText w:val="•"/>
      <w:lvlJc w:val="left"/>
      <w:pPr>
        <w:ind w:left="1370" w:hanging="173"/>
      </w:pPr>
      <w:rPr>
        <w:rFonts w:hint="default"/>
        <w:lang w:val="ca-ES" w:eastAsia="en-US" w:bidi="ar-SA"/>
      </w:rPr>
    </w:lvl>
    <w:lvl w:ilvl="3">
      <w:start w:val="0"/>
      <w:numFmt w:val="bullet"/>
      <w:lvlText w:val="•"/>
      <w:lvlJc w:val="left"/>
      <w:pPr>
        <w:ind w:left="2360" w:hanging="173"/>
      </w:pPr>
      <w:rPr>
        <w:rFonts w:hint="default"/>
        <w:lang w:val="ca-ES" w:eastAsia="en-US" w:bidi="ar-SA"/>
      </w:rPr>
    </w:lvl>
    <w:lvl w:ilvl="4">
      <w:start w:val="0"/>
      <w:numFmt w:val="bullet"/>
      <w:lvlText w:val="•"/>
      <w:lvlJc w:val="left"/>
      <w:pPr>
        <w:ind w:left="3350" w:hanging="173"/>
      </w:pPr>
      <w:rPr>
        <w:rFonts w:hint="default"/>
        <w:lang w:val="ca-ES" w:eastAsia="en-US" w:bidi="ar-SA"/>
      </w:rPr>
    </w:lvl>
    <w:lvl w:ilvl="5">
      <w:start w:val="0"/>
      <w:numFmt w:val="bullet"/>
      <w:lvlText w:val="•"/>
      <w:lvlJc w:val="left"/>
      <w:pPr>
        <w:ind w:left="4340" w:hanging="173"/>
      </w:pPr>
      <w:rPr>
        <w:rFonts w:hint="default"/>
        <w:lang w:val="ca-ES" w:eastAsia="en-US" w:bidi="ar-SA"/>
      </w:rPr>
    </w:lvl>
    <w:lvl w:ilvl="6">
      <w:start w:val="0"/>
      <w:numFmt w:val="bullet"/>
      <w:lvlText w:val="•"/>
      <w:lvlJc w:val="left"/>
      <w:pPr>
        <w:ind w:left="5330" w:hanging="173"/>
      </w:pPr>
      <w:rPr>
        <w:rFonts w:hint="default"/>
        <w:lang w:val="ca-ES" w:eastAsia="en-US" w:bidi="ar-SA"/>
      </w:rPr>
    </w:lvl>
    <w:lvl w:ilvl="7">
      <w:start w:val="0"/>
      <w:numFmt w:val="bullet"/>
      <w:lvlText w:val="•"/>
      <w:lvlJc w:val="left"/>
      <w:pPr>
        <w:ind w:left="6320" w:hanging="173"/>
      </w:pPr>
      <w:rPr>
        <w:rFonts w:hint="default"/>
        <w:lang w:val="ca-ES" w:eastAsia="en-US" w:bidi="ar-SA"/>
      </w:rPr>
    </w:lvl>
    <w:lvl w:ilvl="8">
      <w:start w:val="0"/>
      <w:numFmt w:val="bullet"/>
      <w:lvlText w:val="•"/>
      <w:lvlJc w:val="left"/>
      <w:pPr>
        <w:ind w:left="7310" w:hanging="173"/>
      </w:pPr>
      <w:rPr>
        <w:rFonts w:hint="default"/>
        <w:lang w:val="ca-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aleway Medium" w:hAnsi="Raleway Medium" w:eastAsia="Raleway Medium" w:cs="Raleway Medium"/>
      <w:lang w:val="ca-ES" w:eastAsia="en-US" w:bidi="ar-SA"/>
    </w:rPr>
  </w:style>
  <w:style w:styleId="BodyText" w:type="paragraph">
    <w:name w:val="Body Text"/>
    <w:basedOn w:val="Normal"/>
    <w:uiPriority w:val="1"/>
    <w:qFormat/>
    <w:pPr>
      <w:spacing w:before="238"/>
      <w:ind w:left="101"/>
      <w:jc w:val="both"/>
    </w:pPr>
    <w:rPr>
      <w:rFonts w:ascii="Raleway Medium" w:hAnsi="Raleway Medium" w:eastAsia="Raleway Medium" w:cs="Raleway Medium"/>
      <w:sz w:val="18"/>
      <w:szCs w:val="18"/>
      <w:lang w:val="ca-ES" w:eastAsia="en-US" w:bidi="ar-SA"/>
    </w:rPr>
  </w:style>
  <w:style w:styleId="ListParagraph" w:type="paragraph">
    <w:name w:val="List Paragraph"/>
    <w:basedOn w:val="Normal"/>
    <w:uiPriority w:val="1"/>
    <w:qFormat/>
    <w:pPr>
      <w:spacing w:before="238"/>
      <w:ind w:left="101" w:right="109" w:hanging="279"/>
      <w:jc w:val="both"/>
    </w:pPr>
    <w:rPr>
      <w:rFonts w:ascii="Raleway Medium" w:hAnsi="Raleway Medium" w:eastAsia="Raleway Medium" w:cs="Raleway Medium"/>
      <w:lang w:val="ca-ES" w:eastAsia="en-US" w:bidi="ar-SA"/>
    </w:rPr>
  </w:style>
  <w:style w:styleId="TableParagraph" w:type="paragraph">
    <w:name w:val="Table Paragraph"/>
    <w:basedOn w:val="Normal"/>
    <w:uiPriority w:val="1"/>
    <w:qFormat/>
    <w:pPr/>
    <w:rPr>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Aigües de Manresa, SA</dc:creator>
  <dcterms:created xsi:type="dcterms:W3CDTF">2025-08-01T09:40:33Z</dcterms:created>
  <dcterms:modified xsi:type="dcterms:W3CDTF">2025-08-01T09:40:33Z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Acrobat PDFMaker 23 para Word</vt:lpwstr>
  </property>
  <property fmtid="{D5CDD505-2E9C-101B-9397-08002B2CF9AE}" pid="4" name="LastSaved">
    <vt:filetime>2025-08-01T00:00:00Z</vt:filetime>
  </property>
  <property fmtid="{D5CDD505-2E9C-101B-9397-08002B2CF9AE}" pid="5" name="Producer">
    <vt:lpwstr>Adobe PDF Library 23.8.75</vt:lpwstr>
  </property>
</Properties>
</file>