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9" w:lineRule="auto" w:before="56"/>
        <w:ind w:left="384" w:right="109" w:firstLine="0"/>
        <w:jc w:val="both"/>
        <w:rPr>
          <w:b w:val="0"/>
          <w:sz w:val="16"/>
        </w:rPr>
      </w:pPr>
      <w:r>
        <w:rPr>
          <w:b w:val="0"/>
          <w:color w:val="00788D"/>
          <w:sz w:val="16"/>
        </w:rPr>
        <w:t>PCP - SUBMINISTRAMENT I POSADA EN MARXA DE SENSORS MULTI PARAMÈTRICS DE PH, TERBOLESA I CONDUCTIVITAT, PER LA MESURA A COL·LECTORS I PUNTS D’ABOCAMENT D’AIGUA RESIDUAL A LES DIFERENTS INSTAL·LACIONS</w:t>
      </w:r>
      <w:r>
        <w:rPr>
          <w:b w:val="0"/>
          <w:color w:val="00788D"/>
          <w:spacing w:val="-2"/>
          <w:sz w:val="16"/>
        </w:rPr>
        <w:t> </w:t>
      </w:r>
      <w:r>
        <w:rPr>
          <w:b w:val="0"/>
          <w:color w:val="00788D"/>
          <w:sz w:val="16"/>
        </w:rPr>
        <w:t>GESTIONADES</w:t>
      </w:r>
      <w:r>
        <w:rPr>
          <w:b w:val="0"/>
          <w:color w:val="00788D"/>
          <w:spacing w:val="-4"/>
          <w:sz w:val="16"/>
        </w:rPr>
        <w:t> </w:t>
      </w:r>
      <w:r>
        <w:rPr>
          <w:b w:val="0"/>
          <w:color w:val="00788D"/>
          <w:sz w:val="16"/>
        </w:rPr>
        <w:t>PER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AIGÜES</w:t>
      </w:r>
      <w:r>
        <w:rPr>
          <w:b w:val="0"/>
          <w:color w:val="00788D"/>
          <w:spacing w:val="-2"/>
          <w:sz w:val="16"/>
        </w:rPr>
        <w:t> </w:t>
      </w:r>
      <w:r>
        <w:rPr>
          <w:b w:val="0"/>
          <w:color w:val="00788D"/>
          <w:sz w:val="16"/>
        </w:rPr>
        <w:t>DE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MANRESA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SA.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PERTE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DIGITALITZACIÓ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DEL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CICLE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DE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L’AIGUA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EN</w:t>
      </w:r>
      <w:r>
        <w:rPr>
          <w:b w:val="0"/>
          <w:color w:val="00788D"/>
          <w:spacing w:val="-4"/>
          <w:sz w:val="16"/>
        </w:rPr>
        <w:t> </w:t>
      </w:r>
      <w:r>
        <w:rPr>
          <w:b w:val="0"/>
          <w:color w:val="00788D"/>
          <w:sz w:val="16"/>
        </w:rPr>
        <w:t>EL MARC DEL PRTR .</w:t>
      </w:r>
      <w:r>
        <w:rPr>
          <w:b w:val="0"/>
          <w:color w:val="00788D"/>
          <w:spacing w:val="40"/>
          <w:sz w:val="16"/>
        </w:rPr>
        <w:t> </w:t>
      </w:r>
      <w:r>
        <w:rPr>
          <w:b w:val="0"/>
          <w:color w:val="00788D"/>
          <w:sz w:val="16"/>
        </w:rPr>
        <w:t>EXPEDIENT LICITADOR NÚMERO: 11619</w:t>
      </w:r>
    </w:p>
    <w:p>
      <w:pPr>
        <w:pStyle w:val="BodyText"/>
        <w:spacing w:before="186"/>
        <w:ind w:left="0"/>
        <w:rPr>
          <w:b w:val="0"/>
        </w:rPr>
      </w:pPr>
    </w:p>
    <w:p>
      <w:pPr>
        <w:pStyle w:val="BodyText"/>
        <w:spacing w:line="487" w:lineRule="auto"/>
        <w:ind w:right="1501" w:firstLine="432"/>
        <w:rPr>
          <w:b w:val="0"/>
        </w:rPr>
      </w:pPr>
      <w:r>
        <w:rPr>
          <w:b w:val="0"/>
          <w:color w:val="00788D"/>
        </w:rPr>
        <w:t>ANEXO</w:t>
      </w:r>
      <w:r>
        <w:rPr>
          <w:b w:val="0"/>
          <w:color w:val="00788D"/>
          <w:spacing w:val="-2"/>
        </w:rPr>
        <w:t> </w:t>
      </w:r>
      <w:r>
        <w:rPr>
          <w:b w:val="0"/>
          <w:color w:val="00788D"/>
        </w:rPr>
        <w:t>7</w:t>
      </w:r>
      <w:r>
        <w:rPr>
          <w:b w:val="0"/>
          <w:color w:val="00788D"/>
          <w:spacing w:val="40"/>
        </w:rPr>
        <w:t> </w:t>
      </w:r>
      <w:r>
        <w:rPr>
          <w:b w:val="0"/>
          <w:color w:val="00788D"/>
        </w:rPr>
        <w:t>(26).</w:t>
      </w:r>
      <w:r>
        <w:rPr>
          <w:b w:val="0"/>
          <w:color w:val="00788D"/>
          <w:spacing w:val="-2"/>
        </w:rPr>
        <w:t> </w:t>
      </w:r>
      <w:r>
        <w:rPr>
          <w:b w:val="0"/>
          <w:color w:val="00788D"/>
        </w:rPr>
        <w:t>Modelo</w:t>
      </w:r>
      <w:r>
        <w:rPr>
          <w:b w:val="0"/>
          <w:color w:val="00788D"/>
          <w:spacing w:val="-1"/>
        </w:rPr>
        <w:t> </w:t>
      </w:r>
      <w:r>
        <w:rPr>
          <w:b w:val="0"/>
          <w:color w:val="00788D"/>
        </w:rPr>
        <w:t>de</w:t>
      </w:r>
      <w:r>
        <w:rPr>
          <w:b w:val="0"/>
          <w:color w:val="00788D"/>
          <w:spacing w:val="-2"/>
        </w:rPr>
        <w:t> </w:t>
      </w:r>
      <w:r>
        <w:rPr>
          <w:b w:val="0"/>
          <w:color w:val="00788D"/>
        </w:rPr>
        <w:t>declaración</w:t>
      </w:r>
      <w:r>
        <w:rPr>
          <w:b w:val="0"/>
          <w:color w:val="00788D"/>
          <w:spacing w:val="-2"/>
        </w:rPr>
        <w:t> </w:t>
      </w:r>
      <w:r>
        <w:rPr>
          <w:b w:val="0"/>
          <w:color w:val="00788D"/>
        </w:rPr>
        <w:t>responsable</w:t>
      </w:r>
      <w:r>
        <w:rPr>
          <w:b w:val="0"/>
          <w:color w:val="00788D"/>
          <w:spacing w:val="-2"/>
        </w:rPr>
        <w:t> </w:t>
      </w:r>
      <w:r>
        <w:rPr>
          <w:b w:val="0"/>
          <w:color w:val="00788D"/>
        </w:rPr>
        <w:t>de</w:t>
      </w:r>
      <w:r>
        <w:rPr>
          <w:b w:val="0"/>
          <w:color w:val="00788D"/>
          <w:spacing w:val="-2"/>
        </w:rPr>
        <w:t> </w:t>
      </w:r>
      <w:r>
        <w:rPr>
          <w:b w:val="0"/>
          <w:color w:val="00788D"/>
        </w:rPr>
        <w:t>cesión</w:t>
      </w:r>
      <w:r>
        <w:rPr>
          <w:b w:val="0"/>
          <w:color w:val="00788D"/>
          <w:spacing w:val="-2"/>
        </w:rPr>
        <w:t> </w:t>
      </w:r>
      <w:r>
        <w:rPr>
          <w:b w:val="0"/>
          <w:color w:val="00788D"/>
        </w:rPr>
        <w:t>y tratamiento</w:t>
      </w:r>
      <w:r>
        <w:rPr>
          <w:b w:val="0"/>
          <w:color w:val="00788D"/>
          <w:spacing w:val="-1"/>
        </w:rPr>
        <w:t> </w:t>
      </w:r>
      <w:r>
        <w:rPr>
          <w:b w:val="0"/>
          <w:color w:val="00788D"/>
        </w:rPr>
        <w:t>de</w:t>
      </w:r>
      <w:r>
        <w:rPr>
          <w:b w:val="0"/>
          <w:color w:val="00788D"/>
          <w:spacing w:val="-2"/>
        </w:rPr>
        <w:t> </w:t>
      </w:r>
      <w:r>
        <w:rPr>
          <w:b w:val="0"/>
          <w:color w:val="00788D"/>
        </w:rPr>
        <w:t>datos </w:t>
      </w:r>
      <w:r>
        <w:rPr>
          <w:b w:val="0"/>
        </w:rPr>
        <w:t>Nº EXPEDIENTE: PCAU00129</w:t>
      </w:r>
    </w:p>
    <w:p>
      <w:pPr>
        <w:spacing w:line="217" w:lineRule="exact" w:before="0"/>
        <w:ind w:left="101" w:right="0" w:firstLine="0"/>
        <w:jc w:val="both"/>
        <w:rPr>
          <w:b w:val="0"/>
          <w:sz w:val="18"/>
        </w:rPr>
      </w:pPr>
      <w:r>
        <w:rPr>
          <w:b w:val="0"/>
          <w:sz w:val="18"/>
        </w:rPr>
        <w:t>NOMBRE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DEL PROYECTO: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SOSTENIBILIDAD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EN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EL CICLO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DEL AGUA.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UN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PROYECTO</w:t>
      </w:r>
      <w:r>
        <w:rPr>
          <w:b w:val="0"/>
          <w:spacing w:val="1"/>
          <w:sz w:val="18"/>
        </w:rPr>
        <w:t> </w:t>
      </w:r>
      <w:r>
        <w:rPr>
          <w:b w:val="0"/>
          <w:sz w:val="18"/>
        </w:rPr>
        <w:t>DE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DIGITALIZACIÓN</w:t>
      </w:r>
      <w:r>
        <w:rPr>
          <w:b w:val="0"/>
          <w:spacing w:val="-2"/>
          <w:sz w:val="18"/>
        </w:rPr>
        <w:t> </w:t>
      </w:r>
      <w:r>
        <w:rPr>
          <w:b w:val="0"/>
          <w:spacing w:val="-10"/>
          <w:sz w:val="18"/>
        </w:rPr>
        <w:t>Y</w:t>
      </w:r>
    </w:p>
    <w:p>
      <w:pPr>
        <w:spacing w:line="245" w:lineRule="exact" w:before="0"/>
        <w:ind w:left="101" w:right="0" w:firstLine="0"/>
        <w:jc w:val="both"/>
        <w:rPr>
          <w:b w:val="0"/>
          <w:sz w:val="18"/>
        </w:rPr>
      </w:pPr>
      <w:r>
        <w:rPr>
          <w:b w:val="0"/>
          <w:sz w:val="18"/>
        </w:rPr>
        <w:t>TRANSFORMACIÓN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DEL</w:t>
      </w:r>
      <w:r>
        <w:rPr>
          <w:b w:val="0"/>
          <w:spacing w:val="-3"/>
          <w:sz w:val="18"/>
        </w:rPr>
        <w:t> </w:t>
      </w:r>
      <w:r>
        <w:rPr>
          <w:b w:val="0"/>
          <w:spacing w:val="-2"/>
          <w:sz w:val="18"/>
        </w:rPr>
        <w:t>TERRITORIO</w:t>
      </w:r>
    </w:p>
    <w:p>
      <w:pPr>
        <w:spacing w:line="232" w:lineRule="auto" w:before="213"/>
        <w:ind w:left="101" w:right="111" w:firstLine="0"/>
        <w:jc w:val="both"/>
        <w:rPr>
          <w:b w:val="0"/>
          <w:sz w:val="18"/>
        </w:rPr>
      </w:pPr>
      <w:r>
        <w:rPr>
          <w:b w:val="0"/>
          <w:sz w:val="18"/>
        </w:rPr>
        <w:t>CONTRATO: CONTRATACIÓN SEGÚN PROCEDIMIENTO ABIERTO POR EL SUMINISTRO Y PUESTA EN MARCHA DE SENSORES MULTI PARAMÉTRICOS DE PH, TURBIDEZ Y CONDUCTIVIDAD, POR LA MEDIDA A COLECTORES Y PUNTOS DE VERTIDO DE AGUA RESIDUAL EN LAS DIFERENTES INSTALACIONES GESTIONADAS POR AIGÜES DE MANRESA SA. EXPEDIENTE 11619.</w:t>
      </w:r>
    </w:p>
    <w:p>
      <w:pPr>
        <w:pStyle w:val="BodyText"/>
        <w:spacing w:line="304" w:lineRule="auto" w:before="236"/>
        <w:ind w:right="110"/>
        <w:jc w:val="both"/>
        <w:rPr>
          <w:b w:val="0"/>
        </w:rPr>
      </w:pPr>
      <w:r>
        <w:rPr>
          <w:b w:val="0"/>
        </w:rPr>
        <w:t>D./D.ª </w:t>
      </w:r>
      <w:r>
        <w:rPr>
          <w:b w:val="0"/>
          <w:color w:val="666666"/>
        </w:rPr>
        <w:t>Feu clic o toqueu aquí per escriure text.</w:t>
      </w:r>
      <w:r>
        <w:rPr>
          <w:b w:val="0"/>
        </w:rPr>
        <w:t>, con NIF </w:t>
      </w:r>
      <w:r>
        <w:rPr>
          <w:b w:val="0"/>
          <w:color w:val="666666"/>
        </w:rPr>
        <w:t>Feu clic o toqueu aquí per escriure text.</w:t>
      </w:r>
      <w:r>
        <w:rPr>
          <w:b w:val="0"/>
        </w:rPr>
        <w:t>, por sí mismo/a</w:t>
      </w:r>
      <w:r>
        <w:rPr>
          <w:b w:val="0"/>
          <w:spacing w:val="-12"/>
        </w:rPr>
        <w:t> </w:t>
      </w:r>
      <w:r>
        <w:rPr>
          <w:b w:val="0"/>
        </w:rPr>
        <w:t>o</w:t>
      </w:r>
      <w:r>
        <w:rPr>
          <w:b w:val="0"/>
          <w:spacing w:val="-11"/>
        </w:rPr>
        <w:t> </w:t>
      </w:r>
      <w:r>
        <w:rPr>
          <w:b w:val="0"/>
        </w:rPr>
        <w:t>en</w:t>
      </w:r>
      <w:r>
        <w:rPr>
          <w:b w:val="0"/>
          <w:spacing w:val="-12"/>
        </w:rPr>
        <w:t> </w:t>
      </w:r>
      <w:r>
        <w:rPr>
          <w:b w:val="0"/>
        </w:rPr>
        <w:t>representación</w:t>
      </w:r>
      <w:r>
        <w:rPr>
          <w:b w:val="0"/>
          <w:spacing w:val="-11"/>
        </w:rPr>
        <w:t> </w:t>
      </w:r>
      <w:r>
        <w:rPr>
          <w:b w:val="0"/>
        </w:rPr>
        <w:t>de</w:t>
      </w:r>
      <w:r>
        <w:rPr>
          <w:b w:val="0"/>
          <w:spacing w:val="-11"/>
        </w:rPr>
        <w:t> </w:t>
      </w:r>
      <w:r>
        <w:rPr>
          <w:b w:val="0"/>
        </w:rPr>
        <w:t>la</w:t>
      </w:r>
      <w:r>
        <w:rPr>
          <w:b w:val="0"/>
          <w:spacing w:val="-12"/>
        </w:rPr>
        <w:t> </w:t>
      </w:r>
      <w:r>
        <w:rPr>
          <w:b w:val="0"/>
        </w:rPr>
        <w:t>entidad</w:t>
      </w:r>
      <w:r>
        <w:rPr>
          <w:b w:val="0"/>
          <w:spacing w:val="-11"/>
        </w:rPr>
        <w:t> </w:t>
      </w:r>
      <w:r>
        <w:rPr>
          <w:b w:val="0"/>
          <w:color w:val="666666"/>
        </w:rPr>
        <w:t>Feu</w:t>
      </w:r>
      <w:r>
        <w:rPr>
          <w:b w:val="0"/>
          <w:color w:val="666666"/>
          <w:spacing w:val="-12"/>
        </w:rPr>
        <w:t> </w:t>
      </w:r>
      <w:r>
        <w:rPr>
          <w:b w:val="0"/>
          <w:color w:val="666666"/>
        </w:rPr>
        <w:t>clic</w:t>
      </w:r>
      <w:r>
        <w:rPr>
          <w:b w:val="0"/>
          <w:color w:val="666666"/>
          <w:spacing w:val="-11"/>
        </w:rPr>
        <w:t> </w:t>
      </w:r>
      <w:r>
        <w:rPr>
          <w:b w:val="0"/>
          <w:color w:val="666666"/>
        </w:rPr>
        <w:t>o</w:t>
      </w:r>
      <w:r>
        <w:rPr>
          <w:b w:val="0"/>
          <w:color w:val="666666"/>
          <w:spacing w:val="-11"/>
        </w:rPr>
        <w:t> </w:t>
      </w:r>
      <w:r>
        <w:rPr>
          <w:b w:val="0"/>
          <w:color w:val="666666"/>
        </w:rPr>
        <w:t>toqueu</w:t>
      </w:r>
      <w:r>
        <w:rPr>
          <w:b w:val="0"/>
          <w:color w:val="666666"/>
          <w:spacing w:val="-12"/>
        </w:rPr>
        <w:t> </w:t>
      </w:r>
      <w:r>
        <w:rPr>
          <w:b w:val="0"/>
          <w:color w:val="666666"/>
        </w:rPr>
        <w:t>aquí</w:t>
      </w:r>
      <w:r>
        <w:rPr>
          <w:b w:val="0"/>
          <w:color w:val="666666"/>
          <w:spacing w:val="-11"/>
        </w:rPr>
        <w:t> </w:t>
      </w:r>
      <w:r>
        <w:rPr>
          <w:b w:val="0"/>
          <w:color w:val="666666"/>
        </w:rPr>
        <w:t>per</w:t>
      </w:r>
      <w:r>
        <w:rPr>
          <w:b w:val="0"/>
          <w:color w:val="666666"/>
          <w:spacing w:val="-11"/>
        </w:rPr>
        <w:t> </w:t>
      </w:r>
      <w:r>
        <w:rPr>
          <w:b w:val="0"/>
          <w:color w:val="666666"/>
        </w:rPr>
        <w:t>escriure</w:t>
      </w:r>
      <w:r>
        <w:rPr>
          <w:b w:val="0"/>
          <w:color w:val="666666"/>
          <w:spacing w:val="-12"/>
        </w:rPr>
        <w:t> </w:t>
      </w:r>
      <w:r>
        <w:rPr>
          <w:b w:val="0"/>
          <w:color w:val="666666"/>
        </w:rPr>
        <w:t>text.</w:t>
      </w:r>
      <w:r>
        <w:rPr>
          <w:b w:val="0"/>
        </w:rPr>
        <w:t>,</w:t>
      </w:r>
      <w:r>
        <w:rPr>
          <w:b w:val="0"/>
          <w:spacing w:val="-11"/>
        </w:rPr>
        <w:t> </w:t>
      </w:r>
      <w:r>
        <w:rPr>
          <w:b w:val="0"/>
        </w:rPr>
        <w:t>con</w:t>
      </w:r>
      <w:r>
        <w:rPr>
          <w:b w:val="0"/>
          <w:spacing w:val="-12"/>
        </w:rPr>
        <w:t> </w:t>
      </w:r>
      <w:r>
        <w:rPr>
          <w:b w:val="0"/>
        </w:rPr>
        <w:t>NIF</w:t>
      </w:r>
      <w:r>
        <w:rPr>
          <w:b w:val="0"/>
          <w:spacing w:val="-11"/>
        </w:rPr>
        <w:t> </w:t>
      </w:r>
      <w:r>
        <w:rPr>
          <w:b w:val="0"/>
          <w:color w:val="666666"/>
        </w:rPr>
        <w:t>Feu</w:t>
      </w:r>
      <w:r>
        <w:rPr>
          <w:b w:val="0"/>
          <w:color w:val="666666"/>
          <w:spacing w:val="-11"/>
        </w:rPr>
        <w:t> </w:t>
      </w:r>
      <w:r>
        <w:rPr>
          <w:b w:val="0"/>
          <w:color w:val="666666"/>
        </w:rPr>
        <w:t>clic</w:t>
      </w:r>
      <w:r>
        <w:rPr>
          <w:b w:val="0"/>
          <w:color w:val="666666"/>
          <w:spacing w:val="-12"/>
        </w:rPr>
        <w:t> </w:t>
      </w:r>
      <w:r>
        <w:rPr>
          <w:b w:val="0"/>
          <w:color w:val="666666"/>
        </w:rPr>
        <w:t>o</w:t>
      </w:r>
      <w:r>
        <w:rPr>
          <w:b w:val="0"/>
          <w:color w:val="666666"/>
          <w:spacing w:val="-11"/>
        </w:rPr>
        <w:t> </w:t>
      </w:r>
      <w:r>
        <w:rPr>
          <w:b w:val="0"/>
          <w:color w:val="666666"/>
        </w:rPr>
        <w:t>toqueu aquí per escriure text. </w:t>
      </w:r>
      <w:r>
        <w:rPr>
          <w:b w:val="0"/>
        </w:rPr>
        <w:t>en calidad de </w:t>
      </w:r>
      <w:r>
        <w:rPr>
          <w:b w:val="0"/>
          <w:color w:val="666666"/>
        </w:rPr>
        <w:t>Feu clic o toqueu aquí per escriure text.</w:t>
      </w:r>
      <w:r>
        <w:rPr>
          <w:b w:val="0"/>
        </w:rPr>
        <w:t>,</w:t>
      </w:r>
    </w:p>
    <w:p>
      <w:pPr>
        <w:spacing w:before="239"/>
        <w:ind w:left="101" w:right="0" w:firstLine="0"/>
        <w:jc w:val="left"/>
        <w:rPr>
          <w:b w:val="0"/>
          <w:sz w:val="18"/>
        </w:rPr>
      </w:pPr>
      <w:r>
        <w:rPr>
          <w:b w:val="0"/>
          <w:spacing w:val="-2"/>
          <w:sz w:val="18"/>
        </w:rPr>
        <w:t>DECLARA:</w:t>
      </w:r>
    </w:p>
    <w:p>
      <w:pPr>
        <w:pStyle w:val="BodyText"/>
        <w:spacing w:before="57"/>
        <w:ind w:left="0"/>
        <w:rPr>
          <w:b w:val="0"/>
        </w:rPr>
      </w:pPr>
    </w:p>
    <w:p>
      <w:pPr>
        <w:pStyle w:val="BodyText"/>
        <w:spacing w:line="304" w:lineRule="auto"/>
        <w:ind w:right="109"/>
        <w:jc w:val="both"/>
        <w:rPr>
          <w:b w:val="0"/>
        </w:rPr>
      </w:pPr>
      <w:r>
        <w:rPr>
          <w:b w:val="0"/>
        </w:rPr>
        <w:t>Que</w:t>
      </w:r>
      <w:r>
        <w:rPr>
          <w:b w:val="0"/>
          <w:spacing w:val="-3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entidad</w:t>
      </w:r>
      <w:r>
        <w:rPr>
          <w:b w:val="0"/>
          <w:spacing w:val="-3"/>
        </w:rPr>
        <w:t> </w:t>
      </w:r>
      <w:r>
        <w:rPr>
          <w:b w:val="0"/>
        </w:rPr>
        <w:t>participa</w:t>
      </w:r>
      <w:r>
        <w:rPr>
          <w:b w:val="0"/>
          <w:spacing w:val="-1"/>
        </w:rPr>
        <w:t> </w:t>
      </w:r>
      <w:r>
        <w:rPr>
          <w:b w:val="0"/>
        </w:rPr>
        <w:t>como</w:t>
      </w:r>
      <w:r>
        <w:rPr>
          <w:b w:val="0"/>
          <w:spacing w:val="-2"/>
        </w:rPr>
        <w:t> </w:t>
      </w:r>
      <w:r>
        <w:rPr>
          <w:b w:val="0"/>
        </w:rPr>
        <w:t>contratista/subcontratista en</w:t>
      </w:r>
      <w:r>
        <w:rPr>
          <w:b w:val="0"/>
          <w:spacing w:val="-3"/>
        </w:rPr>
        <w:t> </w:t>
      </w:r>
      <w:r>
        <w:rPr>
          <w:b w:val="0"/>
        </w:rPr>
        <w:t>el</w:t>
      </w:r>
      <w:r>
        <w:rPr>
          <w:b w:val="0"/>
          <w:spacing w:val="-3"/>
        </w:rPr>
        <w:t> </w:t>
      </w:r>
      <w:r>
        <w:rPr>
          <w:b w:val="0"/>
        </w:rPr>
        <w:t>desarrollo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actuaciones</w:t>
      </w:r>
      <w:r>
        <w:rPr>
          <w:b w:val="0"/>
          <w:spacing w:val="-1"/>
        </w:rPr>
        <w:t> </w:t>
      </w:r>
      <w:r>
        <w:rPr>
          <w:b w:val="0"/>
        </w:rPr>
        <w:t>necesarias</w:t>
      </w:r>
      <w:r>
        <w:rPr>
          <w:b w:val="0"/>
          <w:spacing w:val="-1"/>
        </w:rPr>
        <w:t> </w:t>
      </w:r>
      <w:r>
        <w:rPr>
          <w:b w:val="0"/>
        </w:rPr>
        <w:t>para</w:t>
      </w:r>
      <w:r>
        <w:rPr>
          <w:b w:val="0"/>
          <w:spacing w:val="-1"/>
        </w:rPr>
        <w:t> </w:t>
      </w:r>
      <w:r>
        <w:rPr>
          <w:b w:val="0"/>
        </w:rPr>
        <w:t>la consecución de los objetivos definidos en el Componente 5, Inversión 1 (C5.I1) «Materialización de actuaciones de depuración, saneamiento, eficiencia, ahorro, reutilización y seguridad de infraestructuras (DSEAR)», declara conocer la normativa que es de aplicación, en particular los siguientes apartados del artículo 22, del Reglamento (UE) 2021/241 del Parlamento Europeo y del Consejo, de 12 de febrero de 2021, por el que se establece el Mecanismo de Recuperación y Resiliencia:</w:t>
      </w:r>
    </w:p>
    <w:p>
      <w:pPr>
        <w:pStyle w:val="ListParagraph"/>
        <w:numPr>
          <w:ilvl w:val="0"/>
          <w:numId w:val="1"/>
        </w:numPr>
        <w:tabs>
          <w:tab w:pos="263" w:val="left" w:leader="none"/>
        </w:tabs>
        <w:spacing w:line="304" w:lineRule="auto" w:before="239" w:after="0"/>
        <w:ind w:left="101" w:right="111" w:firstLine="0"/>
        <w:jc w:val="both"/>
        <w:rPr>
          <w:b w:val="0"/>
          <w:sz w:val="18"/>
        </w:rPr>
      </w:pPr>
      <w:r>
        <w:rPr>
          <w:b w:val="0"/>
          <w:sz w:val="18"/>
        </w:rPr>
        <w:t>La letra d) del apartado 2: «recabar, a efectos de auditoría y control del uso de fondos en relación con las medidas destinadas a la ejecución de reformas y proyectos de inversión en el marco del plan de recuperación</w:t>
      </w:r>
      <w:r>
        <w:rPr>
          <w:b w:val="0"/>
          <w:spacing w:val="-7"/>
          <w:sz w:val="18"/>
        </w:rPr>
        <w:t> </w:t>
      </w:r>
      <w:r>
        <w:rPr>
          <w:b w:val="0"/>
          <w:sz w:val="18"/>
        </w:rPr>
        <w:t>y</w:t>
      </w:r>
      <w:r>
        <w:rPr>
          <w:b w:val="0"/>
          <w:spacing w:val="-6"/>
          <w:sz w:val="18"/>
        </w:rPr>
        <w:t> </w:t>
      </w:r>
      <w:r>
        <w:rPr>
          <w:b w:val="0"/>
          <w:sz w:val="18"/>
        </w:rPr>
        <w:t>resiliencia,</w:t>
      </w:r>
      <w:r>
        <w:rPr>
          <w:b w:val="0"/>
          <w:spacing w:val="-6"/>
          <w:sz w:val="18"/>
        </w:rPr>
        <w:t> </w:t>
      </w:r>
      <w:r>
        <w:rPr>
          <w:b w:val="0"/>
          <w:sz w:val="18"/>
        </w:rPr>
        <w:t>en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un</w:t>
      </w:r>
      <w:r>
        <w:rPr>
          <w:b w:val="0"/>
          <w:spacing w:val="-7"/>
          <w:sz w:val="18"/>
        </w:rPr>
        <w:t> </w:t>
      </w:r>
      <w:r>
        <w:rPr>
          <w:b w:val="0"/>
          <w:sz w:val="18"/>
        </w:rPr>
        <w:t>formato</w:t>
      </w:r>
      <w:r>
        <w:rPr>
          <w:b w:val="0"/>
          <w:spacing w:val="-6"/>
          <w:sz w:val="18"/>
        </w:rPr>
        <w:t> </w:t>
      </w:r>
      <w:r>
        <w:rPr>
          <w:b w:val="0"/>
          <w:sz w:val="18"/>
        </w:rPr>
        <w:t>electrónico</w:t>
      </w:r>
      <w:r>
        <w:rPr>
          <w:b w:val="0"/>
          <w:spacing w:val="-6"/>
          <w:sz w:val="18"/>
        </w:rPr>
        <w:t> </w:t>
      </w:r>
      <w:r>
        <w:rPr>
          <w:b w:val="0"/>
          <w:sz w:val="18"/>
        </w:rPr>
        <w:t>que</w:t>
      </w:r>
      <w:r>
        <w:rPr>
          <w:b w:val="0"/>
          <w:spacing w:val="-5"/>
          <w:sz w:val="18"/>
        </w:rPr>
        <w:t> </w:t>
      </w:r>
      <w:r>
        <w:rPr>
          <w:b w:val="0"/>
          <w:sz w:val="18"/>
        </w:rPr>
        <w:t>permita</w:t>
      </w:r>
      <w:r>
        <w:rPr>
          <w:b w:val="0"/>
          <w:spacing w:val="-5"/>
          <w:sz w:val="18"/>
        </w:rPr>
        <w:t> </w:t>
      </w:r>
      <w:r>
        <w:rPr>
          <w:b w:val="0"/>
          <w:sz w:val="18"/>
        </w:rPr>
        <w:t>realizar</w:t>
      </w:r>
      <w:r>
        <w:rPr>
          <w:b w:val="0"/>
          <w:spacing w:val="-7"/>
          <w:sz w:val="18"/>
        </w:rPr>
        <w:t> </w:t>
      </w:r>
      <w:r>
        <w:rPr>
          <w:b w:val="0"/>
          <w:sz w:val="18"/>
        </w:rPr>
        <w:t>búsquedas</w:t>
      </w:r>
      <w:r>
        <w:rPr>
          <w:b w:val="0"/>
          <w:spacing w:val="-5"/>
          <w:sz w:val="18"/>
        </w:rPr>
        <w:t> </w:t>
      </w:r>
      <w:r>
        <w:rPr>
          <w:b w:val="0"/>
          <w:sz w:val="18"/>
        </w:rPr>
        <w:t>y</w:t>
      </w:r>
      <w:r>
        <w:rPr>
          <w:b w:val="0"/>
          <w:spacing w:val="-6"/>
          <w:sz w:val="18"/>
        </w:rPr>
        <w:t> </w:t>
      </w:r>
      <w:r>
        <w:rPr>
          <w:b w:val="0"/>
          <w:sz w:val="18"/>
        </w:rPr>
        <w:t>en</w:t>
      </w:r>
      <w:r>
        <w:rPr>
          <w:b w:val="0"/>
          <w:spacing w:val="-7"/>
          <w:sz w:val="18"/>
        </w:rPr>
        <w:t> </w:t>
      </w:r>
      <w:r>
        <w:rPr>
          <w:b w:val="0"/>
          <w:sz w:val="18"/>
        </w:rPr>
        <w:t>una</w:t>
      </w:r>
      <w:r>
        <w:rPr>
          <w:b w:val="0"/>
          <w:spacing w:val="-5"/>
          <w:sz w:val="18"/>
        </w:rPr>
        <w:t> </w:t>
      </w:r>
      <w:r>
        <w:rPr>
          <w:b w:val="0"/>
          <w:sz w:val="18"/>
        </w:rPr>
        <w:t>base</w:t>
      </w:r>
      <w:r>
        <w:rPr>
          <w:b w:val="0"/>
          <w:spacing w:val="-7"/>
          <w:sz w:val="18"/>
        </w:rPr>
        <w:t> </w:t>
      </w:r>
      <w:r>
        <w:rPr>
          <w:b w:val="0"/>
          <w:sz w:val="18"/>
        </w:rPr>
        <w:t>de</w:t>
      </w:r>
      <w:r>
        <w:rPr>
          <w:b w:val="0"/>
          <w:spacing w:val="-7"/>
          <w:sz w:val="18"/>
        </w:rPr>
        <w:t> </w:t>
      </w:r>
      <w:r>
        <w:rPr>
          <w:b w:val="0"/>
          <w:sz w:val="18"/>
        </w:rPr>
        <w:t>datos única, las categorías armonizadas de datos siguientes:</w:t>
      </w:r>
    </w:p>
    <w:p>
      <w:pPr>
        <w:pStyle w:val="ListParagraph"/>
        <w:numPr>
          <w:ilvl w:val="1"/>
          <w:numId w:val="1"/>
        </w:numPr>
        <w:tabs>
          <w:tab w:pos="222" w:val="left" w:leader="none"/>
        </w:tabs>
        <w:spacing w:line="240" w:lineRule="auto" w:before="238" w:after="0"/>
        <w:ind w:left="222" w:right="0" w:hanging="121"/>
        <w:jc w:val="both"/>
        <w:rPr>
          <w:b w:val="0"/>
          <w:sz w:val="18"/>
        </w:rPr>
      </w:pPr>
      <w:r>
        <w:rPr>
          <w:b w:val="0"/>
          <w:sz w:val="18"/>
        </w:rPr>
        <w:t>El</w:t>
      </w:r>
      <w:r>
        <w:rPr>
          <w:b w:val="0"/>
          <w:spacing w:val="-5"/>
          <w:sz w:val="18"/>
        </w:rPr>
        <w:t> </w:t>
      </w:r>
      <w:r>
        <w:rPr>
          <w:b w:val="0"/>
          <w:sz w:val="18"/>
        </w:rPr>
        <w:t>nombre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del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perceptor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final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de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los</w:t>
      </w:r>
      <w:r>
        <w:rPr>
          <w:b w:val="0"/>
          <w:spacing w:val="-1"/>
          <w:sz w:val="18"/>
        </w:rPr>
        <w:t> </w:t>
      </w:r>
      <w:r>
        <w:rPr>
          <w:b w:val="0"/>
          <w:spacing w:val="-2"/>
          <w:sz w:val="18"/>
        </w:rPr>
        <w:t>fondos;</w:t>
      </w:r>
    </w:p>
    <w:p>
      <w:pPr>
        <w:pStyle w:val="BodyText"/>
        <w:spacing w:before="57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294" w:val="left" w:leader="none"/>
        </w:tabs>
        <w:spacing w:line="304" w:lineRule="auto" w:before="0" w:after="0"/>
        <w:ind w:left="101" w:right="109" w:firstLine="0"/>
        <w:jc w:val="both"/>
        <w:rPr>
          <w:b w:val="0"/>
          <w:sz w:val="18"/>
        </w:rPr>
      </w:pPr>
      <w:r>
        <w:rPr>
          <w:b w:val="0"/>
          <w:sz w:val="18"/>
        </w:rPr>
        <w:t>el nombre del contratista y del subcontratista, cuando el perceptor final de los fondos sea un poder adjudicador de conformidad con el Derecho de la Unión o nacional en materia de contratación pública;</w:t>
      </w:r>
    </w:p>
    <w:p>
      <w:pPr>
        <w:pStyle w:val="ListParagraph"/>
        <w:numPr>
          <w:ilvl w:val="1"/>
          <w:numId w:val="1"/>
        </w:numPr>
        <w:tabs>
          <w:tab w:pos="318" w:val="left" w:leader="none"/>
        </w:tabs>
        <w:spacing w:line="304" w:lineRule="auto" w:before="239" w:after="0"/>
        <w:ind w:left="101" w:right="113" w:firstLine="0"/>
        <w:jc w:val="both"/>
        <w:rPr>
          <w:b w:val="0"/>
          <w:sz w:val="18"/>
        </w:rPr>
      </w:pPr>
      <w:r>
        <w:rPr>
          <w:b w:val="0"/>
          <w:sz w:val="18"/>
        </w:rPr>
        <w:t>los nombres, apellidos y fechas de nacimiento de los titulares reales del perceptor de los fondos o del contratista, según se define en el artículo 3, punto 6, de la Directiva (UE) 2015/849 del Parlamento Europeo y del Consejo (26);</w:t>
      </w:r>
    </w:p>
    <w:p>
      <w:pPr>
        <w:pStyle w:val="ListParagraph"/>
        <w:numPr>
          <w:ilvl w:val="1"/>
          <w:numId w:val="1"/>
        </w:numPr>
        <w:tabs>
          <w:tab w:pos="339" w:val="left" w:leader="none"/>
        </w:tabs>
        <w:spacing w:line="304" w:lineRule="auto" w:before="241" w:after="0"/>
        <w:ind w:left="101" w:right="111" w:firstLine="0"/>
        <w:jc w:val="both"/>
        <w:rPr>
          <w:b w:val="0"/>
          <w:sz w:val="18"/>
        </w:rPr>
      </w:pPr>
      <w:r>
        <w:rPr>
          <w:b w:val="0"/>
          <w:sz w:val="18"/>
        </w:rPr>
        <w:t>una lista de medidas para la ejecución de reformas y proyectos de inversión en el marco del plan de recuperación y resiliencia, junto con el importe total de la financiación pública de dichas medidas y que indique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la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cuantía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de</w:t>
      </w:r>
      <w:r>
        <w:rPr>
          <w:b w:val="0"/>
          <w:spacing w:val="-6"/>
          <w:sz w:val="18"/>
        </w:rPr>
        <w:t> </w:t>
      </w:r>
      <w:r>
        <w:rPr>
          <w:b w:val="0"/>
          <w:sz w:val="18"/>
        </w:rPr>
        <w:t>los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fondos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desembolsados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en</w:t>
      </w:r>
      <w:r>
        <w:rPr>
          <w:b w:val="0"/>
          <w:spacing w:val="-5"/>
          <w:sz w:val="18"/>
        </w:rPr>
        <w:t> </w:t>
      </w:r>
      <w:r>
        <w:rPr>
          <w:b w:val="0"/>
          <w:sz w:val="18"/>
        </w:rPr>
        <w:t>el</w:t>
      </w:r>
      <w:r>
        <w:rPr>
          <w:b w:val="0"/>
          <w:spacing w:val="-6"/>
          <w:sz w:val="18"/>
        </w:rPr>
        <w:t> </w:t>
      </w:r>
      <w:r>
        <w:rPr>
          <w:b w:val="0"/>
          <w:sz w:val="18"/>
        </w:rPr>
        <w:t>marco</w:t>
      </w:r>
      <w:r>
        <w:rPr>
          <w:b w:val="0"/>
          <w:spacing w:val="-5"/>
          <w:sz w:val="18"/>
        </w:rPr>
        <w:t> </w:t>
      </w:r>
      <w:r>
        <w:rPr>
          <w:b w:val="0"/>
          <w:sz w:val="18"/>
        </w:rPr>
        <w:t>del</w:t>
      </w:r>
      <w:r>
        <w:rPr>
          <w:b w:val="0"/>
          <w:spacing w:val="-6"/>
          <w:sz w:val="18"/>
        </w:rPr>
        <w:t> </w:t>
      </w:r>
      <w:r>
        <w:rPr>
          <w:b w:val="0"/>
          <w:sz w:val="18"/>
        </w:rPr>
        <w:t>Mecanismo</w:t>
      </w:r>
      <w:r>
        <w:rPr>
          <w:b w:val="0"/>
          <w:spacing w:val="-5"/>
          <w:sz w:val="18"/>
        </w:rPr>
        <w:t> </w:t>
      </w:r>
      <w:r>
        <w:rPr>
          <w:b w:val="0"/>
          <w:sz w:val="18"/>
        </w:rPr>
        <w:t>y</w:t>
      </w:r>
      <w:r>
        <w:rPr>
          <w:b w:val="0"/>
          <w:spacing w:val="-5"/>
          <w:sz w:val="18"/>
        </w:rPr>
        <w:t> </w:t>
      </w:r>
      <w:r>
        <w:rPr>
          <w:b w:val="0"/>
          <w:sz w:val="18"/>
        </w:rPr>
        <w:t>de</w:t>
      </w:r>
      <w:r>
        <w:rPr>
          <w:b w:val="0"/>
          <w:spacing w:val="-6"/>
          <w:sz w:val="18"/>
        </w:rPr>
        <w:t> </w:t>
      </w:r>
      <w:r>
        <w:rPr>
          <w:b w:val="0"/>
          <w:sz w:val="18"/>
        </w:rPr>
        <w:t>otros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fondos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de</w:t>
      </w:r>
      <w:r>
        <w:rPr>
          <w:b w:val="0"/>
          <w:spacing w:val="-6"/>
          <w:sz w:val="18"/>
        </w:rPr>
        <w:t> </w:t>
      </w:r>
      <w:r>
        <w:rPr>
          <w:b w:val="0"/>
          <w:sz w:val="18"/>
        </w:rPr>
        <w:t>la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Unión».</w:t>
      </w:r>
    </w:p>
    <w:p>
      <w:pPr>
        <w:spacing w:after="0" w:line="304" w:lineRule="auto"/>
        <w:jc w:val="both"/>
        <w:rPr>
          <w:sz w:val="18"/>
        </w:rPr>
        <w:sectPr>
          <w:headerReference w:type="default" r:id="rId5"/>
          <w:footerReference w:type="default" r:id="rId6"/>
          <w:type w:val="continuous"/>
          <w:pgSz w:w="11920" w:h="16850"/>
          <w:pgMar w:header="661" w:footer="854" w:top="1980" w:bottom="1040" w:left="1600" w:right="1020"/>
          <w:pgNumType w:start="59"/>
        </w:sectPr>
      </w:pPr>
    </w:p>
    <w:p>
      <w:pPr>
        <w:spacing w:line="259" w:lineRule="auto" w:before="56"/>
        <w:ind w:left="384" w:right="109" w:firstLine="0"/>
        <w:jc w:val="both"/>
        <w:rPr>
          <w:b w:val="0"/>
          <w:sz w:val="16"/>
        </w:rPr>
      </w:pPr>
      <w:r>
        <w:rPr>
          <w:b w:val="0"/>
          <w:color w:val="00788D"/>
          <w:sz w:val="16"/>
        </w:rPr>
        <w:t>PCP - SUBMINISTRAMENT I POSADA EN MARXA DE SENSORS MULTI PARAMÈTRICS DE PH, TERBOLESA I CONDUCTIVITAT, PER LA MESURA A COL·LECTORS I PUNTS D’ABOCAMENT D’AIGUA RESIDUAL A LES DIFERENTS INSTAL·LACIONS</w:t>
      </w:r>
      <w:r>
        <w:rPr>
          <w:b w:val="0"/>
          <w:color w:val="00788D"/>
          <w:spacing w:val="-2"/>
          <w:sz w:val="16"/>
        </w:rPr>
        <w:t> </w:t>
      </w:r>
      <w:r>
        <w:rPr>
          <w:b w:val="0"/>
          <w:color w:val="00788D"/>
          <w:sz w:val="16"/>
        </w:rPr>
        <w:t>GESTIONADES</w:t>
      </w:r>
      <w:r>
        <w:rPr>
          <w:b w:val="0"/>
          <w:color w:val="00788D"/>
          <w:spacing w:val="-4"/>
          <w:sz w:val="16"/>
        </w:rPr>
        <w:t> </w:t>
      </w:r>
      <w:r>
        <w:rPr>
          <w:b w:val="0"/>
          <w:color w:val="00788D"/>
          <w:sz w:val="16"/>
        </w:rPr>
        <w:t>PER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AIGÜES</w:t>
      </w:r>
      <w:r>
        <w:rPr>
          <w:b w:val="0"/>
          <w:color w:val="00788D"/>
          <w:spacing w:val="-2"/>
          <w:sz w:val="16"/>
        </w:rPr>
        <w:t> </w:t>
      </w:r>
      <w:r>
        <w:rPr>
          <w:b w:val="0"/>
          <w:color w:val="00788D"/>
          <w:sz w:val="16"/>
        </w:rPr>
        <w:t>DE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MANRESA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SA.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PERTE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DIGITALITZACIÓ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DEL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CICLE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DE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L’AIGUA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EN</w:t>
      </w:r>
      <w:r>
        <w:rPr>
          <w:b w:val="0"/>
          <w:color w:val="00788D"/>
          <w:spacing w:val="-4"/>
          <w:sz w:val="16"/>
        </w:rPr>
        <w:t> </w:t>
      </w:r>
      <w:r>
        <w:rPr>
          <w:b w:val="0"/>
          <w:color w:val="00788D"/>
          <w:sz w:val="16"/>
        </w:rPr>
        <w:t>EL MARC DEL PRTR .</w:t>
      </w:r>
      <w:r>
        <w:rPr>
          <w:b w:val="0"/>
          <w:color w:val="00788D"/>
          <w:spacing w:val="40"/>
          <w:sz w:val="16"/>
        </w:rPr>
        <w:t> </w:t>
      </w:r>
      <w:r>
        <w:rPr>
          <w:b w:val="0"/>
          <w:color w:val="00788D"/>
          <w:sz w:val="16"/>
        </w:rPr>
        <w:t>EXPEDIENT LICITADOR NÚMERO: 11619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304" w:lineRule="auto" w:before="194" w:after="0"/>
        <w:ind w:left="101" w:right="108" w:firstLine="0"/>
        <w:jc w:val="both"/>
        <w:rPr>
          <w:b w:val="0"/>
          <w:sz w:val="18"/>
        </w:rPr>
      </w:pPr>
      <w:r>
        <w:rPr>
          <w:b w:val="0"/>
          <w:sz w:val="18"/>
        </w:rPr>
        <w:t>Apartado</w:t>
      </w:r>
      <w:r>
        <w:rPr>
          <w:b w:val="0"/>
          <w:spacing w:val="-5"/>
          <w:sz w:val="18"/>
        </w:rPr>
        <w:t> </w:t>
      </w:r>
      <w:r>
        <w:rPr>
          <w:b w:val="0"/>
          <w:sz w:val="18"/>
        </w:rPr>
        <w:t>3:</w:t>
      </w:r>
      <w:r>
        <w:rPr>
          <w:b w:val="0"/>
          <w:spacing w:val="-5"/>
          <w:sz w:val="18"/>
        </w:rPr>
        <w:t> </w:t>
      </w:r>
      <w:r>
        <w:rPr>
          <w:b w:val="0"/>
          <w:sz w:val="18"/>
        </w:rPr>
        <w:t>«Los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datos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personales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mencionados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en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el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apartado</w:t>
      </w:r>
      <w:r>
        <w:rPr>
          <w:b w:val="0"/>
          <w:spacing w:val="-5"/>
          <w:sz w:val="18"/>
        </w:rPr>
        <w:t> </w:t>
      </w:r>
      <w:r>
        <w:rPr>
          <w:b w:val="0"/>
          <w:sz w:val="18"/>
        </w:rPr>
        <w:t>2,</w:t>
      </w:r>
      <w:r>
        <w:rPr>
          <w:b w:val="0"/>
          <w:spacing w:val="-5"/>
          <w:sz w:val="18"/>
        </w:rPr>
        <w:t> </w:t>
      </w:r>
      <w:r>
        <w:rPr>
          <w:b w:val="0"/>
          <w:sz w:val="18"/>
        </w:rPr>
        <w:t>letra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d),</w:t>
      </w:r>
      <w:r>
        <w:rPr>
          <w:b w:val="0"/>
          <w:spacing w:val="-5"/>
          <w:sz w:val="18"/>
        </w:rPr>
        <w:t> </w:t>
      </w:r>
      <w:r>
        <w:rPr>
          <w:b w:val="0"/>
          <w:sz w:val="18"/>
        </w:rPr>
        <w:t>del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presente</w:t>
      </w:r>
      <w:r>
        <w:rPr>
          <w:b w:val="0"/>
          <w:spacing w:val="-6"/>
          <w:sz w:val="18"/>
        </w:rPr>
        <w:t> </w:t>
      </w:r>
      <w:r>
        <w:rPr>
          <w:b w:val="0"/>
          <w:sz w:val="18"/>
        </w:rPr>
        <w:t>artículo</w:t>
      </w:r>
      <w:r>
        <w:rPr>
          <w:b w:val="0"/>
          <w:spacing w:val="-5"/>
          <w:sz w:val="18"/>
        </w:rPr>
        <w:t> </w:t>
      </w:r>
      <w:r>
        <w:rPr>
          <w:b w:val="0"/>
          <w:sz w:val="18"/>
        </w:rPr>
        <w:t>solo</w:t>
      </w:r>
      <w:r>
        <w:rPr>
          <w:b w:val="0"/>
          <w:spacing w:val="-5"/>
          <w:sz w:val="18"/>
        </w:rPr>
        <w:t> </w:t>
      </w:r>
      <w:r>
        <w:rPr>
          <w:b w:val="0"/>
          <w:sz w:val="18"/>
        </w:rPr>
        <w:t>serán tratados</w:t>
      </w:r>
      <w:r>
        <w:rPr>
          <w:b w:val="0"/>
          <w:spacing w:val="-6"/>
          <w:sz w:val="18"/>
        </w:rPr>
        <w:t> </w:t>
      </w:r>
      <w:r>
        <w:rPr>
          <w:b w:val="0"/>
          <w:sz w:val="18"/>
        </w:rPr>
        <w:t>por</w:t>
      </w:r>
      <w:r>
        <w:rPr>
          <w:b w:val="0"/>
          <w:spacing w:val="-8"/>
          <w:sz w:val="18"/>
        </w:rPr>
        <w:t> </w:t>
      </w:r>
      <w:r>
        <w:rPr>
          <w:b w:val="0"/>
          <w:sz w:val="18"/>
        </w:rPr>
        <w:t>los</w:t>
      </w:r>
      <w:r>
        <w:rPr>
          <w:b w:val="0"/>
          <w:spacing w:val="-6"/>
          <w:sz w:val="18"/>
        </w:rPr>
        <w:t> </w:t>
      </w:r>
      <w:r>
        <w:rPr>
          <w:b w:val="0"/>
          <w:sz w:val="18"/>
        </w:rPr>
        <w:t>Estados</w:t>
      </w:r>
      <w:r>
        <w:rPr>
          <w:b w:val="0"/>
          <w:spacing w:val="-6"/>
          <w:sz w:val="18"/>
        </w:rPr>
        <w:t> </w:t>
      </w:r>
      <w:r>
        <w:rPr>
          <w:b w:val="0"/>
          <w:sz w:val="18"/>
        </w:rPr>
        <w:t>miembros</w:t>
      </w:r>
      <w:r>
        <w:rPr>
          <w:b w:val="0"/>
          <w:spacing w:val="-6"/>
          <w:sz w:val="18"/>
        </w:rPr>
        <w:t> </w:t>
      </w:r>
      <w:r>
        <w:rPr>
          <w:b w:val="0"/>
          <w:sz w:val="18"/>
        </w:rPr>
        <w:t>y</w:t>
      </w:r>
      <w:r>
        <w:rPr>
          <w:b w:val="0"/>
          <w:spacing w:val="-7"/>
          <w:sz w:val="18"/>
        </w:rPr>
        <w:t> </w:t>
      </w:r>
      <w:r>
        <w:rPr>
          <w:b w:val="0"/>
          <w:sz w:val="18"/>
        </w:rPr>
        <w:t>por</w:t>
      </w:r>
      <w:r>
        <w:rPr>
          <w:b w:val="0"/>
          <w:spacing w:val="-10"/>
          <w:sz w:val="18"/>
        </w:rPr>
        <w:t> </w:t>
      </w:r>
      <w:r>
        <w:rPr>
          <w:b w:val="0"/>
          <w:sz w:val="18"/>
        </w:rPr>
        <w:t>la</w:t>
      </w:r>
      <w:r>
        <w:rPr>
          <w:b w:val="0"/>
          <w:spacing w:val="-6"/>
          <w:sz w:val="18"/>
        </w:rPr>
        <w:t> </w:t>
      </w:r>
      <w:r>
        <w:rPr>
          <w:b w:val="0"/>
          <w:sz w:val="18"/>
        </w:rPr>
        <w:t>Comisión</w:t>
      </w:r>
      <w:r>
        <w:rPr>
          <w:b w:val="0"/>
          <w:spacing w:val="-8"/>
          <w:sz w:val="18"/>
        </w:rPr>
        <w:t> </w:t>
      </w:r>
      <w:r>
        <w:rPr>
          <w:b w:val="0"/>
          <w:sz w:val="18"/>
        </w:rPr>
        <w:t>a</w:t>
      </w:r>
      <w:r>
        <w:rPr>
          <w:b w:val="0"/>
          <w:spacing w:val="-9"/>
          <w:sz w:val="18"/>
        </w:rPr>
        <w:t> </w:t>
      </w:r>
      <w:r>
        <w:rPr>
          <w:b w:val="0"/>
          <w:sz w:val="18"/>
        </w:rPr>
        <w:t>los</w:t>
      </w:r>
      <w:r>
        <w:rPr>
          <w:b w:val="0"/>
          <w:spacing w:val="-9"/>
          <w:sz w:val="18"/>
        </w:rPr>
        <w:t> </w:t>
      </w:r>
      <w:r>
        <w:rPr>
          <w:b w:val="0"/>
          <w:sz w:val="18"/>
        </w:rPr>
        <w:t>efectos</w:t>
      </w:r>
      <w:r>
        <w:rPr>
          <w:b w:val="0"/>
          <w:spacing w:val="-6"/>
          <w:sz w:val="18"/>
        </w:rPr>
        <w:t> </w:t>
      </w:r>
      <w:r>
        <w:rPr>
          <w:b w:val="0"/>
          <w:sz w:val="18"/>
        </w:rPr>
        <w:t>y</w:t>
      </w:r>
      <w:r>
        <w:rPr>
          <w:b w:val="0"/>
          <w:spacing w:val="-7"/>
          <w:sz w:val="18"/>
        </w:rPr>
        <w:t> </w:t>
      </w:r>
      <w:r>
        <w:rPr>
          <w:b w:val="0"/>
          <w:sz w:val="18"/>
        </w:rPr>
        <w:t>duración</w:t>
      </w:r>
      <w:r>
        <w:rPr>
          <w:b w:val="0"/>
          <w:spacing w:val="-8"/>
          <w:sz w:val="18"/>
        </w:rPr>
        <w:t> </w:t>
      </w:r>
      <w:r>
        <w:rPr>
          <w:b w:val="0"/>
          <w:sz w:val="18"/>
        </w:rPr>
        <w:t>de</w:t>
      </w:r>
      <w:r>
        <w:rPr>
          <w:b w:val="0"/>
          <w:spacing w:val="-8"/>
          <w:sz w:val="18"/>
        </w:rPr>
        <w:t> </w:t>
      </w:r>
      <w:r>
        <w:rPr>
          <w:b w:val="0"/>
          <w:sz w:val="18"/>
        </w:rPr>
        <w:t>la</w:t>
      </w:r>
      <w:r>
        <w:rPr>
          <w:b w:val="0"/>
          <w:spacing w:val="-9"/>
          <w:sz w:val="18"/>
        </w:rPr>
        <w:t> </w:t>
      </w:r>
      <w:r>
        <w:rPr>
          <w:b w:val="0"/>
          <w:sz w:val="18"/>
        </w:rPr>
        <w:t>correspondiente</w:t>
      </w:r>
      <w:r>
        <w:rPr>
          <w:b w:val="0"/>
          <w:spacing w:val="-8"/>
          <w:sz w:val="18"/>
        </w:rPr>
        <w:t> </w:t>
      </w:r>
      <w:r>
        <w:rPr>
          <w:b w:val="0"/>
          <w:sz w:val="18"/>
        </w:rPr>
        <w:t>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rendimiento».</w:t>
      </w:r>
    </w:p>
    <w:p>
      <w:pPr>
        <w:pStyle w:val="BodyText"/>
        <w:spacing w:line="304" w:lineRule="auto" w:before="236"/>
        <w:rPr>
          <w:b w:val="0"/>
        </w:rPr>
      </w:pPr>
      <w:r>
        <w:rPr>
          <w:b w:val="0"/>
        </w:rPr>
        <w:t>Conforme</w:t>
      </w:r>
      <w:r>
        <w:rPr>
          <w:b w:val="0"/>
          <w:spacing w:val="-6"/>
        </w:rPr>
        <w:t> </w:t>
      </w:r>
      <w:r>
        <w:rPr>
          <w:b w:val="0"/>
        </w:rPr>
        <w:t>al</w:t>
      </w:r>
      <w:r>
        <w:rPr>
          <w:b w:val="0"/>
          <w:spacing w:val="-4"/>
        </w:rPr>
        <w:t> </w:t>
      </w:r>
      <w:r>
        <w:rPr>
          <w:b w:val="0"/>
        </w:rPr>
        <w:t>marco</w:t>
      </w:r>
      <w:r>
        <w:rPr>
          <w:b w:val="0"/>
          <w:spacing w:val="-5"/>
        </w:rPr>
        <w:t> </w:t>
      </w:r>
      <w:r>
        <w:rPr>
          <w:b w:val="0"/>
        </w:rPr>
        <w:t>jurídico</w:t>
      </w:r>
      <w:r>
        <w:rPr>
          <w:b w:val="0"/>
          <w:spacing w:val="-5"/>
        </w:rPr>
        <w:t> </w:t>
      </w:r>
      <w:r>
        <w:rPr>
          <w:b w:val="0"/>
        </w:rPr>
        <w:t>expuesto,</w:t>
      </w:r>
      <w:r>
        <w:rPr>
          <w:b w:val="0"/>
          <w:spacing w:val="-4"/>
        </w:rPr>
        <w:t> </w:t>
      </w:r>
      <w:r>
        <w:rPr>
          <w:b w:val="0"/>
        </w:rPr>
        <w:t>manifiesta</w:t>
      </w:r>
      <w:r>
        <w:rPr>
          <w:b w:val="0"/>
          <w:spacing w:val="-4"/>
        </w:rPr>
        <w:t> </w:t>
      </w:r>
      <w:r>
        <w:rPr>
          <w:b w:val="0"/>
        </w:rPr>
        <w:t>acceder</w:t>
      </w:r>
      <w:r>
        <w:rPr>
          <w:b w:val="0"/>
          <w:spacing w:val="-3"/>
        </w:rPr>
        <w:t> </w:t>
      </w:r>
      <w:r>
        <w:rPr>
          <w:b w:val="0"/>
        </w:rPr>
        <w:t>a</w:t>
      </w:r>
      <w:r>
        <w:rPr>
          <w:b w:val="0"/>
          <w:spacing w:val="-4"/>
        </w:rPr>
        <w:t> </w:t>
      </w:r>
      <w:r>
        <w:rPr>
          <w:b w:val="0"/>
        </w:rPr>
        <w:t>la</w:t>
      </w:r>
      <w:r>
        <w:rPr>
          <w:b w:val="0"/>
          <w:spacing w:val="-4"/>
        </w:rPr>
        <w:t> </w:t>
      </w:r>
      <w:r>
        <w:rPr>
          <w:b w:val="0"/>
        </w:rPr>
        <w:t>cesión</w:t>
      </w:r>
      <w:r>
        <w:rPr>
          <w:b w:val="0"/>
          <w:spacing w:val="-5"/>
        </w:rPr>
        <w:t> </w:t>
      </w:r>
      <w:r>
        <w:rPr>
          <w:b w:val="0"/>
        </w:rPr>
        <w:t>y</w:t>
      </w:r>
      <w:r>
        <w:rPr>
          <w:b w:val="0"/>
          <w:spacing w:val="-5"/>
        </w:rPr>
        <w:t> </w:t>
      </w:r>
      <w:r>
        <w:rPr>
          <w:b w:val="0"/>
        </w:rPr>
        <w:t>tratamiento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los</w:t>
      </w:r>
      <w:r>
        <w:rPr>
          <w:b w:val="0"/>
          <w:spacing w:val="-4"/>
        </w:rPr>
        <w:t> </w:t>
      </w:r>
      <w:r>
        <w:rPr>
          <w:b w:val="0"/>
        </w:rPr>
        <w:t>datos</w:t>
      </w:r>
      <w:r>
        <w:rPr>
          <w:b w:val="0"/>
          <w:spacing w:val="-4"/>
        </w:rPr>
        <w:t> </w:t>
      </w:r>
      <w:r>
        <w:rPr>
          <w:b w:val="0"/>
        </w:rPr>
        <w:t>con</w:t>
      </w:r>
      <w:r>
        <w:rPr>
          <w:b w:val="0"/>
          <w:spacing w:val="-5"/>
        </w:rPr>
        <w:t> </w:t>
      </w:r>
      <w:r>
        <w:rPr>
          <w:b w:val="0"/>
        </w:rPr>
        <w:t>los</w:t>
      </w:r>
      <w:r>
        <w:rPr>
          <w:b w:val="0"/>
          <w:spacing w:val="-4"/>
        </w:rPr>
        <w:t> </w:t>
      </w:r>
      <w:r>
        <w:rPr>
          <w:b w:val="0"/>
        </w:rPr>
        <w:t>fines expresamente relacionados en los artículos citados.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spacing w:before="46"/>
        <w:ind w:left="0"/>
        <w:rPr>
          <w:b w:val="0"/>
        </w:rPr>
      </w:pPr>
    </w:p>
    <w:p>
      <w:pPr>
        <w:pStyle w:val="BodyText"/>
        <w:rPr>
          <w:b w:val="0"/>
        </w:rPr>
      </w:pPr>
      <w:r>
        <w:rPr>
          <w:b w:val="0"/>
        </w:rPr>
        <w:t>A</w:t>
      </w:r>
      <w:r>
        <w:rPr>
          <w:b w:val="0"/>
          <w:spacing w:val="-4"/>
        </w:rPr>
        <w:t> </w:t>
      </w:r>
      <w:r>
        <w:rPr>
          <w:b w:val="0"/>
        </w:rPr>
        <w:t>la fecha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firma </w:t>
      </w:r>
      <w:r>
        <w:rPr>
          <w:b w:val="0"/>
          <w:spacing w:val="-2"/>
        </w:rPr>
        <w:t>electrónica.</w:t>
      </w:r>
    </w:p>
    <w:sectPr>
      <w:pgSz w:w="11920" w:h="16850"/>
      <w:pgMar w:header="661" w:footer="854" w:top="1980" w:bottom="10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Raleway Medium">
    <w:altName w:val="Raleway Medium"/>
    <w:charset w:val="0"/>
    <w:family w:val="auto"/>
    <w:pitch w:val="variable"/>
  </w:font>
  <w:font w:name="Raleway">
    <w:altName w:val="Raleway"/>
    <w:charset w:val="0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6678168</wp:posOffset>
              </wp:positionH>
              <wp:positionV relativeFrom="page">
                <wp:posOffset>10012171</wp:posOffset>
              </wp:positionV>
              <wp:extent cx="186690" cy="1149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6690" cy="114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1" w:lineRule="exact" w:before="0"/>
                            <w:ind w:left="60" w:right="0" w:firstLine="0"/>
                            <w:jc w:val="left"/>
                            <w:rPr>
                              <w:rFonts w:ascii="Raleway"/>
                              <w:sz w:val="12"/>
                            </w:rPr>
                          </w:pPr>
                          <w:r>
                            <w:rPr>
                              <w:rFonts w:ascii="Raleway"/>
                              <w:color w:val="00788D"/>
                              <w:spacing w:val="-5"/>
                              <w:w w:val="105"/>
                              <w:sz w:val="12"/>
                              <w:shd w:fill="E6E6E6" w:color="auto" w:val="clear"/>
                            </w:rPr>
                            <w:fldChar w:fldCharType="begin"/>
                          </w:r>
                          <w:r>
                            <w:rPr>
                              <w:rFonts w:ascii="Raleway"/>
                              <w:color w:val="00788D"/>
                              <w:spacing w:val="-5"/>
                              <w:w w:val="105"/>
                              <w:sz w:val="12"/>
                              <w:shd w:fill="E6E6E6" w:color="auto" w:val="clear"/>
                            </w:rPr>
                            <w:instrText> PAGE </w:instrText>
                          </w:r>
                          <w:r>
                            <w:rPr>
                              <w:rFonts w:ascii="Raleway"/>
                              <w:color w:val="00788D"/>
                              <w:spacing w:val="-5"/>
                              <w:w w:val="105"/>
                              <w:sz w:val="12"/>
                              <w:shd w:fill="E6E6E6" w:color="auto" w:val="clear"/>
                            </w:rPr>
                            <w:fldChar w:fldCharType="separate"/>
                          </w:r>
                          <w:r>
                            <w:rPr>
                              <w:rFonts w:ascii="Raleway"/>
                              <w:color w:val="00788D"/>
                              <w:spacing w:val="-5"/>
                              <w:w w:val="105"/>
                              <w:sz w:val="12"/>
                              <w:shd w:fill="E6E6E6" w:color="auto" w:val="clear"/>
                            </w:rPr>
                            <w:t>60</w:t>
                          </w:r>
                          <w:r>
                            <w:rPr>
                              <w:rFonts w:ascii="Raleway"/>
                              <w:color w:val="00788D"/>
                              <w:spacing w:val="-5"/>
                              <w:w w:val="105"/>
                              <w:sz w:val="12"/>
                              <w:shd w:fill="E6E6E6" w:color="auto" w:val="clear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5.840027pt;margin-top:788.359985pt;width:14.7pt;height:9.050pt;mso-position-horizontal-relative:page;mso-position-vertical-relative:page;z-index:-15762944" type="#_x0000_t202" id="docshape2" filled="false" stroked="false">
              <v:textbox inset="0,0,0,0">
                <w:txbxContent>
                  <w:p>
                    <w:pPr>
                      <w:spacing w:line="161" w:lineRule="exact" w:before="0"/>
                      <w:ind w:left="60" w:right="0" w:firstLine="0"/>
                      <w:jc w:val="left"/>
                      <w:rPr>
                        <w:rFonts w:ascii="Raleway"/>
                        <w:sz w:val="12"/>
                      </w:rPr>
                    </w:pPr>
                    <w:r>
                      <w:rPr>
                        <w:rFonts w:ascii="Raleway"/>
                        <w:color w:val="00788D"/>
                        <w:spacing w:val="-5"/>
                        <w:w w:val="105"/>
                        <w:sz w:val="12"/>
                        <w:shd w:fill="E6E6E6" w:color="auto" w:val="clear"/>
                      </w:rPr>
                      <w:fldChar w:fldCharType="begin"/>
                    </w:r>
                    <w:r>
                      <w:rPr>
                        <w:rFonts w:ascii="Raleway"/>
                        <w:color w:val="00788D"/>
                        <w:spacing w:val="-5"/>
                        <w:w w:val="105"/>
                        <w:sz w:val="12"/>
                        <w:shd w:fill="E6E6E6" w:color="auto" w:val="clear"/>
                      </w:rPr>
                      <w:instrText> PAGE </w:instrText>
                    </w:r>
                    <w:r>
                      <w:rPr>
                        <w:rFonts w:ascii="Raleway"/>
                        <w:color w:val="00788D"/>
                        <w:spacing w:val="-5"/>
                        <w:w w:val="105"/>
                        <w:sz w:val="12"/>
                        <w:shd w:fill="E6E6E6" w:color="auto" w:val="clear"/>
                      </w:rPr>
                      <w:fldChar w:fldCharType="separate"/>
                    </w:r>
                    <w:r>
                      <w:rPr>
                        <w:rFonts w:ascii="Raleway"/>
                        <w:color w:val="00788D"/>
                        <w:spacing w:val="-5"/>
                        <w:w w:val="105"/>
                        <w:sz w:val="12"/>
                        <w:shd w:fill="E6E6E6" w:color="auto" w:val="clear"/>
                      </w:rPr>
                      <w:t>60</w:t>
                    </w:r>
                    <w:r>
                      <w:rPr>
                        <w:rFonts w:ascii="Raleway"/>
                        <w:color w:val="00788D"/>
                        <w:spacing w:val="-5"/>
                        <w:w w:val="105"/>
                        <w:sz w:val="12"/>
                        <w:shd w:fill="E6E6E6" w:color="auto" w:val="clear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846836</wp:posOffset>
              </wp:positionH>
              <wp:positionV relativeFrom="page">
                <wp:posOffset>10216388</wp:posOffset>
              </wp:positionV>
              <wp:extent cx="5980430" cy="1149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980430" cy="114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1" w:lineRule="exact" w:before="0"/>
                            <w:ind w:left="20" w:right="0" w:firstLine="0"/>
                            <w:jc w:val="left"/>
                            <w:rPr>
                              <w:b w:val="0"/>
                              <w:sz w:val="12"/>
                            </w:rPr>
                          </w:pP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Aigües</w:t>
                          </w:r>
                          <w:r>
                            <w:rPr>
                              <w:b w:val="0"/>
                              <w:color w:val="00788D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de</w:t>
                          </w:r>
                          <w:r>
                            <w:rPr>
                              <w:b w:val="0"/>
                              <w:color w:val="00788D"/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Manresa</w:t>
                          </w:r>
                          <w:r>
                            <w:rPr>
                              <w:b w:val="0"/>
                              <w:color w:val="00788D"/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S.A.</w:t>
                          </w:r>
                          <w:r>
                            <w:rPr>
                              <w:b w:val="0"/>
                              <w:color w:val="00788D"/>
                              <w:spacing w:val="31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| Plana</w:t>
                          </w:r>
                          <w:r>
                            <w:rPr>
                              <w:b w:val="0"/>
                              <w:color w:val="00788D"/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de</w:t>
                          </w:r>
                          <w:r>
                            <w:rPr>
                              <w:b w:val="0"/>
                              <w:color w:val="00788D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l’Om,</w:t>
                          </w:r>
                          <w:r>
                            <w:rPr>
                              <w:b w:val="0"/>
                              <w:color w:val="00788D"/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6,</w:t>
                          </w:r>
                          <w:r>
                            <w:rPr>
                              <w:b w:val="0"/>
                              <w:color w:val="00788D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3r 3a</w:t>
                          </w:r>
                          <w:r>
                            <w:rPr>
                              <w:b w:val="0"/>
                              <w:color w:val="00788D"/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08241 Manresa</w:t>
                          </w:r>
                          <w:r>
                            <w:rPr>
                              <w:b w:val="0"/>
                              <w:color w:val="00788D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| Reg.</w:t>
                          </w:r>
                          <w:r>
                            <w:rPr>
                              <w:b w:val="0"/>
                              <w:color w:val="00788D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Merc.</w:t>
                          </w:r>
                          <w:r>
                            <w:rPr>
                              <w:b w:val="0"/>
                              <w:color w:val="00788D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de</w:t>
                          </w:r>
                          <w:r>
                            <w:rPr>
                              <w:b w:val="0"/>
                              <w:color w:val="00788D"/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Barcelona –</w:t>
                          </w:r>
                          <w:r>
                            <w:rPr>
                              <w:b w:val="0"/>
                              <w:color w:val="00788D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Tom 4997. Llibre</w:t>
                          </w:r>
                          <w:r>
                            <w:rPr>
                              <w:b w:val="0"/>
                              <w:color w:val="00788D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4311. Secc.</w:t>
                          </w:r>
                          <w:r>
                            <w:rPr>
                              <w:b w:val="0"/>
                              <w:color w:val="00788D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2a. Foli</w:t>
                          </w:r>
                          <w:r>
                            <w:rPr>
                              <w:b w:val="0"/>
                              <w:color w:val="00788D"/>
                              <w:spacing w:val="2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162.</w:t>
                          </w:r>
                          <w:r>
                            <w:rPr>
                              <w:b w:val="0"/>
                              <w:color w:val="00788D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Full 58655. Insc. 1a</w:t>
                          </w:r>
                          <w:r>
                            <w:rPr>
                              <w:b w:val="0"/>
                              <w:color w:val="00788D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CIF </w:t>
                          </w:r>
                          <w:r>
                            <w:rPr>
                              <w:b w:val="0"/>
                              <w:color w:val="00788D"/>
                              <w:spacing w:val="-2"/>
                              <w:sz w:val="12"/>
                            </w:rPr>
                            <w:t>A08294282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6.680pt;margin-top:804.440002pt;width:470.9pt;height:9.050pt;mso-position-horizontal-relative:page;mso-position-vertical-relative:page;z-index:-15762432" type="#_x0000_t202" id="docshape3" filled="false" stroked="false">
              <v:textbox inset="0,0,0,0">
                <w:txbxContent>
                  <w:p>
                    <w:pPr>
                      <w:spacing w:line="161" w:lineRule="exact" w:before="0"/>
                      <w:ind w:left="20" w:right="0" w:firstLine="0"/>
                      <w:jc w:val="left"/>
                      <w:rPr>
                        <w:b w:val="0"/>
                        <w:sz w:val="12"/>
                      </w:rPr>
                    </w:pPr>
                    <w:r>
                      <w:rPr>
                        <w:b w:val="0"/>
                        <w:color w:val="00788D"/>
                        <w:sz w:val="12"/>
                      </w:rPr>
                      <w:t>Aigües</w:t>
                    </w:r>
                    <w:r>
                      <w:rPr>
                        <w:b w:val="0"/>
                        <w:color w:val="00788D"/>
                        <w:spacing w:val="-2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de</w:t>
                    </w:r>
                    <w:r>
                      <w:rPr>
                        <w:b w:val="0"/>
                        <w:color w:val="00788D"/>
                        <w:spacing w:val="1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Manresa</w:t>
                    </w:r>
                    <w:r>
                      <w:rPr>
                        <w:b w:val="0"/>
                        <w:color w:val="00788D"/>
                        <w:spacing w:val="1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S.A.</w:t>
                    </w:r>
                    <w:r>
                      <w:rPr>
                        <w:b w:val="0"/>
                        <w:color w:val="00788D"/>
                        <w:spacing w:val="31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| Plana</w:t>
                    </w:r>
                    <w:r>
                      <w:rPr>
                        <w:b w:val="0"/>
                        <w:color w:val="00788D"/>
                        <w:spacing w:val="1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de</w:t>
                    </w:r>
                    <w:r>
                      <w:rPr>
                        <w:b w:val="0"/>
                        <w:color w:val="00788D"/>
                        <w:spacing w:val="-1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l’Om,</w:t>
                    </w:r>
                    <w:r>
                      <w:rPr>
                        <w:b w:val="0"/>
                        <w:color w:val="00788D"/>
                        <w:spacing w:val="1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6,</w:t>
                    </w:r>
                    <w:r>
                      <w:rPr>
                        <w:b w:val="0"/>
                        <w:color w:val="00788D"/>
                        <w:spacing w:val="-2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3r 3a</w:t>
                    </w:r>
                    <w:r>
                      <w:rPr>
                        <w:b w:val="0"/>
                        <w:color w:val="00788D"/>
                        <w:spacing w:val="1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08241 Manresa</w:t>
                    </w:r>
                    <w:r>
                      <w:rPr>
                        <w:b w:val="0"/>
                        <w:color w:val="00788D"/>
                        <w:spacing w:val="-1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| Reg.</w:t>
                    </w:r>
                    <w:r>
                      <w:rPr>
                        <w:b w:val="0"/>
                        <w:color w:val="00788D"/>
                        <w:spacing w:val="-2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Merc.</w:t>
                    </w:r>
                    <w:r>
                      <w:rPr>
                        <w:b w:val="0"/>
                        <w:color w:val="00788D"/>
                        <w:spacing w:val="-2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de</w:t>
                    </w:r>
                    <w:r>
                      <w:rPr>
                        <w:b w:val="0"/>
                        <w:color w:val="00788D"/>
                        <w:spacing w:val="1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Barcelona –</w:t>
                    </w:r>
                    <w:r>
                      <w:rPr>
                        <w:b w:val="0"/>
                        <w:color w:val="00788D"/>
                        <w:spacing w:val="-2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Tom 4997. Llibre</w:t>
                    </w:r>
                    <w:r>
                      <w:rPr>
                        <w:b w:val="0"/>
                        <w:color w:val="00788D"/>
                        <w:spacing w:val="-1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4311. Secc.</w:t>
                    </w:r>
                    <w:r>
                      <w:rPr>
                        <w:b w:val="0"/>
                        <w:color w:val="00788D"/>
                        <w:spacing w:val="-2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2a. Foli</w:t>
                    </w:r>
                    <w:r>
                      <w:rPr>
                        <w:b w:val="0"/>
                        <w:color w:val="00788D"/>
                        <w:spacing w:val="2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162.</w:t>
                    </w:r>
                    <w:r>
                      <w:rPr>
                        <w:b w:val="0"/>
                        <w:color w:val="00788D"/>
                        <w:spacing w:val="-1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Full 58655. Insc. 1a</w:t>
                    </w:r>
                    <w:r>
                      <w:rPr>
                        <w:b w:val="0"/>
                        <w:color w:val="00788D"/>
                        <w:spacing w:val="-1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CIF </w:t>
                    </w:r>
                    <w:r>
                      <w:rPr>
                        <w:b w:val="0"/>
                        <w:color w:val="00788D"/>
                        <w:spacing w:val="-2"/>
                        <w:sz w:val="12"/>
                      </w:rPr>
                      <w:t>A08294282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552512">
          <wp:simplePos x="0" y="0"/>
          <wp:positionH relativeFrom="page">
            <wp:posOffset>1260475</wp:posOffset>
          </wp:positionH>
          <wp:positionV relativeFrom="page">
            <wp:posOffset>776617</wp:posOffset>
          </wp:positionV>
          <wp:extent cx="5653697" cy="34197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53697" cy="3419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6029959</wp:posOffset>
              </wp:positionH>
              <wp:positionV relativeFrom="page">
                <wp:posOffset>407131</wp:posOffset>
              </wp:positionV>
              <wp:extent cx="728345" cy="129539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28345" cy="1295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b w:val="0"/>
                              <w:sz w:val="14"/>
                            </w:rPr>
                          </w:pPr>
                          <w:r>
                            <w:rPr>
                              <w:b w:val="0"/>
                              <w:color w:val="00788D"/>
                              <w:sz w:val="14"/>
                            </w:rPr>
                            <w:t>3.05-P01-R16</w:t>
                          </w:r>
                          <w:r>
                            <w:rPr>
                              <w:b w:val="0"/>
                              <w:color w:val="00788D"/>
                              <w:spacing w:val="15"/>
                              <w:sz w:val="14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pacing w:val="-5"/>
                              <w:sz w:val="14"/>
                            </w:rPr>
                            <w:t>v.2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4.799988pt;margin-top:32.057579pt;width:57.35pt;height:10.2pt;mso-position-horizontal-relative:page;mso-position-vertical-relative:page;z-index:-15763456" type="#_x0000_t202" id="docshape1" filled="false" stroked="false">
              <v:textbox inset="0,0,0,0">
                <w:txbxContent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b w:val="0"/>
                        <w:sz w:val="14"/>
                      </w:rPr>
                    </w:pPr>
                    <w:r>
                      <w:rPr>
                        <w:b w:val="0"/>
                        <w:color w:val="00788D"/>
                        <w:sz w:val="14"/>
                      </w:rPr>
                      <w:t>3.05-P01-R16</w:t>
                    </w:r>
                    <w:r>
                      <w:rPr>
                        <w:b w:val="0"/>
                        <w:color w:val="00788D"/>
                        <w:spacing w:val="15"/>
                        <w:sz w:val="14"/>
                      </w:rPr>
                      <w:t> </w:t>
                    </w:r>
                    <w:r>
                      <w:rPr>
                        <w:b w:val="0"/>
                        <w:color w:val="00788D"/>
                        <w:spacing w:val="-5"/>
                        <w:sz w:val="14"/>
                      </w:rPr>
                      <w:t>v.2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1" w:hanging="164"/>
        <w:jc w:val="left"/>
      </w:pPr>
      <w:rPr>
        <w:rFonts w:hint="default" w:ascii="Raleway Medium" w:hAnsi="Raleway Medium" w:eastAsia="Raleway Medium" w:cs="Raleway Medium"/>
        <w:b w:val="0"/>
        <w:bCs w:val="0"/>
        <w:i w:val="0"/>
        <w:iCs w:val="0"/>
        <w:spacing w:val="-1"/>
        <w:w w:val="98"/>
        <w:sz w:val="18"/>
        <w:szCs w:val="18"/>
        <w:lang w:val="ca-ES" w:eastAsia="en-US" w:bidi="ar-SA"/>
      </w:rPr>
    </w:lvl>
    <w:lvl w:ilvl="1">
      <w:start w:val="1"/>
      <w:numFmt w:val="lowerRoman"/>
      <w:lvlText w:val="%2."/>
      <w:lvlJc w:val="left"/>
      <w:pPr>
        <w:ind w:left="223" w:hanging="123"/>
        <w:jc w:val="left"/>
      </w:pPr>
      <w:rPr>
        <w:rFonts w:hint="default" w:ascii="Raleway Medium" w:hAnsi="Raleway Medium" w:eastAsia="Raleway Medium" w:cs="Raleway Medium"/>
        <w:b w:val="0"/>
        <w:bCs w:val="0"/>
        <w:i w:val="0"/>
        <w:iCs w:val="0"/>
        <w:spacing w:val="-1"/>
        <w:w w:val="100"/>
        <w:sz w:val="18"/>
        <w:szCs w:val="18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227" w:hanging="123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235" w:hanging="123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243" w:hanging="123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251" w:hanging="123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259" w:hanging="123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267" w:hanging="123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275" w:hanging="123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aleway Medium" w:hAnsi="Raleway Medium" w:eastAsia="Raleway Medium" w:cs="Raleway Medium"/>
      <w:lang w:val="ca-ES" w:eastAsia="en-US" w:bidi="ar-SA"/>
    </w:rPr>
  </w:style>
  <w:style w:styleId="BodyText" w:type="paragraph">
    <w:name w:val="Body Text"/>
    <w:basedOn w:val="Normal"/>
    <w:uiPriority w:val="1"/>
    <w:qFormat/>
    <w:pPr>
      <w:ind w:left="101"/>
    </w:pPr>
    <w:rPr>
      <w:rFonts w:ascii="Raleway Medium" w:hAnsi="Raleway Medium" w:eastAsia="Raleway Medium" w:cs="Raleway Medium"/>
      <w:sz w:val="18"/>
      <w:szCs w:val="18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39"/>
      <w:ind w:left="101" w:right="111"/>
      <w:jc w:val="both"/>
    </w:pPr>
    <w:rPr>
      <w:rFonts w:ascii="Raleway Medium" w:hAnsi="Raleway Medium" w:eastAsia="Raleway Medium" w:cs="Raleway Medium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Aigües de Manresa, SA</dc:creator>
  <dcterms:created xsi:type="dcterms:W3CDTF">2025-08-01T09:39:17Z</dcterms:created>
  <dcterms:modified xsi:type="dcterms:W3CDTF">2025-08-01T09:39:17Z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2025-08-01T00:00:00Z</vt:filetime>
  </property>
  <property fmtid="{D5CDD505-2E9C-101B-9397-08002B2CF9AE}" pid="5" name="Producer">
    <vt:lpwstr>Adobe PDF Library 23.8.75</vt:lpwstr>
  </property>
</Properties>
</file>