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56"/>
        <w:ind w:left="384" w:right="109" w:firstLine="0"/>
        <w:jc w:val="both"/>
        <w:rPr>
          <w:b w:val="0"/>
          <w:sz w:val="16"/>
        </w:rPr>
      </w:pPr>
      <w:r>
        <w:rPr>
          <w:b w:val="0"/>
          <w:color w:val="00788D"/>
          <w:sz w:val="16"/>
        </w:rPr>
        <w:t>PCP - SUBMINISTRAMENT I POSADA EN MARXA DE SENSORS MULTI PARAMÈTRICS DE PH, TERBOLESA I CONDUCTIVITAT, PER LA MESURA A COL·LECTORS I PUNTS D’ABOCAMENT D’AIGUA RESIDUAL A LES DIFERENTS INSTAL·LACIONS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GESTIONADES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PER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AIGÜES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MANRESA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SA.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PERTE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DIGITALITZACIÓ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DEL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CICLE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L’AIGUA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EN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EL MARC DEL PRTR .</w:t>
      </w:r>
      <w:r>
        <w:rPr>
          <w:b w:val="0"/>
          <w:color w:val="00788D"/>
          <w:spacing w:val="40"/>
          <w:sz w:val="16"/>
        </w:rPr>
        <w:t> </w:t>
      </w:r>
      <w:r>
        <w:rPr>
          <w:b w:val="0"/>
          <w:color w:val="00788D"/>
          <w:sz w:val="16"/>
        </w:rPr>
        <w:t>EXPEDIENT LICITADOR NÚMERO: 11619</w:t>
      </w:r>
    </w:p>
    <w:p>
      <w:pPr>
        <w:pStyle w:val="BodyText"/>
        <w:spacing w:before="213"/>
        <w:rPr>
          <w:b w:val="0"/>
          <w:sz w:val="18"/>
        </w:rPr>
      </w:pPr>
    </w:p>
    <w:p>
      <w:pPr>
        <w:spacing w:line="246" w:lineRule="exact" w:before="0"/>
        <w:ind w:left="533" w:right="0" w:firstLine="0"/>
        <w:jc w:val="left"/>
        <w:rPr>
          <w:b w:val="0"/>
          <w:sz w:val="18"/>
        </w:rPr>
      </w:pPr>
      <w:r>
        <w:rPr>
          <w:b w:val="0"/>
          <w:color w:val="00788D"/>
          <w:sz w:val="18"/>
        </w:rPr>
        <w:t>ANNEX</w:t>
      </w:r>
      <w:r>
        <w:rPr>
          <w:b w:val="0"/>
          <w:color w:val="00788D"/>
          <w:spacing w:val="9"/>
          <w:sz w:val="18"/>
        </w:rPr>
        <w:t> </w:t>
      </w:r>
      <w:r>
        <w:rPr>
          <w:b w:val="0"/>
          <w:color w:val="00788D"/>
          <w:sz w:val="18"/>
        </w:rPr>
        <w:t>6.</w:t>
      </w:r>
      <w:r>
        <w:rPr>
          <w:b w:val="0"/>
          <w:color w:val="00788D"/>
          <w:spacing w:val="8"/>
          <w:sz w:val="18"/>
        </w:rPr>
        <w:t> </w:t>
      </w:r>
      <w:r>
        <w:rPr>
          <w:b w:val="0"/>
          <w:color w:val="00788D"/>
          <w:sz w:val="18"/>
        </w:rPr>
        <w:t>(21)</w:t>
      </w:r>
      <w:r>
        <w:rPr>
          <w:b w:val="0"/>
          <w:color w:val="00788D"/>
          <w:spacing w:val="8"/>
          <w:sz w:val="18"/>
        </w:rPr>
        <w:t> </w:t>
      </w:r>
      <w:r>
        <w:rPr>
          <w:b w:val="0"/>
          <w:color w:val="00788D"/>
          <w:sz w:val="18"/>
        </w:rPr>
        <w:t>Modelo</w:t>
      </w:r>
      <w:r>
        <w:rPr>
          <w:b w:val="0"/>
          <w:color w:val="00788D"/>
          <w:spacing w:val="8"/>
          <w:sz w:val="18"/>
        </w:rPr>
        <w:t> </w:t>
      </w:r>
      <w:r>
        <w:rPr>
          <w:b w:val="0"/>
          <w:color w:val="00788D"/>
          <w:sz w:val="18"/>
        </w:rPr>
        <w:t>de</w:t>
      </w:r>
      <w:r>
        <w:rPr>
          <w:b w:val="0"/>
          <w:color w:val="00788D"/>
          <w:spacing w:val="7"/>
          <w:sz w:val="18"/>
        </w:rPr>
        <w:t> </w:t>
      </w:r>
      <w:r>
        <w:rPr>
          <w:b w:val="0"/>
          <w:color w:val="00788D"/>
          <w:sz w:val="18"/>
        </w:rPr>
        <w:t>declaración</w:t>
      </w:r>
      <w:r>
        <w:rPr>
          <w:b w:val="0"/>
          <w:color w:val="00788D"/>
          <w:spacing w:val="8"/>
          <w:sz w:val="18"/>
        </w:rPr>
        <w:t> </w:t>
      </w:r>
      <w:r>
        <w:rPr>
          <w:b w:val="0"/>
          <w:color w:val="00788D"/>
          <w:sz w:val="18"/>
        </w:rPr>
        <w:t>de</w:t>
      </w:r>
      <w:r>
        <w:rPr>
          <w:b w:val="0"/>
          <w:color w:val="00788D"/>
          <w:spacing w:val="7"/>
          <w:sz w:val="18"/>
        </w:rPr>
        <w:t> </w:t>
      </w:r>
      <w:r>
        <w:rPr>
          <w:b w:val="0"/>
          <w:color w:val="00788D"/>
          <w:sz w:val="18"/>
        </w:rPr>
        <w:t>ausencia</w:t>
      </w:r>
      <w:r>
        <w:rPr>
          <w:b w:val="0"/>
          <w:color w:val="00788D"/>
          <w:spacing w:val="9"/>
          <w:sz w:val="18"/>
        </w:rPr>
        <w:t> </w:t>
      </w:r>
      <w:r>
        <w:rPr>
          <w:b w:val="0"/>
          <w:color w:val="00788D"/>
          <w:sz w:val="18"/>
        </w:rPr>
        <w:t>de</w:t>
      </w:r>
      <w:r>
        <w:rPr>
          <w:b w:val="0"/>
          <w:color w:val="00788D"/>
          <w:spacing w:val="8"/>
          <w:sz w:val="18"/>
        </w:rPr>
        <w:t> </w:t>
      </w:r>
      <w:r>
        <w:rPr>
          <w:b w:val="0"/>
          <w:color w:val="00788D"/>
          <w:sz w:val="18"/>
        </w:rPr>
        <w:t>conflicto</w:t>
      </w:r>
      <w:r>
        <w:rPr>
          <w:b w:val="0"/>
          <w:color w:val="00788D"/>
          <w:spacing w:val="8"/>
          <w:sz w:val="18"/>
        </w:rPr>
        <w:t> </w:t>
      </w:r>
      <w:r>
        <w:rPr>
          <w:b w:val="0"/>
          <w:color w:val="00788D"/>
          <w:sz w:val="18"/>
        </w:rPr>
        <w:t>de</w:t>
      </w:r>
      <w:r>
        <w:rPr>
          <w:b w:val="0"/>
          <w:color w:val="00788D"/>
          <w:spacing w:val="7"/>
          <w:sz w:val="18"/>
        </w:rPr>
        <w:t> </w:t>
      </w:r>
      <w:r>
        <w:rPr>
          <w:b w:val="0"/>
          <w:color w:val="00788D"/>
          <w:sz w:val="18"/>
        </w:rPr>
        <w:t>interés</w:t>
      </w:r>
      <w:r>
        <w:rPr>
          <w:b w:val="0"/>
          <w:color w:val="00788D"/>
          <w:spacing w:val="9"/>
          <w:sz w:val="18"/>
        </w:rPr>
        <w:t> </w:t>
      </w:r>
      <w:r>
        <w:rPr>
          <w:b w:val="0"/>
          <w:color w:val="00788D"/>
          <w:sz w:val="18"/>
        </w:rPr>
        <w:t>(DACI)</w:t>
      </w:r>
      <w:r>
        <w:rPr>
          <w:b w:val="0"/>
          <w:color w:val="00788D"/>
          <w:spacing w:val="8"/>
          <w:sz w:val="18"/>
        </w:rPr>
        <w:t> </w:t>
      </w:r>
      <w:r>
        <w:rPr>
          <w:b w:val="0"/>
          <w:color w:val="00788D"/>
          <w:sz w:val="18"/>
        </w:rPr>
        <w:t>de</w:t>
      </w:r>
      <w:r>
        <w:rPr>
          <w:b w:val="0"/>
          <w:color w:val="00788D"/>
          <w:spacing w:val="7"/>
          <w:sz w:val="18"/>
        </w:rPr>
        <w:t> </w:t>
      </w:r>
      <w:r>
        <w:rPr>
          <w:b w:val="0"/>
          <w:color w:val="00788D"/>
          <w:sz w:val="18"/>
        </w:rPr>
        <w:t>acuerdo</w:t>
      </w:r>
      <w:r>
        <w:rPr>
          <w:b w:val="0"/>
          <w:color w:val="00788D"/>
          <w:spacing w:val="8"/>
          <w:sz w:val="18"/>
        </w:rPr>
        <w:t> </w:t>
      </w:r>
      <w:r>
        <w:rPr>
          <w:b w:val="0"/>
          <w:color w:val="00788D"/>
          <w:sz w:val="18"/>
        </w:rPr>
        <w:t>al</w:t>
      </w:r>
      <w:r>
        <w:rPr>
          <w:b w:val="0"/>
          <w:color w:val="00788D"/>
          <w:spacing w:val="8"/>
          <w:sz w:val="18"/>
        </w:rPr>
        <w:t> </w:t>
      </w:r>
      <w:r>
        <w:rPr>
          <w:b w:val="0"/>
          <w:color w:val="00788D"/>
          <w:spacing w:val="-2"/>
          <w:sz w:val="18"/>
        </w:rPr>
        <w:t>Anexo</w:t>
      </w:r>
    </w:p>
    <w:p>
      <w:pPr>
        <w:spacing w:line="235" w:lineRule="auto" w:before="0"/>
        <w:ind w:left="533" w:right="55" w:firstLine="0"/>
        <w:jc w:val="left"/>
        <w:rPr>
          <w:b w:val="0"/>
          <w:sz w:val="18"/>
        </w:rPr>
      </w:pPr>
      <w:r>
        <w:rPr>
          <w:b w:val="0"/>
          <w:color w:val="00788D"/>
          <w:sz w:val="18"/>
        </w:rPr>
        <w:t>IV.A de la Orden HFP/1030/2021, de 29 de septiembre, por la que se configura el sistema de gestión del Plan de Recuperación, Transformación y Resiliencia</w:t>
      </w:r>
    </w:p>
    <w:p>
      <w:pPr>
        <w:pStyle w:val="BodyText"/>
        <w:spacing w:before="5"/>
        <w:rPr>
          <w:b w:val="0"/>
          <w:sz w:val="18"/>
        </w:rPr>
      </w:pPr>
    </w:p>
    <w:p>
      <w:pPr>
        <w:spacing w:before="0"/>
        <w:ind w:left="101" w:right="0" w:firstLine="0"/>
        <w:jc w:val="both"/>
        <w:rPr>
          <w:b w:val="0"/>
          <w:sz w:val="18"/>
        </w:rPr>
      </w:pPr>
      <w:r>
        <w:rPr>
          <w:b w:val="0"/>
          <w:sz w:val="18"/>
        </w:rPr>
        <w:t>Nº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EXPEDIENTE: </w:t>
      </w:r>
      <w:r>
        <w:rPr>
          <w:b w:val="0"/>
          <w:spacing w:val="-2"/>
          <w:sz w:val="18"/>
        </w:rPr>
        <w:t>PCAU00129</w:t>
      </w:r>
    </w:p>
    <w:p>
      <w:pPr>
        <w:spacing w:line="230" w:lineRule="auto" w:before="241"/>
        <w:ind w:left="101" w:right="110" w:firstLine="0"/>
        <w:jc w:val="both"/>
        <w:rPr>
          <w:b w:val="0"/>
          <w:sz w:val="18"/>
        </w:rPr>
      </w:pPr>
      <w:r>
        <w:rPr>
          <w:b w:val="0"/>
          <w:sz w:val="18"/>
        </w:rPr>
        <w:t>NOMBRE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DEL PROYECTO: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SOSTENIBILIDAD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EN EL CICLO DEL AGUA.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UN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PROYECTO DE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DIGITALIZACIÓN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Y TRANSFORMACIÓN DEL TERRITORIO</w:t>
      </w:r>
    </w:p>
    <w:p>
      <w:pPr>
        <w:spacing w:line="232" w:lineRule="auto" w:before="214"/>
        <w:ind w:left="101" w:right="111" w:firstLine="0"/>
        <w:jc w:val="both"/>
        <w:rPr>
          <w:b w:val="0"/>
          <w:sz w:val="18"/>
        </w:rPr>
      </w:pPr>
      <w:r>
        <w:rPr>
          <w:b w:val="0"/>
          <w:sz w:val="18"/>
        </w:rPr>
        <w:t>CONTRATO: CONTRATACIÓN SEGÚN PROCEDIMIENTO ABIERTO POR EL SUMINISTRO Y PUESTA EN MARCHA DE SENSORES MULTI PARAMÉTRICOS DE PH, TURBIDEZ Y CONDUCTIVIDAD, POR LA MEDIDA A COLECTORES Y PUNTOS DE VERTIDO DE AGUA RESIDUAL EN LAS DIFERENTES INSTALACIONES GESTIONADAS POR AIGÜES DE MANRESA SA. EXPEDIENTE 11619.</w:t>
      </w:r>
    </w:p>
    <w:p>
      <w:pPr>
        <w:pStyle w:val="BodyText"/>
        <w:spacing w:before="20"/>
        <w:rPr>
          <w:b w:val="0"/>
          <w:sz w:val="18"/>
        </w:rPr>
      </w:pPr>
    </w:p>
    <w:p>
      <w:pPr>
        <w:pStyle w:val="BodyText"/>
        <w:spacing w:line="201" w:lineRule="auto"/>
        <w:ind w:left="101" w:right="116"/>
        <w:jc w:val="both"/>
        <w:rPr>
          <w:b w:val="0"/>
        </w:rPr>
      </w:pPr>
      <w:r>
        <w:rPr>
          <w:b w:val="0"/>
        </w:rPr>
        <w:t>Al objeto de garantizar la imparcialidad en el procedimiento de contratación arriba referenciado, el/los abajo firmante/s, como participante/s en el proceso de preparación y tramitación del expediente, declara/declaran:</w:t>
      </w:r>
    </w:p>
    <w:p>
      <w:pPr>
        <w:pStyle w:val="BodyText"/>
        <w:spacing w:before="272"/>
        <w:ind w:left="667"/>
        <w:rPr>
          <w:b w:val="0"/>
        </w:rPr>
      </w:pPr>
      <w:r>
        <w:rPr>
          <w:b w:val="0"/>
        </w:rPr>
        <w:t>Primero.</w:t>
      </w:r>
      <w:r>
        <w:rPr>
          <w:b w:val="0"/>
          <w:spacing w:val="-7"/>
        </w:rPr>
        <w:t> </w:t>
      </w:r>
      <w:r>
        <w:rPr>
          <w:b w:val="0"/>
        </w:rPr>
        <w:t>Estar</w:t>
      </w:r>
      <w:r>
        <w:rPr>
          <w:b w:val="0"/>
          <w:spacing w:val="-7"/>
        </w:rPr>
        <w:t> </w:t>
      </w:r>
      <w:r>
        <w:rPr>
          <w:b w:val="0"/>
        </w:rPr>
        <w:t>informado/s</w:t>
      </w:r>
      <w:r>
        <w:rPr>
          <w:b w:val="0"/>
          <w:spacing w:val="-6"/>
        </w:rPr>
        <w:t> </w:t>
      </w:r>
      <w:r>
        <w:rPr>
          <w:b w:val="0"/>
        </w:rPr>
        <w:t>de</w:t>
      </w:r>
      <w:r>
        <w:rPr>
          <w:b w:val="0"/>
          <w:spacing w:val="-7"/>
        </w:rPr>
        <w:t> </w:t>
      </w:r>
      <w:r>
        <w:rPr>
          <w:b w:val="0"/>
        </w:rPr>
        <w:t>lo</w:t>
      </w:r>
      <w:r>
        <w:rPr>
          <w:b w:val="0"/>
          <w:spacing w:val="-6"/>
        </w:rPr>
        <w:t> </w:t>
      </w:r>
      <w:r>
        <w:rPr>
          <w:b w:val="0"/>
          <w:spacing w:val="-2"/>
        </w:rPr>
        <w:t>siguiente: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04" w:lineRule="auto" w:before="0" w:after="0"/>
        <w:ind w:left="101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Que el artículo 61.3 «Conflicto de intereses», del Reglamento (UE, Euratom) 2018/1046 del Parlamento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Europeo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Consejo,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18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julio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(Reglamento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financiero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UE)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establece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</w:p>
    <w:p>
      <w:pPr>
        <w:pStyle w:val="BodyText"/>
        <w:spacing w:line="204" w:lineRule="auto"/>
        <w:ind w:left="101" w:right="113"/>
        <w:jc w:val="both"/>
        <w:rPr>
          <w:b w:val="0"/>
        </w:rPr>
      </w:pPr>
      <w:r>
        <w:rPr>
          <w:b w:val="0"/>
        </w:rPr>
        <w:t>«existirá conflicto de intereses cuando el ejercicio imparcial yobjetivo de las funciones se vea comprometido por razones familiares, afectivas, de afinidad política o nacional, de interés económico o por cualquier motivo directo o indirecto de interés personal.»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01" w:lineRule="auto" w:before="232" w:after="0"/>
        <w:ind w:left="101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Que el artículo 64 «Lucha contra la corrupción y prevención de los conflictos de intereses» de 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9/2017,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8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noviembre,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Contratos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Sector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Público,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tiene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fin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evitar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cualquier distorsión de la competencia y garantizar la transparencia en el procedimiento y asegurar la igualdad de trato a todos los candidatos y licitadores.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01" w:lineRule="auto" w:before="241" w:after="0"/>
        <w:ind w:left="101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>
      <w:pPr>
        <w:pStyle w:val="ListParagraph"/>
        <w:numPr>
          <w:ilvl w:val="1"/>
          <w:numId w:val="1"/>
        </w:numPr>
        <w:tabs>
          <w:tab w:pos="316" w:val="left" w:leader="none"/>
        </w:tabs>
        <w:spacing w:line="204" w:lineRule="auto" w:before="239" w:after="0"/>
        <w:ind w:left="101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Tener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interés personal 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 asunto de que 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 en otro en cuya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resolución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pudiera influir la de aquél; ser administrador de sociedad o entidad interesada, o tener cuestión litigiosa pendiente con algún interesado.</w:t>
      </w:r>
    </w:p>
    <w:p>
      <w:pPr>
        <w:pStyle w:val="ListParagraph"/>
        <w:numPr>
          <w:ilvl w:val="1"/>
          <w:numId w:val="1"/>
        </w:numPr>
        <w:tabs>
          <w:tab w:pos="431" w:val="left" w:leader="none"/>
        </w:tabs>
        <w:spacing w:line="204" w:lineRule="auto" w:before="230" w:after="0"/>
        <w:ind w:left="101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Tener un vínculo matrimonial o situación de hecho asimilable y el parentesco de consanguinidad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dentro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cuarto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grado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afinidad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dentro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segundo, con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cualquiera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>
      <w:pPr>
        <w:pStyle w:val="ListParagraph"/>
        <w:numPr>
          <w:ilvl w:val="1"/>
          <w:numId w:val="1"/>
        </w:numPr>
        <w:tabs>
          <w:tab w:pos="331" w:val="left" w:leader="none"/>
        </w:tabs>
        <w:spacing w:line="204" w:lineRule="auto" w:before="229" w:after="0"/>
        <w:ind w:left="101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Tener amistad íntima o enemistad manifiesta con alguna de las personas mencionadas en el apartado anterior.</w:t>
      </w: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spacing w:before="25"/>
        <w:rPr>
          <w:b w:val="0"/>
          <w:sz w:val="12"/>
        </w:rPr>
      </w:pPr>
    </w:p>
    <w:p>
      <w:pPr>
        <w:spacing w:before="0"/>
        <w:ind w:left="0" w:right="158" w:firstLine="0"/>
        <w:jc w:val="right"/>
        <w:rPr>
          <w:rFonts w:ascii="Raleway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6731507</wp:posOffset>
                </wp:positionH>
                <wp:positionV relativeFrom="paragraph">
                  <wp:posOffset>7514</wp:posOffset>
                </wp:positionV>
                <wp:extent cx="82550" cy="10096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2550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00965">
                              <a:moveTo>
                                <a:pt x="82296" y="0"/>
                              </a:moveTo>
                              <a:lnTo>
                                <a:pt x="0" y="0"/>
                              </a:lnTo>
                              <a:lnTo>
                                <a:pt x="0" y="100583"/>
                              </a:lnTo>
                              <a:lnTo>
                                <a:pt x="82296" y="100583"/>
                              </a:lnTo>
                              <a:lnTo>
                                <a:pt x="82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0.039978pt;margin-top:.591707pt;width:6.48pt;height:7.92pt;mso-position-horizontal-relative:page;mso-position-vertical-relative:paragraph;z-index:-15789056" id="docshape3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rFonts w:ascii="Raleway"/>
          <w:color w:val="00788D"/>
          <w:spacing w:val="-5"/>
          <w:sz w:val="12"/>
        </w:rPr>
        <w:t>57</w:t>
      </w:r>
    </w:p>
    <w:p>
      <w:pPr>
        <w:spacing w:after="0"/>
        <w:jc w:val="right"/>
        <w:rPr>
          <w:rFonts w:ascii="Raleway"/>
          <w:sz w:val="12"/>
        </w:rPr>
        <w:sectPr>
          <w:headerReference w:type="default" r:id="rId5"/>
          <w:footerReference w:type="default" r:id="rId6"/>
          <w:type w:val="continuous"/>
          <w:pgSz w:w="11920" w:h="16850"/>
          <w:pgMar w:header="661" w:footer="532" w:top="1980" w:bottom="720" w:left="1600" w:right="1020"/>
          <w:pgNumType w:start="1"/>
        </w:sectPr>
      </w:pPr>
    </w:p>
    <w:p>
      <w:pPr>
        <w:spacing w:line="259" w:lineRule="auto" w:before="56"/>
        <w:ind w:left="384" w:right="109" w:firstLine="0"/>
        <w:jc w:val="both"/>
        <w:rPr>
          <w:b w:val="0"/>
          <w:sz w:val="16"/>
        </w:rPr>
      </w:pPr>
      <w:r>
        <w:rPr>
          <w:b w:val="0"/>
          <w:color w:val="00788D"/>
          <w:sz w:val="16"/>
        </w:rPr>
        <w:t>PCP - SUBMINISTRAMENT I POSADA EN MARXA DE SENSORS MULTI PARAMÈTRICS DE PH, TERBOLESA I CONDUCTIVITAT, PER LA MESURA A COL·LECTORS I PUNTS D’ABOCAMENT D’AIGUA RESIDUAL A LES DIFERENTS INSTAL·LACIONS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GESTIONADES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PER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AIGÜES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MANRESA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SA.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PERTE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DIGITALITZACIÓ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DEL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CICLE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L’AIGUA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EN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EL MARC DEL PRTR .</w:t>
      </w:r>
      <w:r>
        <w:rPr>
          <w:b w:val="0"/>
          <w:color w:val="00788D"/>
          <w:spacing w:val="40"/>
          <w:sz w:val="16"/>
        </w:rPr>
        <w:t> </w:t>
      </w:r>
      <w:r>
        <w:rPr>
          <w:b w:val="0"/>
          <w:color w:val="00788D"/>
          <w:sz w:val="16"/>
        </w:rPr>
        <w:t>EXPEDIENT LICITADOR NÚMERO: 11619</w:t>
      </w:r>
    </w:p>
    <w:p>
      <w:pPr>
        <w:pStyle w:val="ListParagraph"/>
        <w:numPr>
          <w:ilvl w:val="1"/>
          <w:numId w:val="1"/>
        </w:numPr>
        <w:tabs>
          <w:tab w:pos="330" w:val="left" w:leader="none"/>
        </w:tabs>
        <w:spacing w:line="240" w:lineRule="auto" w:before="187" w:after="0"/>
        <w:ind w:left="330" w:right="0" w:hanging="229"/>
        <w:jc w:val="both"/>
        <w:rPr>
          <w:b w:val="0"/>
          <w:sz w:val="20"/>
        </w:rPr>
      </w:pPr>
      <w:r>
        <w:rPr>
          <w:b w:val="0"/>
          <w:sz w:val="20"/>
        </w:rPr>
        <w:t>Haber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intervenido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perito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testigo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procedimiento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7"/>
          <w:sz w:val="20"/>
        </w:rPr>
        <w:t> </w:t>
      </w:r>
      <w:r>
        <w:rPr>
          <w:b w:val="0"/>
          <w:spacing w:val="-2"/>
          <w:sz w:val="20"/>
        </w:rPr>
        <w:t>trate.</w:t>
      </w: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04" w:lineRule="auto" w:before="228" w:after="0"/>
        <w:ind w:left="101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Tener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relación 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servicio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persona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natural o jurídica interesada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directamente en 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asunto, o</w:t>
      </w:r>
      <w:r>
        <w:rPr>
          <w:b w:val="0"/>
          <w:spacing w:val="-13"/>
          <w:sz w:val="20"/>
        </w:rPr>
        <w:t> </w:t>
      </w:r>
      <w:r>
        <w:rPr>
          <w:b w:val="0"/>
          <w:sz w:val="20"/>
        </w:rPr>
        <w:t>haberle</w:t>
      </w:r>
      <w:r>
        <w:rPr>
          <w:b w:val="0"/>
          <w:spacing w:val="-13"/>
          <w:sz w:val="20"/>
        </w:rPr>
        <w:t> </w:t>
      </w:r>
      <w:r>
        <w:rPr>
          <w:b w:val="0"/>
          <w:sz w:val="20"/>
        </w:rPr>
        <w:t>prestado</w:t>
      </w:r>
      <w:r>
        <w:rPr>
          <w:b w:val="0"/>
          <w:spacing w:val="-1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3"/>
          <w:sz w:val="20"/>
        </w:rPr>
        <w:t> </w:t>
      </w:r>
      <w:r>
        <w:rPr>
          <w:b w:val="0"/>
          <w:sz w:val="20"/>
        </w:rPr>
        <w:t>dos</w:t>
      </w:r>
      <w:r>
        <w:rPr>
          <w:b w:val="0"/>
          <w:spacing w:val="-12"/>
          <w:sz w:val="20"/>
        </w:rPr>
        <w:t> </w:t>
      </w:r>
      <w:r>
        <w:rPr>
          <w:b w:val="0"/>
          <w:sz w:val="20"/>
        </w:rPr>
        <w:t>últimos</w:t>
      </w:r>
      <w:r>
        <w:rPr>
          <w:b w:val="0"/>
          <w:spacing w:val="-13"/>
          <w:sz w:val="20"/>
        </w:rPr>
        <w:t> </w:t>
      </w:r>
      <w:r>
        <w:rPr>
          <w:b w:val="0"/>
          <w:sz w:val="20"/>
        </w:rPr>
        <w:t>años</w:t>
      </w:r>
      <w:r>
        <w:rPr>
          <w:b w:val="0"/>
          <w:spacing w:val="-12"/>
          <w:sz w:val="20"/>
        </w:rPr>
        <w:t> </w:t>
      </w:r>
      <w:r>
        <w:rPr>
          <w:b w:val="0"/>
          <w:sz w:val="20"/>
        </w:rPr>
        <w:t>servicios</w:t>
      </w:r>
      <w:r>
        <w:rPr>
          <w:b w:val="0"/>
          <w:spacing w:val="-12"/>
          <w:sz w:val="20"/>
        </w:rPr>
        <w:t> </w:t>
      </w:r>
      <w:r>
        <w:rPr>
          <w:b w:val="0"/>
          <w:sz w:val="20"/>
        </w:rPr>
        <w:t>profesionales</w:t>
      </w:r>
      <w:r>
        <w:rPr>
          <w:b w:val="0"/>
          <w:spacing w:val="-1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3"/>
          <w:sz w:val="20"/>
        </w:rPr>
        <w:t> </w:t>
      </w:r>
      <w:r>
        <w:rPr>
          <w:b w:val="0"/>
          <w:sz w:val="20"/>
        </w:rPr>
        <w:t>cualquier</w:t>
      </w:r>
      <w:r>
        <w:rPr>
          <w:b w:val="0"/>
          <w:spacing w:val="-12"/>
          <w:sz w:val="20"/>
        </w:rPr>
        <w:t> </w:t>
      </w:r>
      <w:r>
        <w:rPr>
          <w:b w:val="0"/>
          <w:sz w:val="20"/>
        </w:rPr>
        <w:t>tipo</w:t>
      </w:r>
      <w:r>
        <w:rPr>
          <w:b w:val="0"/>
          <w:spacing w:val="-1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2"/>
          <w:sz w:val="20"/>
        </w:rPr>
        <w:t> </w:t>
      </w:r>
      <w:r>
        <w:rPr>
          <w:b w:val="0"/>
          <w:sz w:val="20"/>
        </w:rPr>
        <w:t>cualquier circunstancia o lugar».</w:t>
      </w:r>
    </w:p>
    <w:p>
      <w:pPr>
        <w:pStyle w:val="BodyText"/>
        <w:spacing w:before="188"/>
        <w:rPr>
          <w:b w:val="0"/>
        </w:rPr>
      </w:pPr>
    </w:p>
    <w:p>
      <w:pPr>
        <w:pStyle w:val="BodyText"/>
        <w:spacing w:line="204" w:lineRule="auto"/>
        <w:ind w:left="101" w:right="112"/>
        <w:jc w:val="both"/>
        <w:rPr>
          <w:b w:val="0"/>
        </w:rPr>
      </w:pPr>
      <w:r>
        <w:rPr>
          <w:b w:val="0"/>
        </w:rPr>
        <w:t>Segundo. Que no se encuentra/n incurso/s en ninguna situación que pueda calificarse de conflicto de intereses de las indicadas en el artículo 61.3 del Reglamento Financiero de la UE y que no concurre en su/s persona/s ninguna causa de abstención del artículo 23.2 de la Ley 40/2015, de 1 de octubre, de Régimen Jurídico del Sector Público que pueda afectar al procedimiento de licitación/concesión.</w:t>
      </w:r>
    </w:p>
    <w:p>
      <w:pPr>
        <w:pStyle w:val="BodyText"/>
        <w:spacing w:line="204" w:lineRule="auto" w:before="230"/>
        <w:ind w:left="101" w:right="113"/>
        <w:jc w:val="both"/>
        <w:rPr>
          <w:b w:val="0"/>
        </w:rPr>
      </w:pPr>
      <w:r>
        <w:rPr>
          <w:b w:val="0"/>
        </w:rPr>
        <w:t>Tercero. Que se compromete/n a poner en conocimiento del órgano de contratación/comisión de evaluación, sin dilación, cualquier situación de conflicto de intereses o causa de abstención que dé o pudiera dar lugar a dicho escenario.</w:t>
      </w:r>
    </w:p>
    <w:p>
      <w:pPr>
        <w:pStyle w:val="BodyText"/>
        <w:spacing w:before="18"/>
        <w:rPr>
          <w:b w:val="0"/>
        </w:rPr>
      </w:pPr>
    </w:p>
    <w:p>
      <w:pPr>
        <w:pStyle w:val="BodyText"/>
        <w:spacing w:line="211" w:lineRule="auto"/>
        <w:ind w:left="101" w:right="114"/>
        <w:jc w:val="both"/>
        <w:rPr>
          <w:b w:val="0"/>
        </w:rPr>
      </w:pPr>
      <w:r>
        <w:rPr>
          <w:b w:val="0"/>
        </w:rPr>
        <w:t>Cuarto. Conozco que, una declaración de ausencia de conflicto de intereses que se demuestre que sea falsa, acarreará las consecuencias disciplinarias/administrativas/judiciales que establezca la normativa de aplicación.</w:t>
      </w:r>
    </w:p>
    <w:p>
      <w:pPr>
        <w:pStyle w:val="BodyText"/>
        <w:rPr>
          <w:b w:val="0"/>
        </w:rPr>
      </w:pPr>
    </w:p>
    <w:p>
      <w:pPr>
        <w:pStyle w:val="BodyText"/>
        <w:spacing w:before="218"/>
        <w:rPr>
          <w:b w:val="0"/>
        </w:rPr>
      </w:pPr>
    </w:p>
    <w:p>
      <w:pPr>
        <w:spacing w:before="0"/>
        <w:ind w:left="101" w:right="0" w:firstLine="0"/>
        <w:jc w:val="both"/>
        <w:rPr>
          <w:b w:val="0"/>
          <w:sz w:val="18"/>
        </w:rPr>
      </w:pPr>
      <w:r>
        <w:rPr>
          <w:b w:val="0"/>
          <w:sz w:val="18"/>
        </w:rPr>
        <w:t>A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fecha de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la firma </w:t>
      </w:r>
      <w:r>
        <w:rPr>
          <w:b w:val="0"/>
          <w:spacing w:val="-2"/>
          <w:sz w:val="18"/>
        </w:rPr>
        <w:t>electrónica</w:t>
      </w: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spacing w:before="62"/>
        <w:rPr>
          <w:b w:val="0"/>
          <w:sz w:val="12"/>
        </w:rPr>
      </w:pPr>
    </w:p>
    <w:p>
      <w:pPr>
        <w:spacing w:before="0"/>
        <w:ind w:left="0" w:right="156" w:firstLine="0"/>
        <w:jc w:val="right"/>
        <w:rPr>
          <w:rFonts w:ascii="Raleway"/>
          <w:sz w:val="12"/>
        </w:rPr>
      </w:pPr>
      <w:r>
        <w:rPr>
          <w:rFonts w:ascii="Raleway"/>
          <w:color w:val="00788D"/>
          <w:spacing w:val="-5"/>
          <w:sz w:val="12"/>
          <w:shd w:fill="E6E6E6" w:color="auto" w:val="clear"/>
        </w:rPr>
        <w:t>58</w:t>
      </w:r>
    </w:p>
    <w:sectPr>
      <w:pgSz w:w="11920" w:h="16850"/>
      <w:pgMar w:header="661" w:footer="532" w:top="1980" w:bottom="72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aleway Medium">
    <w:altName w:val="Raleway Medium"/>
    <w:charset w:val="0"/>
    <w:family w:val="auto"/>
    <w:pitch w:val="variable"/>
  </w:font>
  <w:font w:name="Raleway">
    <w:altName w:val="Raleway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846836</wp:posOffset>
              </wp:positionH>
              <wp:positionV relativeFrom="page">
                <wp:posOffset>10216388</wp:posOffset>
              </wp:positionV>
              <wp:extent cx="5980430" cy="1149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980430" cy="114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1" w:lineRule="exact" w:before="0"/>
                            <w:ind w:left="20" w:right="0" w:firstLine="0"/>
                            <w:jc w:val="left"/>
                            <w:rPr>
                              <w:b w:val="0"/>
                              <w:sz w:val="12"/>
                            </w:rPr>
                          </w:pP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Aigües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de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Manresa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S.A.</w:t>
                          </w:r>
                          <w:r>
                            <w:rPr>
                              <w:b w:val="0"/>
                              <w:color w:val="00788D"/>
                              <w:spacing w:val="3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| Plana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de</w:t>
                          </w:r>
                          <w:r>
                            <w:rPr>
                              <w:b w:val="0"/>
                              <w:color w:val="00788D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l’Om,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6,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3r 3a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08241 Manresa</w:t>
                          </w:r>
                          <w:r>
                            <w:rPr>
                              <w:b w:val="0"/>
                              <w:color w:val="00788D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| Reg.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Merc.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de</w:t>
                          </w:r>
                          <w:r>
                            <w:rPr>
                              <w:b w:val="0"/>
                              <w:color w:val="00788D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Barcelona –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Tom 4997. Llibre</w:t>
                          </w:r>
                          <w:r>
                            <w:rPr>
                              <w:b w:val="0"/>
                              <w:color w:val="00788D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4311. Secc.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2a. Foli</w:t>
                          </w:r>
                          <w:r>
                            <w:rPr>
                              <w:b w:val="0"/>
                              <w:color w:val="00788D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162.</w:t>
                          </w:r>
                          <w:r>
                            <w:rPr>
                              <w:b w:val="0"/>
                              <w:color w:val="00788D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Full 58655. Insc. 1a</w:t>
                          </w:r>
                          <w:r>
                            <w:rPr>
                              <w:b w:val="0"/>
                              <w:color w:val="00788D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z w:val="12"/>
                            </w:rPr>
                            <w:t>CIF </w:t>
                          </w:r>
                          <w:r>
                            <w:rPr>
                              <w:b w:val="0"/>
                              <w:color w:val="00788D"/>
                              <w:spacing w:val="-2"/>
                              <w:sz w:val="12"/>
                            </w:rPr>
                            <w:t>A08294282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.680pt;margin-top:804.440002pt;width:470.9pt;height:9.050pt;mso-position-horizontal-relative:page;mso-position-vertical-relative:page;z-index:-15788032" type="#_x0000_t202" id="docshape2" filled="false" stroked="false">
              <v:textbox inset="0,0,0,0">
                <w:txbxContent>
                  <w:p>
                    <w:pPr>
                      <w:spacing w:line="161" w:lineRule="exact" w:before="0"/>
                      <w:ind w:left="20" w:right="0" w:firstLine="0"/>
                      <w:jc w:val="left"/>
                      <w:rPr>
                        <w:b w:val="0"/>
                        <w:sz w:val="12"/>
                      </w:rPr>
                    </w:pPr>
                    <w:r>
                      <w:rPr>
                        <w:b w:val="0"/>
                        <w:color w:val="00788D"/>
                        <w:sz w:val="12"/>
                      </w:rPr>
                      <w:t>Aigües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de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Manresa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S.A.</w:t>
                    </w:r>
                    <w:r>
                      <w:rPr>
                        <w:b w:val="0"/>
                        <w:color w:val="00788D"/>
                        <w:spacing w:val="3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| Plana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de</w:t>
                    </w:r>
                    <w:r>
                      <w:rPr>
                        <w:b w:val="0"/>
                        <w:color w:val="00788D"/>
                        <w:spacing w:val="-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l’Om,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6,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3r 3a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08241 Manresa</w:t>
                    </w:r>
                    <w:r>
                      <w:rPr>
                        <w:b w:val="0"/>
                        <w:color w:val="00788D"/>
                        <w:spacing w:val="-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| Reg.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Merc.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de</w:t>
                    </w:r>
                    <w:r>
                      <w:rPr>
                        <w:b w:val="0"/>
                        <w:color w:val="00788D"/>
                        <w:spacing w:val="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Barcelona –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Tom 4997. Llibre</w:t>
                    </w:r>
                    <w:r>
                      <w:rPr>
                        <w:b w:val="0"/>
                        <w:color w:val="00788D"/>
                        <w:spacing w:val="-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4311. Secc.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2a. Foli</w:t>
                    </w:r>
                    <w:r>
                      <w:rPr>
                        <w:b w:val="0"/>
                        <w:color w:val="00788D"/>
                        <w:spacing w:val="2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162.</w:t>
                    </w:r>
                    <w:r>
                      <w:rPr>
                        <w:b w:val="0"/>
                        <w:color w:val="00788D"/>
                        <w:spacing w:val="-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Full 58655. Insc. 1a</w:t>
                    </w:r>
                    <w:r>
                      <w:rPr>
                        <w:b w:val="0"/>
                        <w:color w:val="00788D"/>
                        <w:spacing w:val="-1"/>
                        <w:sz w:val="12"/>
                      </w:rPr>
                      <w:t> </w:t>
                    </w:r>
                    <w:r>
                      <w:rPr>
                        <w:b w:val="0"/>
                        <w:color w:val="00788D"/>
                        <w:sz w:val="12"/>
                      </w:rPr>
                      <w:t>CIF </w:t>
                    </w:r>
                    <w:r>
                      <w:rPr>
                        <w:b w:val="0"/>
                        <w:color w:val="00788D"/>
                        <w:spacing w:val="-2"/>
                        <w:sz w:val="12"/>
                      </w:rPr>
                      <w:t>A08294282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1260475</wp:posOffset>
          </wp:positionH>
          <wp:positionV relativeFrom="page">
            <wp:posOffset>776617</wp:posOffset>
          </wp:positionV>
          <wp:extent cx="5653697" cy="34197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3697" cy="341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6029959</wp:posOffset>
              </wp:positionH>
              <wp:positionV relativeFrom="page">
                <wp:posOffset>407131</wp:posOffset>
              </wp:positionV>
              <wp:extent cx="728345" cy="12953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2834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b w:val="0"/>
                              <w:sz w:val="14"/>
                            </w:rPr>
                          </w:pPr>
                          <w:r>
                            <w:rPr>
                              <w:b w:val="0"/>
                              <w:color w:val="00788D"/>
                              <w:sz w:val="14"/>
                            </w:rPr>
                            <w:t>3.05-P01-R16</w:t>
                          </w:r>
                          <w:r>
                            <w:rPr>
                              <w:b w:val="0"/>
                              <w:color w:val="00788D"/>
                              <w:spacing w:val="15"/>
                              <w:sz w:val="14"/>
                            </w:rPr>
                            <w:t> </w:t>
                          </w:r>
                          <w:r>
                            <w:rPr>
                              <w:b w:val="0"/>
                              <w:color w:val="00788D"/>
                              <w:spacing w:val="-5"/>
                              <w:sz w:val="14"/>
                            </w:rPr>
                            <w:t>v.2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4.799988pt;margin-top:32.057579pt;width:57.35pt;height:10.2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b w:val="0"/>
                        <w:sz w:val="14"/>
                      </w:rPr>
                    </w:pPr>
                    <w:r>
                      <w:rPr>
                        <w:b w:val="0"/>
                        <w:color w:val="00788D"/>
                        <w:sz w:val="14"/>
                      </w:rPr>
                      <w:t>3.05-P01-R16</w:t>
                    </w:r>
                    <w:r>
                      <w:rPr>
                        <w:b w:val="0"/>
                        <w:color w:val="00788D"/>
                        <w:spacing w:val="15"/>
                        <w:sz w:val="14"/>
                      </w:rPr>
                      <w:t> </w:t>
                    </w:r>
                    <w:r>
                      <w:rPr>
                        <w:b w:val="0"/>
                        <w:color w:val="00788D"/>
                        <w:spacing w:val="-5"/>
                        <w:sz w:val="14"/>
                      </w:rPr>
                      <w:t>v.2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1" w:hanging="209"/>
        <w:jc w:val="left"/>
      </w:pPr>
      <w:rPr>
        <w:rFonts w:hint="default" w:ascii="Raleway Medium" w:hAnsi="Raleway Medium" w:eastAsia="Raleway Medium" w:cs="Raleway Medium"/>
        <w:b w:val="0"/>
        <w:bCs w:val="0"/>
        <w:i w:val="0"/>
        <w:iCs w:val="0"/>
        <w:spacing w:val="0"/>
        <w:w w:val="97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01" w:hanging="216"/>
        <w:jc w:val="left"/>
      </w:pPr>
      <w:rPr>
        <w:rFonts w:hint="default" w:ascii="Raleway Medium" w:hAnsi="Raleway Medium" w:eastAsia="Raleway Medium" w:cs="Raleway Medium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938" w:hanging="216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57" w:hanging="21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776" w:hanging="21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95" w:hanging="21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614" w:hanging="21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533" w:hanging="21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452" w:hanging="216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aleway Medium" w:hAnsi="Raleway Medium" w:eastAsia="Raleway Medium" w:cs="Raleway Medium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aleway Medium" w:hAnsi="Raleway Medium" w:eastAsia="Raleway Medium" w:cs="Raleway Medium"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01" w:right="111"/>
      <w:jc w:val="both"/>
    </w:pPr>
    <w:rPr>
      <w:rFonts w:ascii="Raleway Medium" w:hAnsi="Raleway Medium" w:eastAsia="Raleway Medium" w:cs="Raleway Medium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Aigües de Manresa, SA</dc:creator>
  <dcterms:created xsi:type="dcterms:W3CDTF">2025-08-01T09:38:49Z</dcterms:created>
  <dcterms:modified xsi:type="dcterms:W3CDTF">2025-08-01T09:38:49Z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PDF Library 23.8.75</vt:lpwstr>
  </property>
</Properties>
</file>