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  <w:t>LOT 2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Arial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Roboto;sans-serif" w:hAnsi="Roboto;sans-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s.</w:t>
      </w:r>
    </w:p>
    <w:p>
      <w:pPr>
        <w:pStyle w:val="Normal"/>
        <w:pBdr/>
        <w:bidi w:val="0"/>
        <w:spacing w:lineRule="auto" w:line="276" w:before="57" w:after="57"/>
        <w:ind w:left="0" w:right="0" w:hanging="0"/>
        <w:jc w:val="both"/>
        <w:rPr>
          <w:rFonts w:ascii="Roboto;sans-serif" w:hAnsi="Roboto;sans-serif" w:eastAsia="NSimSun" w:cs="Arial"/>
          <w:b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A.1. Accessibilitat i inclusió de l’Acció 2</w:t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 w:val="false"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  <w:t>A.1.1. Millores en accessibilitat per a persones amb diversitat funcional</w:t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 w:val="false"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</w: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☐</w:t>
      </w: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 La proposta incorpora adaptacions complementàries no exigides com:</w:t>
      </w:r>
    </w:p>
    <w:p>
      <w:pPr>
        <w:pStyle w:val="Cuerpodetexto"/>
        <w:numPr>
          <w:ilvl w:val="2"/>
          <w:numId w:val="3"/>
        </w:numPr>
        <w:pBdr/>
        <w:tabs>
          <w:tab w:val="clear" w:pos="720"/>
          <w:tab w:val="left" w:pos="0" w:leader="none"/>
        </w:tabs>
        <w:bidi w:val="0"/>
        <w:spacing w:lineRule="auto" w:line="288" w:before="0" w:after="0"/>
        <w:ind w:left="2121" w:hanging="283"/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Vídeos en llengua de signes accessibles a través de codis QR o app</w:t>
      </w:r>
    </w:p>
    <w:p>
      <w:pPr>
        <w:pStyle w:val="Cuerpodetexto"/>
        <w:numPr>
          <w:ilvl w:val="2"/>
          <w:numId w:val="3"/>
        </w:numPr>
        <w:pBdr/>
        <w:tabs>
          <w:tab w:val="clear" w:pos="720"/>
          <w:tab w:val="left" w:pos="0" w:leader="none"/>
        </w:tabs>
        <w:bidi w:val="0"/>
        <w:spacing w:lineRule="auto" w:line="288" w:before="0" w:after="0"/>
        <w:ind w:left="2121" w:hanging="283"/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Recursos tàctils o físics a les parades de la ruta</w:t>
      </w:r>
    </w:p>
    <w:p>
      <w:pPr>
        <w:pStyle w:val="Cuerpodetexto"/>
        <w:numPr>
          <w:ilvl w:val="2"/>
          <w:numId w:val="3"/>
        </w:numPr>
        <w:pBdr/>
        <w:tabs>
          <w:tab w:val="clear" w:pos="720"/>
          <w:tab w:val="left" w:pos="0" w:leader="none"/>
        </w:tabs>
        <w:bidi w:val="0"/>
        <w:spacing w:lineRule="auto" w:line="288" w:before="0" w:after="0"/>
        <w:ind w:left="2121" w:hanging="283"/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Materials complementaris en braille</w:t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 w:val="false"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  <w:t xml:space="preserve">Aplicació mòbil o web amb opcions de personalització d’accessibilitat (text, veu, idiomes, lectura </w:t>
        <w:tab/>
        <w:t>fàcil, etc.)</w:t>
      </w:r>
    </w:p>
    <w:p>
      <w:pPr>
        <w:pStyle w:val="Cuerpodetexto"/>
        <w:pBdr/>
        <w:bidi w:val="0"/>
        <w:spacing w:lineRule="auto" w:line="288" w:before="0" w:after="0"/>
        <w:ind w:left="0" w:right="0" w:hanging="0"/>
        <w:jc w:val="both"/>
        <w:rPr>
          <w:rFonts w:ascii="Roboto;sans-serif" w:hAnsi="Roboto;sans-serif" w:eastAsia="NSimSun" w:cs="Arial"/>
          <w:b w:val="false"/>
          <w:b w:val="false"/>
          <w:bCs w:val="false"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ab/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Inclou només dues d’aquestes adaptacions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Inclou una o cap adaptació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A.1.2.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 Diversitat lingüística</w:t>
      </w:r>
    </w:p>
    <w:p>
      <w:pPr>
        <w:pStyle w:val="Cuerpodetexto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 w:val="false"/>
          <w:b/>
          <w:bCs/>
          <w:i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Traducció dels textos del català al castellà, anglès i francès en els materials de les audioguies i les rutes guiades.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 </w:t>
      </w:r>
      <w:r>
        <w:rPr>
          <w:rFonts w:eastAsia="NSimSun" w:cs="Arial" w:ascii="Roboto;sans-serif" w:hAnsi="Roboto;sans-serif"/>
          <w:b w:val="false"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Traducció només a dos idiomes</w:t>
      </w:r>
    </w:p>
    <w:p>
      <w:pPr>
        <w:pStyle w:val="Normal"/>
        <w:pBdr/>
        <w:bidi w:val="0"/>
        <w:spacing w:lineRule="auto" w:line="276" w:before="57" w:after="57"/>
        <w:ind w:left="720" w:right="0" w:hanging="0"/>
        <w:jc w:val="both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Roboto;sans-serif" w:hAnsi="Roboto;sans-serif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  <w:t>Traducció només a un idioma o absència de traducció</w:t>
      </w:r>
    </w:p>
    <w:p>
      <w:pPr>
        <w:pStyle w:val="Normal1"/>
        <w:pBdr/>
        <w:bidi w:val="0"/>
        <w:spacing w:lineRule="auto" w:line="288" w:before="0" w:after="0"/>
        <w:ind w:left="720" w:right="0" w:hanging="0"/>
        <w:jc w:val="both"/>
        <w:rPr>
          <w:rFonts w:ascii="Roboto;sans-serif" w:hAnsi="Roboto;sans-serif" w:eastAsia="NSimSun" w:cs="Arial"/>
          <w:b/>
          <w:b/>
          <w:bCs/>
          <w:i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pPr>
      <w:r>
        <w:rPr>
          <w:rFonts w:eastAsia="NSimSun" w:cs="Arial" w:ascii="Roboto;sans-serif" w:hAnsi="Roboto;sans-serif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ca-ES" w:eastAsia="zh-CN" w:bidi="hi-IN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</w:t>
      </w: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Roboto">
    <w:altName w:val="sans-serif"/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39790" cy="808990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0" w:after="225"/>
      <w:ind w:left="0" w:right="0" w:hanging="0"/>
    </w:pPr>
    <w:rPr>
      <w:rFonts w:ascii="Roboto" w:hAnsi="Roboto" w:eastAsia="Roboto" w:cs="Roboto"/>
      <w:b/>
      <w:color w:val="85200C"/>
      <w:sz w:val="24"/>
      <w:szCs w:val="24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sz w:val="24"/>
      <w:szCs w:val="24"/>
      <w:lang w:val="es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10</TotalTime>
  <Application>LibreOffice/7.1.7.2$Windows_X86_64 LibreOffice_project/c6a4e3954236145e2acb0b65f68614365aeee33f</Application>
  <AppVersion>15.0000</AppVersion>
  <Pages>2</Pages>
  <Words>299</Words>
  <Characters>1850</Characters>
  <CharactersWithSpaces>2141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2025-07-31T09:04:53Z</dcterms:created>
  <dc:creator/>
  <dc:description/>
  <dc:language>es-ES</dc:language>
  <cp:lastModifiedBy/>
  <dcterms:modified xsi:type="dcterms:W3CDTF">2025-07-31T09:15:05Z</dcterms:modified>
  <cp:revision>4</cp:revision>
  <dc:subject/>
  <dc:title>Carta Contractació</dc:title>
</cp:coreProperties>
</file>