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exact" w:line="2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1"/>
        <w:spacing w:lineRule="exact" w:line="260"/>
        <w:jc w:val="center"/>
        <w:rPr>
          <w:rFonts w:ascii="Arial" w:hAnsi="Arial" w:cs="Arial"/>
          <w:b/>
          <w:b/>
          <w:spacing w:val="-3"/>
          <w:u w:val="single"/>
        </w:rPr>
      </w:pPr>
      <w:r>
        <w:rPr>
          <w:rFonts w:cs="Arial" w:ascii="Arial" w:hAnsi="Arial"/>
          <w:b/>
          <w:spacing w:val="-3"/>
          <w:u w:val="single"/>
        </w:rPr>
      </w:r>
    </w:p>
    <w:p>
      <w:pPr>
        <w:pStyle w:val="Normal1"/>
        <w:spacing w:lineRule="exact" w:line="260"/>
        <w:jc w:val="center"/>
        <w:rPr/>
      </w:pPr>
      <w:r>
        <w:rPr>
          <w:rStyle w:val="Fuentedeprrafopredeter"/>
          <w:rFonts w:cs="Arial" w:ascii="Arial" w:hAnsi="Arial"/>
          <w:b/>
          <w:spacing w:val="-3"/>
          <w:u w:val="single"/>
        </w:rPr>
        <w:t xml:space="preserve">ANNEX </w:t>
      </w:r>
      <w:r>
        <w:rPr>
          <w:rStyle w:val="Fuentedeprrafopredeter"/>
          <w:rFonts w:cs="Arial" w:ascii="Arial" w:hAnsi="Arial"/>
          <w:b/>
          <w:u w:val="single"/>
        </w:rPr>
        <w:t>PROPOSTA ECONÒMICA</w:t>
      </w:r>
    </w:p>
    <w:p>
      <w:pPr>
        <w:pStyle w:val="Normal1"/>
        <w:spacing w:lineRule="exact" w:line="26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1"/>
        <w:spacing w:lineRule="exact" w:line="26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1"/>
        <w:spacing w:lineRule="exact" w:line="26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1"/>
        <w:spacing w:lineRule="exact" w:line="260"/>
        <w:jc w:val="both"/>
        <w:rPr/>
      </w:pPr>
      <w:r>
        <w:rPr>
          <w:rStyle w:val="Fuentedeprrafopredeter"/>
          <w:rFonts w:cs="Arial" w:ascii="Arial" w:hAnsi="Arial"/>
          <w:bCs/>
        </w:rPr>
        <w:t xml:space="preserve">Qui sotasigna, ....................................................................................., amb DNI/NIE núm. ............................., </w:t>
      </w:r>
      <w:r>
        <w:rPr>
          <w:rStyle w:val="Fuentedeprrafopredeter"/>
          <w:rFonts w:cs="Arial" w:ascii="Arial" w:hAnsi="Arial"/>
          <w:bCs/>
          <w:i/>
          <w:iCs/>
        </w:rPr>
        <w:t>en nom propi/en qualitat de representant legal de la persona física/jurídica</w:t>
      </w:r>
      <w:r>
        <w:rPr>
          <w:rStyle w:val="Fuentedeprrafopredeter"/>
          <w:rFonts w:cs="Arial" w:ascii="Arial" w:hAnsi="Arial"/>
          <w:bCs/>
        </w:rPr>
        <w:t xml:space="preserve"> ...................................................................................., amb NIF núm. .........................., </w:t>
      </w:r>
      <w:r>
        <w:rPr>
          <w:rStyle w:val="Fuentedeprrafopredeter"/>
          <w:rFonts w:cs="Arial" w:ascii="Arial" w:hAnsi="Arial"/>
        </w:rPr>
        <w:t>amb capacitat jurídica i d’obrar</w:t>
      </w:r>
      <w:r>
        <w:rPr>
          <w:rStyle w:val="Fuentedeprrafopredeter"/>
          <w:rFonts w:cs="Arial" w:ascii="Arial" w:hAnsi="Arial"/>
          <w:spacing w:val="-3"/>
        </w:rPr>
        <w:t xml:space="preserve"> </w:t>
      </w:r>
      <w:r>
        <w:rPr>
          <w:rStyle w:val="Fuentedeprrafopredeter"/>
          <w:rFonts w:cs="Arial" w:ascii="Arial" w:hAnsi="Arial"/>
        </w:rPr>
        <w:t xml:space="preserve">assabentat del plec de condicions i pressupost que han de regir l’adjudicació de  la contractació del </w:t>
      </w:r>
      <w:r>
        <w:rPr>
          <w:rStyle w:val="Fuentedeprrafopredeter"/>
          <w:rFonts w:cs="Arial" w:ascii="Arial" w:hAnsi="Arial"/>
          <w:b/>
        </w:rPr>
        <w:t>procediment negociat sense publicitat del servei de defensa lletrada en PA 339/2024-E que es segueix al Jutjat C-A núm. 10 de Barcelona  (expedient 2025/000024137),</w:t>
      </w:r>
    </w:p>
    <w:p>
      <w:pPr>
        <w:pStyle w:val="Sangra2detindependiente"/>
        <w:spacing w:lineRule="exact" w:line="260" w:before="0" w:after="0"/>
        <w:ind w:left="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angra2detindependiente"/>
        <w:spacing w:lineRule="exact" w:line="260" w:before="0" w:after="0"/>
        <w:ind w:left="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angra2detindependiente"/>
        <w:spacing w:lineRule="exact" w:line="260" w:before="0" w:after="0"/>
        <w:ind w:left="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FAIG CONSTAR: </w:t>
      </w:r>
    </w:p>
    <w:p>
      <w:pPr>
        <w:pStyle w:val="Sangra2detindependiente"/>
        <w:spacing w:lineRule="exact" w:line="260" w:before="0" w:after="0"/>
        <w:ind w:left="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angra2detindependiente"/>
        <w:spacing w:lineRule="exact" w:line="260" w:before="0" w:after="0"/>
        <w:ind w:left="0" w:hanging="0"/>
        <w:jc w:val="both"/>
        <w:rPr/>
      </w:pPr>
      <w:r>
        <w:rPr>
          <w:rStyle w:val="Fuentedeprrafopredeter"/>
          <w:rFonts w:cs="Arial" w:ascii="Arial" w:hAnsi="Arial"/>
        </w:rPr>
        <w:t xml:space="preserve">Que ofereixo prestar el servei de defensa lletrada en PA 339/2024-E que es segueix al Jutjat C-A núm. 10 de Barcelona per un import total de (expressat en número i lletres) ................................................................ euros, IVA no inclòs.  </w:t>
      </w:r>
    </w:p>
    <w:p>
      <w:pPr>
        <w:pStyle w:val="Sangra2detindependiente"/>
        <w:spacing w:lineRule="exact" w:line="260" w:before="0" w:after="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angra2detindependiente"/>
        <w:spacing w:lineRule="exact" w:line="260" w:before="0" w:after="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angra2detindependiente"/>
        <w:spacing w:lineRule="exact" w:line="260" w:before="0" w:after="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1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1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1"/>
        <w:jc w:val="both"/>
        <w:rPr/>
      </w:pPr>
      <w:r>
        <w:rPr>
          <w:rStyle w:val="Fuentedeprrafopredeter"/>
          <w:rFonts w:cs="Arial" w:ascii="Arial" w:hAnsi="Arial"/>
          <w:i/>
        </w:rPr>
        <w:t>(Signatura digital)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900" w:right="991" w:gutter="0" w:header="0" w:top="2875" w:footer="318" w:bottom="1418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adeGothic">
    <w:charset w:val="00"/>
    <w:family w:val="roman"/>
    <w:pitch w:val="default"/>
  </w:font>
  <w:font w:name="TradeGothic-BoldTwo">
    <w:charset w:val="00"/>
    <w:family w:val="roman"/>
    <w:pitch w:val="default"/>
  </w:font>
  <w:font w:name="Tahoma">
    <w:charset w:val="00"/>
    <w:family w:val="swiss"/>
    <w:pitch w:val="variable"/>
  </w:font>
  <w:font w:name="Courier New">
    <w:charset w:val="00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1"/>
      <w:jc w:val="right"/>
      <w:rPr/>
    </w:pPr>
    <w:r>
      <w:rPr>
        <w:rStyle w:val="Fuentedeprrafopredeter"/>
        <w:sz w:val="16"/>
        <w:szCs w:val="16"/>
      </w:rPr>
      <w:fldChar w:fldCharType="begin"/>
    </w:r>
    <w:r>
      <w:rPr>
        <w:rStyle w:val="Fuentedeprrafopredeter"/>
        <w:sz w:val="16"/>
        <w:szCs w:val="16"/>
      </w:rPr>
      <w:instrText xml:space="preserve"> PAGE </w:instrText>
    </w:r>
    <w:r>
      <w:rPr>
        <w:rStyle w:val="Fuentedeprrafopredeter"/>
        <w:sz w:val="16"/>
        <w:szCs w:val="16"/>
      </w:rPr>
      <w:fldChar w:fldCharType="separate"/>
    </w:r>
    <w:r>
      <w:rPr>
        <w:rStyle w:val="Fuentedeprrafopredeter"/>
        <w:sz w:val="16"/>
        <w:szCs w:val="16"/>
      </w:rPr>
      <w:t>0</w:t>
    </w:r>
    <w:r>
      <w:rPr>
        <w:rStyle w:val="Fuentedeprrafopredeter"/>
        <w:sz w:val="16"/>
        <w:szCs w:val="16"/>
      </w:rPr>
      <w:fldChar w:fldCharType="end"/>
    </w:r>
  </w:p>
  <w:p>
    <w:pPr>
      <w:pStyle w:val="Piedepgina1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1"/>
      <w:jc w:val="center"/>
      <w:rPr/>
    </w:pPr>
    <w:r>
      <w:rPr>
        <w:rStyle w:val="Fuentedeprrafopredeter"/>
        <w:sz w:val="16"/>
        <w:szCs w:val="16"/>
      </w:rPr>
      <w:fldChar w:fldCharType="begin"/>
    </w:r>
    <w:r>
      <w:rPr>
        <w:rStyle w:val="Fuentedeprrafopredeter"/>
        <w:sz w:val="16"/>
        <w:szCs w:val="16"/>
      </w:rPr>
      <w:instrText xml:space="preserve"> PAGE </w:instrText>
    </w:r>
    <w:r>
      <w:rPr>
        <w:rStyle w:val="Fuentedeprrafopredeter"/>
        <w:sz w:val="16"/>
        <w:szCs w:val="16"/>
      </w:rPr>
      <w:fldChar w:fldCharType="separate"/>
    </w:r>
    <w:r>
      <w:rPr>
        <w:rStyle w:val="Fuentedeprrafopredeter"/>
        <w:sz w:val="16"/>
        <w:szCs w:val="16"/>
      </w:rPr>
      <w:t>1</w:t>
    </w:r>
    <w:r>
      <w:rPr>
        <w:rStyle w:val="Fuentedeprrafopredeter"/>
        <w:sz w:val="16"/>
        <w:szCs w:val="16"/>
      </w:rPr>
      <w:fldChar w:fldCharType="end"/>
    </w:r>
  </w:p>
  <w:p>
    <w:pPr>
      <w:pStyle w:val="Piedepgina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do1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531739319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31739319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cabezado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80565842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80565842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36195" cy="36195"/>
              <wp:effectExtent l="3444240" t="24130" r="3444240" b="24130"/>
              <wp:wrapNone/>
              <wp:docPr id="3" name="Imagen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360"/>
                      </a:xfrm>
                      <a:prstGeom prst="straightConnector1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Imagen1" stroked="t" o:allowincell="f" style="position:absolute;margin-left:-54.65pt;margin-top:143.7pt;width:538.55pt;height:0pt;mso-position-horizontal-relative:page;mso-position-vertical-relative:page" type="_x0000_t32">
              <v:stroke color="black" weight="84960" joinstyle="round" endcap="flat"/>
              <v:fill o:detectmouseclick="t" on="false"/>
              <w10:wrap type="none"/>
            </v:shape>
          </w:pict>
        </mc:Fallback>
      </mc:AlternateContent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1440" cy="286385"/>
              <wp:effectExtent l="172720" t="36830" r="0" b="0"/>
              <wp:wrapNone/>
              <wp:docPr id="4" name="Imagen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1520" cy="286560"/>
                      </a:xfrm>
                      <a:custGeom>
                        <a:avLst/>
                        <a:gdLst>
                          <a:gd name="textAreaLeft" fmla="*/ 0 w 771840"/>
                          <a:gd name="textAreaRight" fmla="*/ 772200 w 771840"/>
                          <a:gd name="textAreaTop" fmla="*/ 0 h 162360"/>
                          <a:gd name="textAreaBottom" fmla="*/ 162720 h 162360"/>
                        </a:gdLst>
                        <a:ahLst/>
                        <a:rect l="textAreaLeft" t="textAreaTop" r="textAreaRight" b="textAreaBottom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 w="255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Imagen2" coordsize="1000,1000" path="m0,0l-127,0l-127,-127l0,-127xe" stroked="f" o:allowincell="f" style="position:absolute;margin-left:40.35pt;margin-top:149.4pt;width:107.15pt;height:22.5pt;mso-wrap-style:none;v-text-anchor:middle;mso-position-horizontal-relative:page;mso-position-vertical-relative:page">
              <v:fill o:detectmouseclick="t" on="false"/>
              <v:stroke color="#1c334e" weight="25560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tulo2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Ttulo3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Ttulo4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2"/>
      <w:pStyle w:val="Ttulo51"/>
      <w:numFmt w:val="upperLetter"/>
      <w:lvlText w:val="%5."/>
      <w:lvlJc w:val="left"/>
      <w:pPr>
        <w:tabs>
          <w:tab w:val="num" w:pos="0"/>
        </w:tabs>
        <w:ind w:left="3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s-ES" w:eastAsia="es-ES" w:bidi="ar-SA"/>
    </w:rPr>
  </w:style>
  <w:style w:type="character" w:styleId="Fuentedeprrafopredeter">
    <w:name w:val="Fuente de párrafo predeter."/>
    <w:qFormat/>
    <w:rPr/>
  </w:style>
  <w:style w:type="character" w:styleId="Hipervnculo">
    <w:name w:val="Hipervínculo"/>
    <w:basedOn w:val="Fuentedeprrafopredeter"/>
    <w:qFormat/>
    <w:rPr>
      <w:color w:val="0000FF"/>
      <w:u w:val="single"/>
    </w:rPr>
  </w:style>
  <w:style w:type="character" w:styleId="Nmerodepgina">
    <w:name w:val="Page Number"/>
    <w:basedOn w:val="Fuentedeprrafopredeter"/>
    <w:rPr/>
  </w:style>
  <w:style w:type="character" w:styleId="Refdecomentario">
    <w:name w:val="Ref. de comentario"/>
    <w:basedOn w:val="Fuentedeprrafopredeter"/>
    <w:qFormat/>
    <w:rPr>
      <w:sz w:val="16"/>
      <w:szCs w:val="16"/>
    </w:rPr>
  </w:style>
  <w:style w:type="character" w:styleId="Hipervnculovisitado">
    <w:name w:val="Hipervínculo visitado"/>
    <w:basedOn w:val="Fuentedeprrafopredeter"/>
    <w:qFormat/>
    <w:rPr>
      <w:color w:val="800080"/>
      <w:u w:val="single"/>
    </w:rPr>
  </w:style>
  <w:style w:type="character" w:styleId="Nfasis">
    <w:name w:val="Énfasis"/>
    <w:basedOn w:val="Fuentedeprrafopredeter"/>
    <w:qFormat/>
    <w:rPr>
      <w:i/>
      <w:iCs/>
    </w:rPr>
  </w:style>
  <w:style w:type="character" w:styleId="PiedepginaCar">
    <w:name w:val="Pie de página Car"/>
    <w:basedOn w:val="Fuentedeprrafopredeter"/>
    <w:qFormat/>
    <w:rPr>
      <w:lang w:val="ca-ES" w:eastAsia="ca-ES"/>
    </w:rPr>
  </w:style>
  <w:style w:type="character" w:styleId="TextoindependienteCar">
    <w:name w:val="Texto independiente Car"/>
    <w:basedOn w:val="Fuentedeprrafopredeter"/>
    <w:qFormat/>
    <w:rPr>
      <w:sz w:val="22"/>
      <w:lang w:val="ca-ES" w:eastAsia="ca-ES"/>
    </w:rPr>
  </w:style>
  <w:style w:type="character" w:styleId="Sangra2detindependienteCar">
    <w:name w:val="Sangría 2 de t. independiente Car"/>
    <w:basedOn w:val="Fuentedeprrafopredeter"/>
    <w:qFormat/>
    <w:rPr>
      <w:lang w:val="ca-ES" w:eastAsia="ca-ES"/>
    </w:rPr>
  </w:style>
  <w:style w:type="character" w:styleId="EncabezadoCar">
    <w:name w:val="Encabezado Car"/>
    <w:basedOn w:val="Fuentedeprrafopredeter"/>
    <w:qFormat/>
    <w:rPr>
      <w:lang w:val="ca-ES" w:eastAsia="ca-ES"/>
    </w:rPr>
  </w:style>
  <w:style w:type="character" w:styleId="PrrafodelistaCar">
    <w:name w:val="Párrafo de lista Car"/>
    <w:qFormat/>
    <w:rPr>
      <w:lang w:val="ca-ES" w:eastAsia="ca-ES"/>
    </w:rPr>
  </w:style>
  <w:style w:type="character" w:styleId="WWCharLFO3LVL1">
    <w:name w:val="WW_CharLFO3LVL1"/>
    <w:qFormat/>
    <w:rPr>
      <w:rFonts w:ascii="Symbol" w:hAnsi="Symbol"/>
    </w:rPr>
  </w:style>
  <w:style w:type="character" w:styleId="WWCharLFO4LVL1">
    <w:name w:val="WW_CharLFO4LVL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WWCharLFO4LVL2">
    <w:name w:val="WW_CharLFO4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WWCharLFO4LVL3">
    <w:name w:val="WW_CharLFO4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WWCharLFO4LVL4">
    <w:name w:val="WW_CharLFO4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WWCharLFO4LVL5">
    <w:name w:val="WW_CharLFO4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WWCharLFO4LVL6">
    <w:name w:val="WW_CharLFO4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WWCharLFO4LVL7">
    <w:name w:val="WW_CharLFO4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WWCharLFO4LVL8">
    <w:name w:val="WW_CharLFO4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WWCharLFO4LVL9">
    <w:name w:val="WW_CharLFO4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paragraph" w:styleId="Ttulo11">
    <w:name w:val="Título 11"/>
    <w:basedOn w:val="Normal1"/>
    <w:next w:val="Normal1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b/>
      <w:spacing w:val="-3"/>
      <w:sz w:val="22"/>
    </w:rPr>
  </w:style>
  <w:style w:type="paragraph" w:styleId="Ttulo21">
    <w:name w:val="Título 21"/>
    <w:basedOn w:val="Normal1"/>
    <w:next w:val="Normal1"/>
    <w:qFormat/>
    <w:pPr>
      <w:keepNext w:val="true"/>
      <w:numPr>
        <w:ilvl w:val="1"/>
        <w:numId w:val="1"/>
      </w:numPr>
      <w:suppressAutoHyphens w:val="true"/>
      <w:jc w:val="both"/>
      <w:outlineLvl w:val="1"/>
    </w:pPr>
    <w:rPr>
      <w:b/>
      <w:spacing w:val="-3"/>
      <w:sz w:val="22"/>
      <w:u w:val="single"/>
    </w:rPr>
  </w:style>
  <w:style w:type="paragraph" w:styleId="Ttulo31">
    <w:name w:val="Título 31"/>
    <w:basedOn w:val="Normal1"/>
    <w:next w:val="Normal1"/>
    <w:qFormat/>
    <w:pPr>
      <w:keepNext w:val="true"/>
      <w:numPr>
        <w:ilvl w:val="2"/>
        <w:numId w:val="1"/>
      </w:numPr>
      <w:tabs>
        <w:tab w:val="clear" w:pos="709"/>
        <w:tab w:val="left" w:pos="-2268" w:leader="none"/>
      </w:tabs>
      <w:suppressAutoHyphens w:val="true"/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1">
    <w:name w:val="Título 41"/>
    <w:basedOn w:val="Normal1"/>
    <w:next w:val="Normal1"/>
    <w:qFormat/>
    <w:pPr>
      <w:keepNext w:val="true"/>
      <w:numPr>
        <w:ilvl w:val="3"/>
        <w:numId w:val="1"/>
      </w:numPr>
      <w:suppressAutoHyphens w:val="true"/>
      <w:spacing w:before="240" w:after="60"/>
      <w:outlineLvl w:val="3"/>
    </w:pPr>
    <w:rPr>
      <w:b/>
      <w:bCs/>
      <w:sz w:val="28"/>
      <w:szCs w:val="28"/>
    </w:rPr>
  </w:style>
  <w:style w:type="paragraph" w:styleId="Ttulo51">
    <w:name w:val="Título 51"/>
    <w:basedOn w:val="Normal1"/>
    <w:next w:val="Normal1"/>
    <w:qFormat/>
    <w:pPr>
      <w:keepNext w:val="true"/>
      <w:numPr>
        <w:ilvl w:val="4"/>
        <w:numId w:val="1"/>
      </w:numPr>
      <w:tabs>
        <w:tab w:val="clear" w:pos="709"/>
        <w:tab w:val="left" w:pos="0" w:leader="none"/>
        <w:tab w:val="left" w:pos="5877" w:leader="dot"/>
      </w:tabs>
      <w:suppressAutoHyphens w:val="true"/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ca-ES" w:eastAsia="ca-ES" w:bidi="ar-SA"/>
    </w:rPr>
  </w:style>
  <w:style w:type="paragraph" w:styleId="Ttulo">
    <w:name w:val="Título"/>
    <w:basedOn w:val="Normal1"/>
    <w:next w:val="Textoindependiente"/>
    <w:qFormat/>
    <w:pPr>
      <w:suppressAutoHyphens w:val="true"/>
      <w:jc w:val="center"/>
    </w:pPr>
    <w:rPr>
      <w:rFonts w:ascii="Arial" w:hAnsi="Arial"/>
      <w:b/>
      <w:sz w:val="24"/>
      <w:lang w:eastAsia="es-ES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Textoindependiente">
    <w:name w:val="Texto independiente"/>
    <w:basedOn w:val="Normal1"/>
    <w:qFormat/>
    <w:pPr>
      <w:suppressAutoHyphens w:val="true"/>
      <w:spacing w:before="0" w:after="120"/>
    </w:pPr>
    <w:rPr>
      <w:sz w:val="22"/>
    </w:rPr>
  </w:style>
  <w:style w:type="paragraph" w:styleId="Lista">
    <w:name w:val="List"/>
    <w:basedOn w:val="Textoindependiente"/>
    <w:pPr>
      <w:suppressAutoHyphens w:val="true"/>
    </w:pPr>
    <w:rPr>
      <w:rFonts w:cs="Arial Unicode MS"/>
    </w:rPr>
  </w:style>
  <w:style w:type="paragraph" w:styleId="Descripcin1">
    <w:name w:val="Descripción1"/>
    <w:basedOn w:val="Normal1"/>
    <w:qFormat/>
    <w:pPr>
      <w:suppressLineNumbers/>
      <w:suppressAutoHyphens w:val="true"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  <w:suppressAutoHyphens w:val="true"/>
    </w:pPr>
    <w:rPr>
      <w:rFonts w:cs="Arial Unicode MS"/>
    </w:rPr>
  </w:style>
  <w:style w:type="paragraph" w:styleId="Cosdetext">
    <w:name w:val="Cos de tex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ca-ES" w:eastAsia="ca-ES" w:bidi="ar-SA"/>
    </w:rPr>
  </w:style>
  <w:style w:type="paragraph" w:styleId="Textoindependiente3">
    <w:name w:val="Texto independiente 3"/>
    <w:basedOn w:val="Normal1"/>
    <w:qFormat/>
    <w:pPr>
      <w:suppressAutoHyphens w:val="true"/>
      <w:jc w:val="both"/>
    </w:pPr>
    <w:rPr>
      <w:b/>
      <w:sz w:val="22"/>
    </w:rPr>
  </w:style>
  <w:style w:type="paragraph" w:styleId="Textoindependiente2">
    <w:name w:val="Texto independiente 2"/>
    <w:basedOn w:val="Normal1"/>
    <w:qFormat/>
    <w:pPr>
      <w:suppressAutoHyphens w:val="true"/>
      <w:jc w:val="both"/>
    </w:pPr>
    <w:rPr>
      <w:sz w:val="22"/>
    </w:rPr>
  </w:style>
  <w:style w:type="paragraph" w:styleId="Cabeceraypie">
    <w:name w:val="Cabecera y pie"/>
    <w:basedOn w:val="Normal1"/>
    <w:qFormat/>
    <w:pPr>
      <w:suppressAutoHyphens w:val="true"/>
    </w:pPr>
    <w:rPr/>
  </w:style>
  <w:style w:type="paragraph" w:styleId="Encabezado1">
    <w:name w:val="Encabezado1"/>
    <w:basedOn w:val="Normal1"/>
    <w:qFormat/>
    <w:pPr>
      <w:tabs>
        <w:tab w:val="clear" w:pos="709"/>
        <w:tab w:val="center" w:pos="4419" w:leader="none"/>
        <w:tab w:val="right" w:pos="8838" w:leader="none"/>
      </w:tabs>
      <w:suppressAutoHyphens w:val="true"/>
    </w:pPr>
    <w:rPr>
      <w:sz w:val="22"/>
    </w:rPr>
  </w:style>
  <w:style w:type="paragraph" w:styleId="Peudepginainformacions">
    <w:name w:val="peu de pàgina (informacions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radeGothic" w:hAnsi="TradeGothic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6"/>
      <w:sz w:val="16"/>
      <w:szCs w:val="20"/>
      <w:u w:val="none"/>
      <w:shd w:fill="auto" w:val="clear"/>
      <w:vertAlign w:val="baseline"/>
      <w:em w:val="none"/>
      <w:lang w:val="ca-ES" w:eastAsia="ca-ES" w:bidi="ar-SA"/>
    </w:rPr>
  </w:style>
  <w:style w:type="paragraph" w:styleId="Logotip">
    <w:name w:val="Logotip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radeGothic-BoldTwo" w:hAnsi="TradeGothic-BoldTwo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16"/>
      <w:sz w:val="16"/>
      <w:szCs w:val="20"/>
      <w:u w:val="none"/>
      <w:shd w:fill="auto" w:val="clear"/>
      <w:vertAlign w:val="baseline"/>
      <w:em w:val="none"/>
      <w:lang w:val="ca-ES" w:eastAsia="ca-ES" w:bidi="ar-SA"/>
    </w:rPr>
  </w:style>
  <w:style w:type="paragraph" w:styleId="Sangradetextonormal">
    <w:name w:val="Sangría de texto normal"/>
    <w:basedOn w:val="Normal1"/>
    <w:qFormat/>
    <w:pPr>
      <w:tabs>
        <w:tab w:val="clear" w:pos="709"/>
      </w:tabs>
      <w:suppressAutoHyphens w:val="true"/>
      <w:ind w:left="360" w:hanging="0"/>
      <w:jc w:val="both"/>
    </w:pPr>
    <w:rPr>
      <w:sz w:val="22"/>
    </w:rPr>
  </w:style>
  <w:style w:type="paragraph" w:styleId="Arial12">
    <w:name w:val="Arial12"/>
    <w:basedOn w:val="Normal1"/>
    <w:qFormat/>
    <w:pPr>
      <w:suppressAutoHyphens w:val="true"/>
    </w:pPr>
    <w:rPr>
      <w:rFonts w:ascii="Arial" w:hAnsi="Arial"/>
      <w:sz w:val="24"/>
    </w:rPr>
  </w:style>
  <w:style w:type="paragraph" w:styleId="Piedepgina1">
    <w:name w:val="Pie de página1"/>
    <w:basedOn w:val="Normal1"/>
    <w:qFormat/>
    <w:pPr>
      <w:tabs>
        <w:tab w:val="clear" w:pos="709"/>
        <w:tab w:val="center" w:pos="4252" w:leader="none"/>
        <w:tab w:val="right" w:pos="8504" w:leader="none"/>
      </w:tabs>
      <w:suppressAutoHyphens w:val="true"/>
    </w:pPr>
    <w:rPr/>
  </w:style>
  <w:style w:type="paragraph" w:styleId="Textodeglobo">
    <w:name w:val="Texto de globo"/>
    <w:basedOn w:val="Normal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Textosinformato">
    <w:name w:val="Texto sin formato"/>
    <w:basedOn w:val="Normal1"/>
    <w:qFormat/>
    <w:pPr>
      <w:suppressAutoHyphens w:val="true"/>
    </w:pPr>
    <w:rPr>
      <w:rFonts w:ascii="Courier New" w:hAnsi="Courier New" w:cs="Courier New"/>
      <w:lang w:eastAsia="es-ES"/>
    </w:rPr>
  </w:style>
  <w:style w:type="paragraph" w:styleId="Sangra3detindependiente">
    <w:name w:val="Sangría 3 de t. independiente"/>
    <w:basedOn w:val="Normal1"/>
    <w:qFormat/>
    <w:pPr>
      <w:tabs>
        <w:tab w:val="clear" w:pos="709"/>
      </w:tabs>
      <w:suppressAutoHyphens w:val="true"/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Párrafo de lista"/>
    <w:basedOn w:val="Normal1"/>
    <w:qFormat/>
    <w:pPr>
      <w:tabs>
        <w:tab w:val="clear" w:pos="709"/>
      </w:tabs>
      <w:suppressAutoHyphens w:val="true"/>
      <w:ind w:left="708" w:hanging="0"/>
    </w:pPr>
    <w:rPr/>
  </w:style>
  <w:style w:type="paragraph" w:styleId="Sangra2detindependiente">
    <w:name w:val="Sangría 2 de t. independiente"/>
    <w:basedOn w:val="Normal1"/>
    <w:qFormat/>
    <w:pPr>
      <w:tabs>
        <w:tab w:val="clear" w:pos="709"/>
      </w:tabs>
      <w:suppressAutoHyphens w:val="true"/>
      <w:spacing w:lineRule="auto" w:line="480" w:before="0" w:after="120"/>
      <w:ind w:left="283" w:hanging="0"/>
    </w:pPr>
    <w:rPr/>
  </w:style>
  <w:style w:type="paragraph" w:styleId="Contenidodelmarco">
    <w:name w:val="Contenido del marco"/>
    <w:basedOn w:val="Normal1"/>
    <w:qFormat/>
    <w:pPr>
      <w:suppressAutoHyphens w:val="true"/>
    </w:pPr>
    <w:rPr/>
  </w:style>
  <w:style w:type="paragraph" w:styleId="NormalWeb">
    <w:name w:val="Normal (Web)"/>
    <w:basedOn w:val="Normal1"/>
    <w:qFormat/>
    <w:pPr>
      <w:suppressAutoHyphens w:val="false"/>
    </w:pPr>
    <w:rPr>
      <w:sz w:val="24"/>
      <w:szCs w:val="24"/>
      <w:lang w:eastAsia="es-ES"/>
    </w:rPr>
  </w:style>
  <w:style w:type="paragraph" w:styleId="Encabezado">
    <w:name w:val="Encabezado"/>
    <w:basedOn w:val="Normal1"/>
    <w:qFormat/>
    <w:pPr>
      <w:tabs>
        <w:tab w:val="clear" w:pos="709"/>
        <w:tab w:val="center" w:pos="4252" w:leader="none"/>
        <w:tab w:val="right" w:pos="8504" w:leader="none"/>
      </w:tabs>
      <w:suppressAutoHyphens w:val="true"/>
    </w:pPr>
    <w:rPr/>
  </w:style>
  <w:style w:type="paragraph" w:styleId="Cabecera">
    <w:name w:val="Header"/>
    <w:basedOn w:val="Cabeceraypie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edepgina">
    <w:name w:val="Footer"/>
    <w:basedOn w:val="Cabeceraypie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</TotalTime>
  <Application>LibreOffice/7.4.0.3$Windows_X86_64 LibreOffice_project/f85e47c08ddd19c015c0114a68350214f7066f5a</Application>
  <AppVersion>15.0000</AppVersion>
  <Pages>1</Pages>
  <Words>152</Words>
  <Characters>837</Characters>
  <CharactersWithSpaces>988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2025-07-29T14:47:00Z</dcterms:created>
  <dc:creator>Usuario Corporativo</dc:creator>
  <dc:description/>
  <dc:language>es-ES</dc:language>
  <cp:lastModifiedBy>Palma Noguera, Sònia</cp:lastModifiedBy>
  <cp:lastPrinted>2019-02-22T11:53:00Z</cp:lastPrinted>
  <dcterms:modified xsi:type="dcterms:W3CDTF">2025-07-29T14:47:00Z</dcterms:modified>
  <cp:revision>28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