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9364" w14:textId="77777777" w:rsidR="00362AE8" w:rsidRPr="00556C61" w:rsidRDefault="00362AE8" w:rsidP="00362AE8">
      <w:pPr>
        <w:ind w:left="720"/>
        <w:jc w:val="center"/>
        <w:rPr>
          <w:rFonts w:eastAsia="Calibri" w:cs="Arial"/>
          <w:b/>
          <w:kern w:val="2"/>
          <w:szCs w:val="22"/>
          <w:u w:val="single"/>
          <w:lang w:eastAsia="en-US"/>
          <w14:ligatures w14:val="standardContextual"/>
        </w:rPr>
      </w:pPr>
      <w:r w:rsidRPr="00556C61">
        <w:rPr>
          <w:rFonts w:eastAsia="Calibri" w:cs="Arial"/>
          <w:b/>
          <w:kern w:val="2"/>
          <w:szCs w:val="22"/>
          <w:u w:val="single"/>
          <w:lang w:eastAsia="en-US"/>
          <w14:ligatures w14:val="standardContextual"/>
        </w:rPr>
        <w:t>ANNEX 4  (LOT 4)</w:t>
      </w:r>
    </w:p>
    <w:p w14:paraId="4712445C" w14:textId="77777777" w:rsidR="00362AE8" w:rsidRPr="00556C61" w:rsidRDefault="00362AE8" w:rsidP="00362AE8">
      <w:pPr>
        <w:ind w:left="720"/>
        <w:jc w:val="center"/>
        <w:rPr>
          <w:rFonts w:eastAsia="Calibri" w:cs="Arial"/>
          <w:b/>
          <w:kern w:val="2"/>
          <w:szCs w:val="22"/>
          <w:u w:val="single"/>
          <w:lang w:eastAsia="en-US"/>
          <w14:ligatures w14:val="standardContextual"/>
        </w:rPr>
      </w:pPr>
    </w:p>
    <w:p w14:paraId="22D55FE1" w14:textId="77777777" w:rsidR="00362AE8" w:rsidRPr="00556C61" w:rsidRDefault="00362AE8" w:rsidP="00362AE8">
      <w:pPr>
        <w:ind w:hanging="11"/>
        <w:rPr>
          <w:rFonts w:eastAsia="Aptos" w:cs="Arial"/>
          <w:b/>
          <w:kern w:val="2"/>
          <w:szCs w:val="22"/>
          <w:lang w:eastAsia="en-US"/>
          <w14:ligatures w14:val="standardContextual"/>
        </w:rPr>
      </w:pPr>
      <w:r w:rsidRPr="00556C61">
        <w:rPr>
          <w:rFonts w:eastAsia="Calibri" w:cs="Arial"/>
          <w:kern w:val="2"/>
          <w:szCs w:val="22"/>
          <w:lang w:eastAsia="en-US"/>
          <w14:ligatures w14:val="standardContextual"/>
        </w:rPr>
        <w:t>Al plec de clàusules administratives particulars d</w:t>
      </w:r>
      <w:r w:rsidRPr="00556C61">
        <w:rPr>
          <w:rFonts w:eastAsia="Aptos" w:cs="Arial"/>
          <w:kern w:val="2"/>
          <w:szCs w:val="22"/>
          <w:lang w:eastAsia="en-US"/>
          <w14:ligatures w14:val="standardContextual"/>
        </w:rPr>
        <w:t xml:space="preserve">e la contractació consistent en </w:t>
      </w:r>
      <w:r w:rsidRPr="00556C61">
        <w:rPr>
          <w:rFonts w:eastAsia="Aptos" w:cs="Arial"/>
          <w:b/>
          <w:kern w:val="2"/>
          <w:szCs w:val="22"/>
          <w:lang w:eastAsia="en-US"/>
          <w14:ligatures w14:val="standardContextual"/>
        </w:rPr>
        <w:t>el subministrament de cadires per a la Diputació de Barcelona i l’Organisme de Gestió Tributària (4 lots).</w:t>
      </w:r>
    </w:p>
    <w:p w14:paraId="6ECC0823" w14:textId="77777777" w:rsidR="00362AE8" w:rsidRPr="00556C61" w:rsidRDefault="00362AE8" w:rsidP="00362AE8">
      <w:pPr>
        <w:pBdr>
          <w:bottom w:val="single" w:sz="4" w:space="1" w:color="auto"/>
        </w:pBdr>
        <w:jc w:val="right"/>
        <w:rPr>
          <w:rFonts w:eastAsia="Aptos" w:cs="Arial"/>
          <w:kern w:val="2"/>
          <w:szCs w:val="22"/>
          <w:lang w:eastAsia="en-US"/>
          <w14:ligatures w14:val="standardContextual"/>
        </w:rPr>
      </w:pPr>
      <w:r w:rsidRPr="00556C61">
        <w:rPr>
          <w:rFonts w:eastAsia="Aptos" w:cs="Arial"/>
          <w:kern w:val="2"/>
          <w:szCs w:val="22"/>
          <w:lang w:eastAsia="en-US"/>
          <w14:ligatures w14:val="standardContextual"/>
        </w:rPr>
        <w:t>Expedient núm.: 2024/0008157</w:t>
      </w:r>
    </w:p>
    <w:p w14:paraId="246118E8" w14:textId="77777777" w:rsidR="00362AE8" w:rsidRPr="00556C61" w:rsidRDefault="00362AE8" w:rsidP="00362AE8">
      <w:pPr>
        <w:jc w:val="center"/>
        <w:rPr>
          <w:rFonts w:eastAsia="Aptos" w:cs="Arial"/>
          <w:kern w:val="2"/>
          <w:szCs w:val="22"/>
          <w:lang w:eastAsia="en-US"/>
          <w14:ligatures w14:val="standardContextual"/>
        </w:rPr>
      </w:pPr>
    </w:p>
    <w:p w14:paraId="3C054F3A" w14:textId="77777777" w:rsidR="00362AE8" w:rsidRPr="00556C61" w:rsidRDefault="00362AE8" w:rsidP="00362AE8">
      <w:pPr>
        <w:jc w:val="center"/>
        <w:rPr>
          <w:rFonts w:eastAsia="Aptos" w:cs="Arial"/>
          <w:kern w:val="2"/>
          <w:szCs w:val="22"/>
          <w:lang w:eastAsia="en-US"/>
          <w14:ligatures w14:val="standardContextual"/>
        </w:rPr>
      </w:pPr>
      <w:r w:rsidRPr="00556C61">
        <w:rPr>
          <w:rFonts w:eastAsia="Aptos" w:cs="Arial"/>
          <w:kern w:val="2"/>
          <w:szCs w:val="22"/>
          <w:lang w:eastAsia="en-US"/>
          <w14:ligatures w14:val="standardContextual"/>
        </w:rPr>
        <w:t>Model de proposició relativa als criteris avaluables de forma automàtica.</w:t>
      </w:r>
    </w:p>
    <w:p w14:paraId="32BD40D5" w14:textId="77777777" w:rsidR="00362AE8" w:rsidRPr="00556C61" w:rsidRDefault="00362AE8" w:rsidP="00362AE8">
      <w:pPr>
        <w:tabs>
          <w:tab w:val="center" w:pos="4252"/>
          <w:tab w:val="right" w:pos="8504"/>
        </w:tabs>
        <w:jc w:val="center"/>
        <w:rPr>
          <w:rFonts w:eastAsia="Aptos" w:cs="Arial"/>
          <w:b/>
          <w:kern w:val="2"/>
          <w:szCs w:val="22"/>
          <w:lang w:eastAsia="en-US"/>
          <w14:ligatures w14:val="standardContextual"/>
        </w:rPr>
      </w:pPr>
    </w:p>
    <w:p w14:paraId="216D0046" w14:textId="77777777" w:rsidR="00362AE8" w:rsidRDefault="00362AE8" w:rsidP="00362AE8">
      <w:pPr>
        <w:tabs>
          <w:tab w:val="center" w:pos="4252"/>
          <w:tab w:val="right" w:pos="8504"/>
        </w:tabs>
        <w:jc w:val="center"/>
        <w:rPr>
          <w:rFonts w:eastAsia="Aptos" w:cs="Arial"/>
          <w:b/>
          <w:kern w:val="2"/>
          <w:szCs w:val="22"/>
          <w:lang w:eastAsia="en-US"/>
          <w14:ligatures w14:val="standardContextual"/>
        </w:rPr>
      </w:pPr>
      <w:r w:rsidRPr="00556C61">
        <w:rPr>
          <w:rFonts w:eastAsia="Aptos" w:cs="Arial"/>
          <w:b/>
          <w:kern w:val="2"/>
          <w:szCs w:val="22"/>
          <w:lang w:eastAsia="en-US"/>
          <w14:ligatures w14:val="standardContextual"/>
        </w:rPr>
        <w:t>Lot 4 - Cadires per a col·lectivitats i carros de transport</w:t>
      </w:r>
      <w:r w:rsidRPr="00C34B5D">
        <w:rPr>
          <w:rFonts w:eastAsia="Aptos" w:cs="Arial"/>
          <w:b/>
          <w:kern w:val="2"/>
          <w:szCs w:val="22"/>
          <w:lang w:eastAsia="en-US"/>
          <w14:ligatures w14:val="standardContextual"/>
        </w:rPr>
        <w:t xml:space="preserve"> de cadires</w:t>
      </w:r>
    </w:p>
    <w:p w14:paraId="6DB04F8C" w14:textId="77777777" w:rsidR="00362AE8" w:rsidRPr="00C34B5D" w:rsidRDefault="00362AE8" w:rsidP="00362AE8">
      <w:pPr>
        <w:tabs>
          <w:tab w:val="center" w:pos="4252"/>
          <w:tab w:val="right" w:pos="8504"/>
        </w:tabs>
        <w:jc w:val="center"/>
        <w:rPr>
          <w:rFonts w:eastAsia="Aptos" w:cs="Arial"/>
          <w:b/>
          <w:kern w:val="2"/>
          <w:szCs w:val="22"/>
          <w:lang w:eastAsia="en-US"/>
          <w14:ligatures w14:val="standardContextual"/>
        </w:rPr>
      </w:pPr>
    </w:p>
    <w:p w14:paraId="1FE8B110" w14:textId="77777777" w:rsidR="00362AE8" w:rsidRPr="00C34B5D" w:rsidRDefault="00362AE8" w:rsidP="00362AE8">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El Sr./La Sra. .......... amb NIF núm. .........., en nom propi / en representació de l’empresa .........., NIF núm. .........., domiciliada a .........., CP .........., carrer .........., núm. .........., adreça electrònica: .........., assabentat/da de les condicions exigides per a optar a la contractació relativa a </w:t>
      </w:r>
      <w:r w:rsidRPr="00C34B5D">
        <w:rPr>
          <w:rFonts w:eastAsia="Aptos" w:cs="Arial"/>
          <w:i/>
          <w:kern w:val="2"/>
          <w:szCs w:val="22"/>
          <w:lang w:eastAsia="en-US"/>
          <w14:ligatures w14:val="standardContextual"/>
        </w:rPr>
        <w:t>(consignar objecte del contracte i lots, si escau)</w:t>
      </w:r>
      <w:r w:rsidRPr="00C34B5D">
        <w:rPr>
          <w:rFonts w:eastAsia="Aptos" w:cs="Arial"/>
          <w:kern w:val="2"/>
          <w:szCs w:val="22"/>
          <w:lang w:eastAsia="en-US"/>
          <w14:ligatures w14:val="standardContextual"/>
        </w:rPr>
        <w:t xml:space="preserve"> .........., es compromet a portar-la a terme amb subjecció als plecs de prescripcions tècniques particulars i de clàusules administratives particulars, que accepta íntegrament:</w:t>
      </w:r>
    </w:p>
    <w:p w14:paraId="3CDD6863" w14:textId="77777777" w:rsidR="00362AE8" w:rsidRPr="00C34B5D" w:rsidRDefault="00362AE8" w:rsidP="00362AE8">
      <w:pPr>
        <w:rPr>
          <w:rFonts w:eastAsia="Aptos" w:cs="Arial"/>
          <w:kern w:val="2"/>
          <w:szCs w:val="22"/>
          <w:lang w:eastAsia="en-US"/>
          <w14:ligatures w14:val="standardContextual"/>
        </w:rPr>
      </w:pPr>
    </w:p>
    <w:p w14:paraId="14FA72F0" w14:textId="77777777" w:rsidR="00362AE8" w:rsidRPr="00C34B5D" w:rsidRDefault="00362AE8" w:rsidP="00362AE8">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Criteri 1. Proposició econòmica</w:t>
      </w:r>
    </w:p>
    <w:p w14:paraId="671813E9" w14:textId="77777777" w:rsidR="00362AE8" w:rsidRPr="00C34B5D" w:rsidRDefault="00362AE8" w:rsidP="00362AE8">
      <w:pPr>
        <w:rPr>
          <w:rFonts w:eastAsia="Aptos" w:cs="Arial"/>
          <w:b/>
          <w:kern w:val="2"/>
          <w:szCs w:val="22"/>
          <w:lang w:eastAsia="en-US"/>
          <w14:ligatures w14:val="standardContextual"/>
        </w:rPr>
      </w:pPr>
    </w:p>
    <w:tbl>
      <w:tblPr>
        <w:tblW w:w="84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66"/>
        <w:gridCol w:w="1984"/>
        <w:gridCol w:w="1350"/>
        <w:gridCol w:w="1592"/>
      </w:tblGrid>
      <w:tr w:rsidR="00362AE8" w:rsidRPr="00C34B5D" w14:paraId="134529F3" w14:textId="77777777" w:rsidTr="00911F0E">
        <w:trPr>
          <w:trHeight w:val="416"/>
          <w:jc w:val="right"/>
        </w:trPr>
        <w:tc>
          <w:tcPr>
            <w:tcW w:w="1440" w:type="dxa"/>
            <w:tcBorders>
              <w:top w:val="nil"/>
              <w:left w:val="nil"/>
              <w:bottom w:val="nil"/>
              <w:right w:val="nil"/>
            </w:tcBorders>
          </w:tcPr>
          <w:p w14:paraId="21C0D0BA" w14:textId="77777777" w:rsidR="00362AE8" w:rsidRPr="00C34B5D" w:rsidRDefault="00362AE8" w:rsidP="00911F0E">
            <w:pPr>
              <w:rPr>
                <w:rFonts w:eastAsia="Aptos" w:cs="Arial"/>
                <w:kern w:val="2"/>
                <w:szCs w:val="22"/>
                <w:lang w:eastAsia="en-US"/>
                <w14:ligatures w14:val="standardContextual"/>
              </w:rPr>
            </w:pPr>
          </w:p>
        </w:tc>
        <w:tc>
          <w:tcPr>
            <w:tcW w:w="2066" w:type="dxa"/>
            <w:tcBorders>
              <w:top w:val="nil"/>
              <w:left w:val="nil"/>
              <w:bottom w:val="nil"/>
              <w:right w:val="single" w:sz="12" w:space="0" w:color="auto"/>
            </w:tcBorders>
            <w:vAlign w:val="center"/>
          </w:tcPr>
          <w:p w14:paraId="7D142571" w14:textId="77777777" w:rsidR="00362AE8" w:rsidRPr="00C34B5D" w:rsidRDefault="00362AE8" w:rsidP="00911F0E">
            <w:pPr>
              <w:rPr>
                <w:rFonts w:eastAsia="Aptos" w:cs="Arial"/>
                <w:kern w:val="2"/>
                <w:szCs w:val="22"/>
                <w:lang w:eastAsia="en-US"/>
                <w14:ligatures w14:val="standardContextual"/>
              </w:rPr>
            </w:pPr>
          </w:p>
        </w:tc>
        <w:tc>
          <w:tcPr>
            <w:tcW w:w="4926" w:type="dxa"/>
            <w:gridSpan w:val="3"/>
            <w:tcBorders>
              <w:top w:val="single" w:sz="12" w:space="0" w:color="auto"/>
              <w:left w:val="single" w:sz="12" w:space="0" w:color="auto"/>
              <w:bottom w:val="single" w:sz="12" w:space="0" w:color="auto"/>
              <w:right w:val="single" w:sz="12" w:space="0" w:color="auto"/>
            </w:tcBorders>
            <w:vAlign w:val="center"/>
          </w:tcPr>
          <w:p w14:paraId="08ED50E6" w14:textId="77777777" w:rsidR="00362AE8" w:rsidRPr="00556C61" w:rsidRDefault="00362AE8" w:rsidP="00911F0E">
            <w:pPr>
              <w:jc w:val="center"/>
              <w:rPr>
                <w:rFonts w:eastAsia="Aptos" w:cs="Arial"/>
                <w:b/>
                <w:bCs/>
                <w:kern w:val="2"/>
                <w:szCs w:val="22"/>
                <w:lang w:eastAsia="en-US"/>
                <w14:ligatures w14:val="standardContextual"/>
              </w:rPr>
            </w:pPr>
            <w:r w:rsidRPr="00556C61">
              <w:rPr>
                <w:rFonts w:eastAsia="Aptos" w:cs="Arial"/>
                <w:b/>
                <w:bCs/>
                <w:kern w:val="2"/>
                <w:szCs w:val="22"/>
                <w:lang w:eastAsia="en-US"/>
                <w14:ligatures w14:val="standardContextual"/>
              </w:rPr>
              <w:t>OFERTA DEL LICITADOR</w:t>
            </w:r>
          </w:p>
        </w:tc>
      </w:tr>
      <w:tr w:rsidR="00362AE8" w:rsidRPr="00C34B5D" w14:paraId="7459E818" w14:textId="77777777" w:rsidTr="00911F0E">
        <w:trPr>
          <w:trHeight w:val="416"/>
          <w:jc w:val="right"/>
        </w:trPr>
        <w:tc>
          <w:tcPr>
            <w:tcW w:w="1440" w:type="dxa"/>
            <w:tcBorders>
              <w:top w:val="nil"/>
              <w:left w:val="nil"/>
              <w:bottom w:val="nil"/>
              <w:right w:val="nil"/>
            </w:tcBorders>
          </w:tcPr>
          <w:p w14:paraId="5F671110" w14:textId="77777777" w:rsidR="00362AE8" w:rsidRPr="00C34B5D" w:rsidRDefault="00362AE8" w:rsidP="00911F0E">
            <w:pPr>
              <w:rPr>
                <w:rFonts w:eastAsia="Aptos" w:cs="Arial"/>
                <w:kern w:val="2"/>
                <w:szCs w:val="22"/>
                <w:lang w:eastAsia="en-US"/>
                <w14:ligatures w14:val="standardContextual"/>
              </w:rPr>
            </w:pPr>
          </w:p>
        </w:tc>
        <w:tc>
          <w:tcPr>
            <w:tcW w:w="2066" w:type="dxa"/>
            <w:tcBorders>
              <w:top w:val="nil"/>
              <w:left w:val="nil"/>
              <w:bottom w:val="nil"/>
              <w:right w:val="single" w:sz="12" w:space="0" w:color="auto"/>
            </w:tcBorders>
            <w:vAlign w:val="center"/>
          </w:tcPr>
          <w:p w14:paraId="10067F16" w14:textId="77777777" w:rsidR="00362AE8" w:rsidRPr="00C34B5D" w:rsidRDefault="00362AE8" w:rsidP="00911F0E">
            <w:pPr>
              <w:rPr>
                <w:rFonts w:eastAsia="Aptos" w:cs="Arial"/>
                <w:kern w:val="2"/>
                <w:szCs w:val="22"/>
                <w:lang w:eastAsia="en-US"/>
                <w14:ligatures w14:val="standardContextual"/>
              </w:rPr>
            </w:pPr>
          </w:p>
        </w:tc>
        <w:tc>
          <w:tcPr>
            <w:tcW w:w="4926" w:type="dxa"/>
            <w:gridSpan w:val="3"/>
            <w:tcBorders>
              <w:top w:val="single" w:sz="12" w:space="0" w:color="auto"/>
              <w:left w:val="single" w:sz="12" w:space="0" w:color="auto"/>
              <w:bottom w:val="single" w:sz="12" w:space="0" w:color="auto"/>
              <w:right w:val="single" w:sz="12" w:space="0" w:color="auto"/>
            </w:tcBorders>
            <w:vAlign w:val="center"/>
          </w:tcPr>
          <w:p w14:paraId="64463486"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362AE8" w:rsidRPr="00C34B5D" w14:paraId="1DFBCE56" w14:textId="77777777" w:rsidTr="00911F0E">
        <w:trPr>
          <w:trHeight w:val="416"/>
          <w:jc w:val="right"/>
        </w:trPr>
        <w:tc>
          <w:tcPr>
            <w:tcW w:w="1440" w:type="dxa"/>
            <w:tcBorders>
              <w:top w:val="nil"/>
              <w:left w:val="nil"/>
              <w:bottom w:val="single" w:sz="4" w:space="0" w:color="auto"/>
              <w:right w:val="nil"/>
            </w:tcBorders>
          </w:tcPr>
          <w:p w14:paraId="3829E4BE" w14:textId="77777777" w:rsidR="00362AE8" w:rsidRPr="00C34B5D" w:rsidRDefault="00362AE8" w:rsidP="00911F0E">
            <w:pPr>
              <w:rPr>
                <w:rFonts w:eastAsia="Aptos" w:cs="Arial"/>
                <w:kern w:val="2"/>
                <w:szCs w:val="22"/>
                <w:lang w:eastAsia="en-US"/>
                <w14:ligatures w14:val="standardContextual"/>
              </w:rPr>
            </w:pPr>
          </w:p>
        </w:tc>
        <w:tc>
          <w:tcPr>
            <w:tcW w:w="2066" w:type="dxa"/>
            <w:tcBorders>
              <w:top w:val="nil"/>
              <w:left w:val="nil"/>
              <w:right w:val="single" w:sz="12" w:space="0" w:color="auto"/>
            </w:tcBorders>
            <w:vAlign w:val="center"/>
          </w:tcPr>
          <w:p w14:paraId="3A3928F6" w14:textId="77777777" w:rsidR="00362AE8" w:rsidRPr="00C34B5D" w:rsidRDefault="00362AE8" w:rsidP="00911F0E">
            <w:pPr>
              <w:rPr>
                <w:rFonts w:eastAsia="Aptos" w:cs="Arial"/>
                <w:kern w:val="2"/>
                <w:szCs w:val="22"/>
                <w:lang w:eastAsia="en-US"/>
                <w14:ligatures w14:val="standardContextual"/>
              </w:rPr>
            </w:pPr>
          </w:p>
        </w:tc>
        <w:tc>
          <w:tcPr>
            <w:tcW w:w="4926" w:type="dxa"/>
            <w:gridSpan w:val="3"/>
            <w:tcBorders>
              <w:top w:val="single" w:sz="12" w:space="0" w:color="auto"/>
              <w:left w:val="single" w:sz="12" w:space="0" w:color="auto"/>
              <w:right w:val="single" w:sz="12" w:space="0" w:color="auto"/>
            </w:tcBorders>
            <w:vAlign w:val="center"/>
          </w:tcPr>
          <w:p w14:paraId="3DE53A56"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362AE8" w:rsidRPr="00C34B5D" w14:paraId="1DF58F43" w14:textId="77777777" w:rsidTr="00911F0E">
        <w:trPr>
          <w:jc w:val="right"/>
        </w:trPr>
        <w:tc>
          <w:tcPr>
            <w:tcW w:w="1440" w:type="dxa"/>
            <w:tcBorders>
              <w:right w:val="single" w:sz="4" w:space="0" w:color="auto"/>
            </w:tcBorders>
          </w:tcPr>
          <w:p w14:paraId="60276B98"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w:t>
            </w:r>
          </w:p>
        </w:tc>
        <w:tc>
          <w:tcPr>
            <w:tcW w:w="2066" w:type="dxa"/>
            <w:tcBorders>
              <w:left w:val="single" w:sz="4" w:space="0" w:color="auto"/>
              <w:right w:val="single" w:sz="12" w:space="0" w:color="auto"/>
            </w:tcBorders>
          </w:tcPr>
          <w:p w14:paraId="63578274"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w:t>
            </w:r>
          </w:p>
          <w:p w14:paraId="2F348CFC"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984" w:type="dxa"/>
            <w:tcBorders>
              <w:left w:val="single" w:sz="12" w:space="0" w:color="auto"/>
            </w:tcBorders>
          </w:tcPr>
          <w:p w14:paraId="0E116828"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w:t>
            </w:r>
          </w:p>
          <w:p w14:paraId="4CD57A62"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350" w:type="dxa"/>
          </w:tcPr>
          <w:p w14:paraId="34C4CFC1"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7D62E3E5"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(21 %)</w:t>
            </w:r>
          </w:p>
        </w:tc>
        <w:tc>
          <w:tcPr>
            <w:tcW w:w="1592" w:type="dxa"/>
            <w:tcBorders>
              <w:right w:val="single" w:sz="12" w:space="0" w:color="auto"/>
            </w:tcBorders>
          </w:tcPr>
          <w:p w14:paraId="55CDBEA7"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w:t>
            </w:r>
          </w:p>
          <w:p w14:paraId="5117ED40"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inclòs)</w:t>
            </w:r>
          </w:p>
        </w:tc>
      </w:tr>
      <w:tr w:rsidR="00362AE8" w:rsidRPr="00C34B5D" w14:paraId="5E239F8E" w14:textId="77777777" w:rsidTr="00911F0E">
        <w:trPr>
          <w:trHeight w:val="418"/>
          <w:jc w:val="right"/>
        </w:trPr>
        <w:tc>
          <w:tcPr>
            <w:tcW w:w="1440" w:type="dxa"/>
            <w:tcBorders>
              <w:right w:val="single" w:sz="4" w:space="0" w:color="auto"/>
            </w:tcBorders>
          </w:tcPr>
          <w:p w14:paraId="7085BD1A" w14:textId="77777777" w:rsidR="00362AE8" w:rsidRPr="00C34B5D" w:rsidRDefault="00362AE8" w:rsidP="00911F0E">
            <w:pPr>
              <w:rPr>
                <w:rFonts w:eastAsia="Aptos" w:cs="Arial"/>
                <w:kern w:val="2"/>
                <w:sz w:val="20"/>
                <w:szCs w:val="22"/>
                <w:lang w:eastAsia="en-US"/>
                <w14:ligatures w14:val="standardContextual"/>
              </w:rPr>
            </w:pPr>
            <w:r>
              <w:rPr>
                <w:rFonts w:eastAsia="Aptos" w:cs="Arial"/>
                <w:kern w:val="2"/>
                <w:sz w:val="20"/>
                <w:szCs w:val="22"/>
                <w:lang w:eastAsia="en-US"/>
                <w14:ligatures w14:val="standardContextual"/>
              </w:rPr>
              <w:t>Cadira en</w:t>
            </w:r>
            <w:r w:rsidRPr="00C34B5D">
              <w:rPr>
                <w:rFonts w:eastAsia="Aptos" w:cs="Arial"/>
                <w:kern w:val="2"/>
                <w:sz w:val="20"/>
                <w:szCs w:val="22"/>
                <w:lang w:eastAsia="en-US"/>
                <w14:ligatures w14:val="standardContextual"/>
              </w:rPr>
              <w:t xml:space="preserve"> polipropilè amb braços</w:t>
            </w:r>
          </w:p>
        </w:tc>
        <w:tc>
          <w:tcPr>
            <w:tcW w:w="2066" w:type="dxa"/>
            <w:tcBorders>
              <w:left w:val="single" w:sz="4" w:space="0" w:color="auto"/>
              <w:right w:val="single" w:sz="12" w:space="0" w:color="auto"/>
            </w:tcBorders>
            <w:vAlign w:val="center"/>
          </w:tcPr>
          <w:p w14:paraId="55B47E63"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114 €</w:t>
            </w:r>
          </w:p>
        </w:tc>
        <w:tc>
          <w:tcPr>
            <w:tcW w:w="1984" w:type="dxa"/>
            <w:tcBorders>
              <w:left w:val="single" w:sz="12" w:space="0" w:color="auto"/>
              <w:bottom w:val="single" w:sz="12" w:space="0" w:color="auto"/>
            </w:tcBorders>
            <w:vAlign w:val="center"/>
          </w:tcPr>
          <w:p w14:paraId="08618432" w14:textId="77777777" w:rsidR="00362AE8" w:rsidRPr="00C34B5D" w:rsidRDefault="00362AE8" w:rsidP="00911F0E">
            <w:pPr>
              <w:jc w:val="center"/>
              <w:rPr>
                <w:rFonts w:eastAsia="Aptos" w:cs="Arial"/>
                <w:kern w:val="2"/>
                <w:szCs w:val="22"/>
                <w:lang w:eastAsia="en-US"/>
                <w14:ligatures w14:val="standardContextual"/>
              </w:rPr>
            </w:pPr>
          </w:p>
        </w:tc>
        <w:tc>
          <w:tcPr>
            <w:tcW w:w="1350" w:type="dxa"/>
            <w:tcBorders>
              <w:bottom w:val="single" w:sz="12" w:space="0" w:color="auto"/>
            </w:tcBorders>
            <w:vAlign w:val="center"/>
          </w:tcPr>
          <w:p w14:paraId="201918AE" w14:textId="77777777" w:rsidR="00362AE8" w:rsidRPr="00C34B5D" w:rsidRDefault="00362AE8" w:rsidP="00911F0E">
            <w:pPr>
              <w:jc w:val="center"/>
              <w:rPr>
                <w:rFonts w:eastAsia="Aptos" w:cs="Arial"/>
                <w:kern w:val="2"/>
                <w:szCs w:val="22"/>
                <w:lang w:eastAsia="en-US"/>
                <w14:ligatures w14:val="standardContextual"/>
              </w:rPr>
            </w:pPr>
          </w:p>
        </w:tc>
        <w:tc>
          <w:tcPr>
            <w:tcW w:w="1592" w:type="dxa"/>
            <w:tcBorders>
              <w:bottom w:val="single" w:sz="12" w:space="0" w:color="auto"/>
              <w:right w:val="single" w:sz="12" w:space="0" w:color="auto"/>
            </w:tcBorders>
            <w:vAlign w:val="center"/>
          </w:tcPr>
          <w:p w14:paraId="7DD48C9F" w14:textId="77777777" w:rsidR="00362AE8" w:rsidRPr="00C34B5D" w:rsidRDefault="00362AE8" w:rsidP="00911F0E">
            <w:pPr>
              <w:jc w:val="center"/>
              <w:rPr>
                <w:rFonts w:eastAsia="Aptos" w:cs="Arial"/>
                <w:kern w:val="2"/>
                <w:szCs w:val="22"/>
                <w:lang w:eastAsia="en-US"/>
                <w14:ligatures w14:val="standardContextual"/>
              </w:rPr>
            </w:pPr>
          </w:p>
        </w:tc>
      </w:tr>
      <w:tr w:rsidR="00362AE8" w:rsidRPr="00C34B5D" w14:paraId="50DA858A" w14:textId="77777777" w:rsidTr="00911F0E">
        <w:trPr>
          <w:trHeight w:val="418"/>
          <w:jc w:val="right"/>
        </w:trPr>
        <w:tc>
          <w:tcPr>
            <w:tcW w:w="1440" w:type="dxa"/>
            <w:tcBorders>
              <w:right w:val="single" w:sz="4" w:space="0" w:color="auto"/>
            </w:tcBorders>
          </w:tcPr>
          <w:p w14:paraId="17ACE4BA" w14:textId="77777777" w:rsidR="00362AE8" w:rsidRPr="00C34B5D" w:rsidRDefault="00362AE8" w:rsidP="00911F0E">
            <w:pPr>
              <w:rPr>
                <w:rFonts w:eastAsia="Aptos" w:cs="Arial"/>
                <w:kern w:val="2"/>
                <w:sz w:val="20"/>
                <w:szCs w:val="22"/>
                <w:lang w:eastAsia="en-US"/>
                <w14:ligatures w14:val="standardContextual"/>
              </w:rPr>
            </w:pPr>
            <w:r>
              <w:rPr>
                <w:rFonts w:eastAsia="Aptos" w:cs="Arial"/>
                <w:kern w:val="2"/>
                <w:sz w:val="20"/>
                <w:szCs w:val="22"/>
                <w:lang w:eastAsia="en-US"/>
                <w14:ligatures w14:val="standardContextual"/>
              </w:rPr>
              <w:t>Cadira en</w:t>
            </w:r>
            <w:r w:rsidRPr="00C34B5D">
              <w:rPr>
                <w:rFonts w:eastAsia="Aptos" w:cs="Arial"/>
                <w:kern w:val="2"/>
                <w:sz w:val="20"/>
                <w:szCs w:val="22"/>
                <w:lang w:eastAsia="en-US"/>
                <w14:ligatures w14:val="standardContextual"/>
              </w:rPr>
              <w:t xml:space="preserve"> polipropilè sense braços</w:t>
            </w:r>
          </w:p>
        </w:tc>
        <w:tc>
          <w:tcPr>
            <w:tcW w:w="2066" w:type="dxa"/>
            <w:tcBorders>
              <w:left w:val="single" w:sz="4" w:space="0" w:color="auto"/>
              <w:right w:val="single" w:sz="12" w:space="0" w:color="auto"/>
            </w:tcBorders>
            <w:vAlign w:val="center"/>
          </w:tcPr>
          <w:p w14:paraId="5ECF7AC0"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98 €</w:t>
            </w:r>
          </w:p>
        </w:tc>
        <w:tc>
          <w:tcPr>
            <w:tcW w:w="1984" w:type="dxa"/>
            <w:tcBorders>
              <w:left w:val="single" w:sz="12" w:space="0" w:color="auto"/>
              <w:bottom w:val="single" w:sz="12" w:space="0" w:color="auto"/>
            </w:tcBorders>
            <w:vAlign w:val="center"/>
          </w:tcPr>
          <w:p w14:paraId="58A50704" w14:textId="77777777" w:rsidR="00362AE8" w:rsidRPr="00C34B5D" w:rsidRDefault="00362AE8" w:rsidP="00911F0E">
            <w:pPr>
              <w:jc w:val="center"/>
              <w:rPr>
                <w:rFonts w:eastAsia="Aptos" w:cs="Arial"/>
                <w:kern w:val="2"/>
                <w:szCs w:val="22"/>
                <w:lang w:eastAsia="en-US"/>
                <w14:ligatures w14:val="standardContextual"/>
              </w:rPr>
            </w:pPr>
          </w:p>
        </w:tc>
        <w:tc>
          <w:tcPr>
            <w:tcW w:w="1350" w:type="dxa"/>
            <w:tcBorders>
              <w:bottom w:val="single" w:sz="12" w:space="0" w:color="auto"/>
            </w:tcBorders>
            <w:vAlign w:val="center"/>
          </w:tcPr>
          <w:p w14:paraId="4E0B1A8A" w14:textId="77777777" w:rsidR="00362AE8" w:rsidRPr="00C34B5D" w:rsidRDefault="00362AE8" w:rsidP="00911F0E">
            <w:pPr>
              <w:jc w:val="center"/>
              <w:rPr>
                <w:rFonts w:eastAsia="Aptos" w:cs="Arial"/>
                <w:kern w:val="2"/>
                <w:szCs w:val="22"/>
                <w:lang w:eastAsia="en-US"/>
                <w14:ligatures w14:val="standardContextual"/>
              </w:rPr>
            </w:pPr>
          </w:p>
        </w:tc>
        <w:tc>
          <w:tcPr>
            <w:tcW w:w="1592" w:type="dxa"/>
            <w:tcBorders>
              <w:bottom w:val="single" w:sz="12" w:space="0" w:color="auto"/>
              <w:right w:val="single" w:sz="12" w:space="0" w:color="auto"/>
            </w:tcBorders>
            <w:vAlign w:val="center"/>
          </w:tcPr>
          <w:p w14:paraId="1B06042A" w14:textId="77777777" w:rsidR="00362AE8" w:rsidRPr="00C34B5D" w:rsidRDefault="00362AE8" w:rsidP="00911F0E">
            <w:pPr>
              <w:jc w:val="center"/>
              <w:rPr>
                <w:rFonts w:eastAsia="Aptos" w:cs="Arial"/>
                <w:kern w:val="2"/>
                <w:szCs w:val="22"/>
                <w:lang w:eastAsia="en-US"/>
                <w14:ligatures w14:val="standardContextual"/>
              </w:rPr>
            </w:pPr>
          </w:p>
        </w:tc>
      </w:tr>
    </w:tbl>
    <w:p w14:paraId="6A41E781" w14:textId="77777777" w:rsidR="00362AE8" w:rsidRPr="00C34B5D" w:rsidRDefault="00362AE8" w:rsidP="00362AE8">
      <w:pPr>
        <w:ind w:left="709"/>
        <w:rPr>
          <w:rFonts w:eastAsia="Aptos" w:cs="Arial"/>
          <w:kern w:val="2"/>
          <w:szCs w:val="22"/>
          <w:lang w:eastAsia="en-US"/>
          <w14:ligatures w14:val="standardContextual"/>
        </w:rPr>
      </w:pP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66"/>
        <w:gridCol w:w="1843"/>
        <w:gridCol w:w="1491"/>
        <w:gridCol w:w="1949"/>
      </w:tblGrid>
      <w:tr w:rsidR="00362AE8" w:rsidRPr="00C34B5D" w14:paraId="7AEE76BA" w14:textId="77777777" w:rsidTr="00911F0E">
        <w:trPr>
          <w:trHeight w:val="416"/>
          <w:jc w:val="right"/>
        </w:trPr>
        <w:tc>
          <w:tcPr>
            <w:tcW w:w="1440" w:type="dxa"/>
            <w:tcBorders>
              <w:top w:val="nil"/>
              <w:left w:val="nil"/>
              <w:bottom w:val="nil"/>
              <w:right w:val="nil"/>
            </w:tcBorders>
          </w:tcPr>
          <w:p w14:paraId="5C08C7E0" w14:textId="77777777" w:rsidR="00362AE8" w:rsidRPr="00C34B5D" w:rsidRDefault="00362AE8" w:rsidP="00911F0E">
            <w:pPr>
              <w:rPr>
                <w:rFonts w:eastAsia="Aptos" w:cs="Arial"/>
                <w:kern w:val="2"/>
                <w:szCs w:val="22"/>
                <w:lang w:eastAsia="en-US"/>
                <w14:ligatures w14:val="standardContextual"/>
              </w:rPr>
            </w:pPr>
          </w:p>
        </w:tc>
        <w:tc>
          <w:tcPr>
            <w:tcW w:w="2066" w:type="dxa"/>
            <w:tcBorders>
              <w:top w:val="nil"/>
              <w:left w:val="nil"/>
              <w:bottom w:val="nil"/>
              <w:right w:val="single" w:sz="12" w:space="0" w:color="auto"/>
            </w:tcBorders>
            <w:vAlign w:val="center"/>
          </w:tcPr>
          <w:p w14:paraId="57E8B670" w14:textId="77777777" w:rsidR="00362AE8" w:rsidRPr="00C34B5D" w:rsidRDefault="00362AE8" w:rsidP="00911F0E">
            <w:pPr>
              <w:rPr>
                <w:rFonts w:eastAsia="Aptos" w:cs="Arial"/>
                <w:kern w:val="2"/>
                <w:szCs w:val="22"/>
                <w:lang w:eastAsia="en-US"/>
                <w14:ligatures w14:val="standardContextual"/>
              </w:rPr>
            </w:pPr>
          </w:p>
        </w:tc>
        <w:tc>
          <w:tcPr>
            <w:tcW w:w="5283" w:type="dxa"/>
            <w:gridSpan w:val="3"/>
            <w:tcBorders>
              <w:top w:val="single" w:sz="12" w:space="0" w:color="auto"/>
              <w:left w:val="single" w:sz="12" w:space="0" w:color="auto"/>
              <w:bottom w:val="single" w:sz="12" w:space="0" w:color="auto"/>
              <w:right w:val="single" w:sz="12" w:space="0" w:color="auto"/>
            </w:tcBorders>
            <w:vAlign w:val="center"/>
          </w:tcPr>
          <w:p w14:paraId="15ABCD44" w14:textId="77777777" w:rsidR="00362AE8" w:rsidRPr="00556C61" w:rsidRDefault="00362AE8" w:rsidP="00911F0E">
            <w:pPr>
              <w:jc w:val="center"/>
              <w:rPr>
                <w:rFonts w:eastAsia="Aptos" w:cs="Arial"/>
                <w:b/>
                <w:bCs/>
                <w:kern w:val="2"/>
                <w:szCs w:val="22"/>
                <w:lang w:eastAsia="en-US"/>
                <w14:ligatures w14:val="standardContextual"/>
              </w:rPr>
            </w:pPr>
            <w:r w:rsidRPr="00556C61">
              <w:rPr>
                <w:rFonts w:eastAsia="Aptos" w:cs="Arial"/>
                <w:b/>
                <w:bCs/>
                <w:kern w:val="2"/>
                <w:szCs w:val="22"/>
                <w:lang w:eastAsia="en-US"/>
                <w14:ligatures w14:val="standardContextual"/>
              </w:rPr>
              <w:t>OFERTA DEL LICITADOR</w:t>
            </w:r>
          </w:p>
        </w:tc>
      </w:tr>
      <w:tr w:rsidR="00362AE8" w:rsidRPr="00C34B5D" w14:paraId="33B12DF9" w14:textId="77777777" w:rsidTr="00911F0E">
        <w:trPr>
          <w:trHeight w:val="416"/>
          <w:jc w:val="right"/>
        </w:trPr>
        <w:tc>
          <w:tcPr>
            <w:tcW w:w="1440" w:type="dxa"/>
            <w:tcBorders>
              <w:top w:val="nil"/>
              <w:left w:val="nil"/>
              <w:bottom w:val="nil"/>
              <w:right w:val="nil"/>
            </w:tcBorders>
          </w:tcPr>
          <w:p w14:paraId="294DB349" w14:textId="77777777" w:rsidR="00362AE8" w:rsidRPr="00C34B5D" w:rsidRDefault="00362AE8" w:rsidP="00911F0E">
            <w:pPr>
              <w:rPr>
                <w:rFonts w:eastAsia="Aptos" w:cs="Arial"/>
                <w:kern w:val="2"/>
                <w:szCs w:val="22"/>
                <w:lang w:eastAsia="en-US"/>
                <w14:ligatures w14:val="standardContextual"/>
              </w:rPr>
            </w:pPr>
          </w:p>
        </w:tc>
        <w:tc>
          <w:tcPr>
            <w:tcW w:w="2066" w:type="dxa"/>
            <w:tcBorders>
              <w:top w:val="nil"/>
              <w:left w:val="nil"/>
              <w:bottom w:val="nil"/>
              <w:right w:val="single" w:sz="12" w:space="0" w:color="auto"/>
            </w:tcBorders>
            <w:vAlign w:val="center"/>
          </w:tcPr>
          <w:p w14:paraId="24E3B8C9" w14:textId="77777777" w:rsidR="00362AE8" w:rsidRPr="00C34B5D" w:rsidRDefault="00362AE8" w:rsidP="00911F0E">
            <w:pPr>
              <w:rPr>
                <w:rFonts w:eastAsia="Aptos" w:cs="Arial"/>
                <w:kern w:val="2"/>
                <w:szCs w:val="22"/>
                <w:lang w:eastAsia="en-US"/>
                <w14:ligatures w14:val="standardContextual"/>
              </w:rPr>
            </w:pPr>
          </w:p>
        </w:tc>
        <w:tc>
          <w:tcPr>
            <w:tcW w:w="5283" w:type="dxa"/>
            <w:gridSpan w:val="3"/>
            <w:tcBorders>
              <w:top w:val="single" w:sz="12" w:space="0" w:color="auto"/>
              <w:left w:val="single" w:sz="12" w:space="0" w:color="auto"/>
              <w:bottom w:val="single" w:sz="12" w:space="0" w:color="auto"/>
              <w:right w:val="single" w:sz="12" w:space="0" w:color="auto"/>
            </w:tcBorders>
            <w:vAlign w:val="center"/>
          </w:tcPr>
          <w:p w14:paraId="4F34B283"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362AE8" w:rsidRPr="00C34B5D" w14:paraId="42630791" w14:textId="77777777" w:rsidTr="00911F0E">
        <w:trPr>
          <w:trHeight w:val="416"/>
          <w:jc w:val="right"/>
        </w:trPr>
        <w:tc>
          <w:tcPr>
            <w:tcW w:w="1440" w:type="dxa"/>
            <w:tcBorders>
              <w:top w:val="nil"/>
              <w:left w:val="nil"/>
              <w:bottom w:val="single" w:sz="8" w:space="0" w:color="auto"/>
              <w:right w:val="nil"/>
            </w:tcBorders>
          </w:tcPr>
          <w:p w14:paraId="2F3D6FE4" w14:textId="77777777" w:rsidR="00362AE8" w:rsidRPr="00C34B5D" w:rsidRDefault="00362AE8" w:rsidP="00911F0E">
            <w:pPr>
              <w:rPr>
                <w:rFonts w:eastAsia="Aptos" w:cs="Arial"/>
                <w:kern w:val="2"/>
                <w:szCs w:val="22"/>
                <w:lang w:eastAsia="en-US"/>
                <w14:ligatures w14:val="standardContextual"/>
              </w:rPr>
            </w:pPr>
          </w:p>
        </w:tc>
        <w:tc>
          <w:tcPr>
            <w:tcW w:w="2066" w:type="dxa"/>
            <w:tcBorders>
              <w:top w:val="nil"/>
              <w:left w:val="nil"/>
              <w:bottom w:val="single" w:sz="8" w:space="0" w:color="auto"/>
              <w:right w:val="single" w:sz="12" w:space="0" w:color="auto"/>
            </w:tcBorders>
            <w:vAlign w:val="center"/>
          </w:tcPr>
          <w:p w14:paraId="62FA4DC6" w14:textId="77777777" w:rsidR="00362AE8" w:rsidRPr="00C34B5D" w:rsidRDefault="00362AE8" w:rsidP="00911F0E">
            <w:pPr>
              <w:rPr>
                <w:rFonts w:eastAsia="Aptos" w:cs="Arial"/>
                <w:kern w:val="2"/>
                <w:szCs w:val="22"/>
                <w:lang w:eastAsia="en-US"/>
                <w14:ligatures w14:val="standardContextual"/>
              </w:rPr>
            </w:pPr>
          </w:p>
        </w:tc>
        <w:tc>
          <w:tcPr>
            <w:tcW w:w="5283" w:type="dxa"/>
            <w:gridSpan w:val="3"/>
            <w:tcBorders>
              <w:top w:val="single" w:sz="12" w:space="0" w:color="auto"/>
              <w:left w:val="single" w:sz="12" w:space="0" w:color="auto"/>
              <w:right w:val="single" w:sz="12" w:space="0" w:color="auto"/>
            </w:tcBorders>
            <w:vAlign w:val="center"/>
          </w:tcPr>
          <w:p w14:paraId="37869DDD"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362AE8" w:rsidRPr="00C34B5D" w14:paraId="129FB47E" w14:textId="77777777" w:rsidTr="00911F0E">
        <w:trPr>
          <w:jc w:val="right"/>
        </w:trPr>
        <w:tc>
          <w:tcPr>
            <w:tcW w:w="1440" w:type="dxa"/>
            <w:tcBorders>
              <w:top w:val="single" w:sz="8" w:space="0" w:color="auto"/>
              <w:left w:val="single" w:sz="8" w:space="0" w:color="auto"/>
              <w:bottom w:val="single" w:sz="8" w:space="0" w:color="auto"/>
              <w:right w:val="single" w:sz="8" w:space="0" w:color="auto"/>
            </w:tcBorders>
          </w:tcPr>
          <w:p w14:paraId="6C262F2C"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Model </w:t>
            </w:r>
          </w:p>
        </w:tc>
        <w:tc>
          <w:tcPr>
            <w:tcW w:w="2066" w:type="dxa"/>
            <w:tcBorders>
              <w:top w:val="single" w:sz="8" w:space="0" w:color="auto"/>
              <w:left w:val="single" w:sz="8" w:space="0" w:color="auto"/>
              <w:bottom w:val="single" w:sz="8" w:space="0" w:color="auto"/>
              <w:right w:val="single" w:sz="8" w:space="0" w:color="auto"/>
            </w:tcBorders>
          </w:tcPr>
          <w:p w14:paraId="0FECA199"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w:t>
            </w:r>
          </w:p>
          <w:p w14:paraId="040032BE"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843" w:type="dxa"/>
            <w:tcBorders>
              <w:left w:val="single" w:sz="8" w:space="0" w:color="auto"/>
            </w:tcBorders>
          </w:tcPr>
          <w:p w14:paraId="16A7536E"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w:t>
            </w:r>
          </w:p>
          <w:p w14:paraId="2C38637A"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491" w:type="dxa"/>
          </w:tcPr>
          <w:p w14:paraId="0A4D01DC"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474D13C9"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(21 %)</w:t>
            </w:r>
          </w:p>
        </w:tc>
        <w:tc>
          <w:tcPr>
            <w:tcW w:w="1949" w:type="dxa"/>
            <w:tcBorders>
              <w:right w:val="single" w:sz="12" w:space="0" w:color="auto"/>
            </w:tcBorders>
          </w:tcPr>
          <w:p w14:paraId="72FCEF11"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w:t>
            </w:r>
          </w:p>
          <w:p w14:paraId="6C6C5257"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inclòs)</w:t>
            </w:r>
          </w:p>
        </w:tc>
      </w:tr>
      <w:tr w:rsidR="00362AE8" w:rsidRPr="00C34B5D" w14:paraId="16DCD3B3" w14:textId="77777777" w:rsidTr="00911F0E">
        <w:trPr>
          <w:trHeight w:val="418"/>
          <w:jc w:val="right"/>
        </w:trPr>
        <w:tc>
          <w:tcPr>
            <w:tcW w:w="1440" w:type="dxa"/>
            <w:tcBorders>
              <w:top w:val="single" w:sz="8" w:space="0" w:color="auto"/>
              <w:left w:val="single" w:sz="8" w:space="0" w:color="auto"/>
              <w:bottom w:val="single" w:sz="8" w:space="0" w:color="auto"/>
              <w:right w:val="single" w:sz="8" w:space="0" w:color="auto"/>
            </w:tcBorders>
          </w:tcPr>
          <w:p w14:paraId="13DBF402" w14:textId="77777777" w:rsidR="00362AE8" w:rsidRPr="00C34B5D" w:rsidRDefault="00362AE8" w:rsidP="00911F0E">
            <w:pPr>
              <w:rPr>
                <w:rFonts w:eastAsia="Aptos" w:cs="Arial"/>
                <w:kern w:val="2"/>
                <w:sz w:val="20"/>
                <w:szCs w:val="22"/>
                <w:lang w:eastAsia="en-US"/>
                <w14:ligatures w14:val="standardContextual"/>
              </w:rPr>
            </w:pPr>
            <w:r>
              <w:rPr>
                <w:rFonts w:eastAsia="Aptos" w:cs="Arial"/>
                <w:kern w:val="2"/>
                <w:sz w:val="20"/>
                <w:szCs w:val="22"/>
                <w:lang w:eastAsia="en-US"/>
                <w14:ligatures w14:val="standardContextual"/>
              </w:rPr>
              <w:t>Cadira en</w:t>
            </w:r>
            <w:r w:rsidRPr="00C34B5D">
              <w:rPr>
                <w:rFonts w:eastAsia="Aptos" w:cs="Arial"/>
                <w:kern w:val="2"/>
                <w:sz w:val="20"/>
                <w:szCs w:val="22"/>
                <w:lang w:eastAsia="en-US"/>
                <w14:ligatures w14:val="standardContextual"/>
              </w:rPr>
              <w:t xml:space="preserve"> tèxtil amb braços</w:t>
            </w:r>
            <w:r>
              <w:rPr>
                <w:rFonts w:eastAsia="Aptos" w:cs="Arial"/>
                <w:kern w:val="2"/>
                <w:sz w:val="20"/>
                <w:szCs w:val="22"/>
                <w:lang w:eastAsia="en-US"/>
                <w14:ligatures w14:val="standardContextual"/>
              </w:rPr>
              <w:t xml:space="preserve"> (seient entapissat)</w:t>
            </w:r>
          </w:p>
        </w:tc>
        <w:tc>
          <w:tcPr>
            <w:tcW w:w="2066" w:type="dxa"/>
            <w:tcBorders>
              <w:top w:val="single" w:sz="8" w:space="0" w:color="auto"/>
              <w:left w:val="single" w:sz="8" w:space="0" w:color="auto"/>
              <w:bottom w:val="single" w:sz="8" w:space="0" w:color="auto"/>
              <w:right w:val="single" w:sz="8" w:space="0" w:color="auto"/>
            </w:tcBorders>
            <w:vAlign w:val="center"/>
          </w:tcPr>
          <w:p w14:paraId="782CA6F9"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152 €</w:t>
            </w:r>
          </w:p>
        </w:tc>
        <w:tc>
          <w:tcPr>
            <w:tcW w:w="1843" w:type="dxa"/>
            <w:tcBorders>
              <w:left w:val="single" w:sz="8" w:space="0" w:color="auto"/>
              <w:bottom w:val="single" w:sz="12" w:space="0" w:color="auto"/>
            </w:tcBorders>
            <w:vAlign w:val="center"/>
          </w:tcPr>
          <w:p w14:paraId="640E8BC7" w14:textId="77777777" w:rsidR="00362AE8" w:rsidRPr="00C34B5D" w:rsidRDefault="00362AE8" w:rsidP="00911F0E">
            <w:pPr>
              <w:rPr>
                <w:rFonts w:eastAsia="Aptos" w:cs="Arial"/>
                <w:kern w:val="2"/>
                <w:szCs w:val="22"/>
                <w:lang w:eastAsia="en-US"/>
                <w14:ligatures w14:val="standardContextual"/>
              </w:rPr>
            </w:pPr>
          </w:p>
        </w:tc>
        <w:tc>
          <w:tcPr>
            <w:tcW w:w="1491" w:type="dxa"/>
            <w:tcBorders>
              <w:bottom w:val="single" w:sz="12" w:space="0" w:color="auto"/>
            </w:tcBorders>
            <w:vAlign w:val="center"/>
          </w:tcPr>
          <w:p w14:paraId="1D152BBC" w14:textId="77777777" w:rsidR="00362AE8" w:rsidRPr="00C34B5D" w:rsidRDefault="00362AE8" w:rsidP="00911F0E">
            <w:pPr>
              <w:rPr>
                <w:rFonts w:eastAsia="Aptos" w:cs="Arial"/>
                <w:kern w:val="2"/>
                <w:szCs w:val="22"/>
                <w:lang w:eastAsia="en-US"/>
                <w14:ligatures w14:val="standardContextual"/>
              </w:rPr>
            </w:pPr>
          </w:p>
        </w:tc>
        <w:tc>
          <w:tcPr>
            <w:tcW w:w="1949" w:type="dxa"/>
            <w:tcBorders>
              <w:bottom w:val="single" w:sz="12" w:space="0" w:color="auto"/>
              <w:right w:val="single" w:sz="12" w:space="0" w:color="auto"/>
            </w:tcBorders>
            <w:vAlign w:val="center"/>
          </w:tcPr>
          <w:p w14:paraId="503B87FD" w14:textId="77777777" w:rsidR="00362AE8" w:rsidRPr="00C34B5D" w:rsidRDefault="00362AE8" w:rsidP="00911F0E">
            <w:pPr>
              <w:rPr>
                <w:rFonts w:eastAsia="Aptos" w:cs="Arial"/>
                <w:kern w:val="2"/>
                <w:szCs w:val="22"/>
                <w:lang w:eastAsia="en-US"/>
                <w14:ligatures w14:val="standardContextual"/>
              </w:rPr>
            </w:pPr>
          </w:p>
        </w:tc>
      </w:tr>
      <w:tr w:rsidR="00362AE8" w:rsidRPr="00C34B5D" w14:paraId="7478C330" w14:textId="77777777" w:rsidTr="00911F0E">
        <w:trPr>
          <w:trHeight w:val="418"/>
          <w:jc w:val="right"/>
        </w:trPr>
        <w:tc>
          <w:tcPr>
            <w:tcW w:w="1440" w:type="dxa"/>
            <w:tcBorders>
              <w:top w:val="single" w:sz="8" w:space="0" w:color="auto"/>
              <w:left w:val="single" w:sz="8" w:space="0" w:color="auto"/>
              <w:bottom w:val="single" w:sz="8" w:space="0" w:color="auto"/>
              <w:right w:val="single" w:sz="8" w:space="0" w:color="auto"/>
            </w:tcBorders>
          </w:tcPr>
          <w:p w14:paraId="30B224E3" w14:textId="77777777" w:rsidR="00362AE8" w:rsidRPr="00C34B5D" w:rsidRDefault="00362AE8" w:rsidP="00911F0E">
            <w:pPr>
              <w:rPr>
                <w:rFonts w:eastAsia="Aptos" w:cs="Arial"/>
                <w:kern w:val="2"/>
                <w:sz w:val="20"/>
                <w:szCs w:val="22"/>
                <w:lang w:eastAsia="en-US"/>
                <w14:ligatures w14:val="standardContextual"/>
              </w:rPr>
            </w:pPr>
            <w:r>
              <w:rPr>
                <w:rFonts w:eastAsia="Aptos" w:cs="Arial"/>
                <w:kern w:val="2"/>
                <w:sz w:val="20"/>
                <w:szCs w:val="22"/>
                <w:lang w:eastAsia="en-US"/>
                <w14:ligatures w14:val="standardContextual"/>
              </w:rPr>
              <w:t>Cadira en</w:t>
            </w:r>
            <w:r w:rsidRPr="00C34B5D">
              <w:rPr>
                <w:rFonts w:eastAsia="Aptos" w:cs="Arial"/>
                <w:kern w:val="2"/>
                <w:sz w:val="20"/>
                <w:szCs w:val="22"/>
                <w:lang w:eastAsia="en-US"/>
                <w14:ligatures w14:val="standardContextual"/>
              </w:rPr>
              <w:t xml:space="preserve"> tèxtil sense braços</w:t>
            </w:r>
            <w:r>
              <w:rPr>
                <w:rFonts w:eastAsia="Aptos" w:cs="Arial"/>
                <w:kern w:val="2"/>
                <w:sz w:val="20"/>
                <w:szCs w:val="22"/>
                <w:lang w:eastAsia="en-US"/>
                <w14:ligatures w14:val="standardContextual"/>
              </w:rPr>
              <w:t xml:space="preserve"> (seient entapissat)</w:t>
            </w:r>
          </w:p>
        </w:tc>
        <w:tc>
          <w:tcPr>
            <w:tcW w:w="2066" w:type="dxa"/>
            <w:tcBorders>
              <w:top w:val="single" w:sz="8" w:space="0" w:color="auto"/>
              <w:left w:val="single" w:sz="8" w:space="0" w:color="auto"/>
              <w:bottom w:val="single" w:sz="8" w:space="0" w:color="auto"/>
              <w:right w:val="single" w:sz="8" w:space="0" w:color="auto"/>
            </w:tcBorders>
            <w:vAlign w:val="center"/>
          </w:tcPr>
          <w:p w14:paraId="3D3DEE68"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136 €</w:t>
            </w:r>
          </w:p>
        </w:tc>
        <w:tc>
          <w:tcPr>
            <w:tcW w:w="1843" w:type="dxa"/>
            <w:tcBorders>
              <w:left w:val="single" w:sz="8" w:space="0" w:color="auto"/>
              <w:bottom w:val="single" w:sz="12" w:space="0" w:color="auto"/>
            </w:tcBorders>
            <w:vAlign w:val="center"/>
          </w:tcPr>
          <w:p w14:paraId="0BEFF2BC" w14:textId="77777777" w:rsidR="00362AE8" w:rsidRPr="00C34B5D" w:rsidRDefault="00362AE8" w:rsidP="00911F0E">
            <w:pPr>
              <w:rPr>
                <w:rFonts w:eastAsia="Aptos" w:cs="Arial"/>
                <w:kern w:val="2"/>
                <w:szCs w:val="22"/>
                <w:lang w:eastAsia="en-US"/>
                <w14:ligatures w14:val="standardContextual"/>
              </w:rPr>
            </w:pPr>
          </w:p>
        </w:tc>
        <w:tc>
          <w:tcPr>
            <w:tcW w:w="1491" w:type="dxa"/>
            <w:tcBorders>
              <w:bottom w:val="single" w:sz="12" w:space="0" w:color="auto"/>
            </w:tcBorders>
            <w:vAlign w:val="center"/>
          </w:tcPr>
          <w:p w14:paraId="0F3FDFCE" w14:textId="77777777" w:rsidR="00362AE8" w:rsidRPr="00C34B5D" w:rsidRDefault="00362AE8" w:rsidP="00911F0E">
            <w:pPr>
              <w:rPr>
                <w:rFonts w:eastAsia="Aptos" w:cs="Arial"/>
                <w:kern w:val="2"/>
                <w:szCs w:val="22"/>
                <w:lang w:eastAsia="en-US"/>
                <w14:ligatures w14:val="standardContextual"/>
              </w:rPr>
            </w:pPr>
          </w:p>
        </w:tc>
        <w:tc>
          <w:tcPr>
            <w:tcW w:w="1949" w:type="dxa"/>
            <w:tcBorders>
              <w:bottom w:val="single" w:sz="12" w:space="0" w:color="auto"/>
              <w:right w:val="single" w:sz="12" w:space="0" w:color="auto"/>
            </w:tcBorders>
            <w:vAlign w:val="center"/>
          </w:tcPr>
          <w:p w14:paraId="20799C95" w14:textId="77777777" w:rsidR="00362AE8" w:rsidRPr="00C34B5D" w:rsidRDefault="00362AE8" w:rsidP="00911F0E">
            <w:pPr>
              <w:rPr>
                <w:rFonts w:eastAsia="Aptos" w:cs="Arial"/>
                <w:kern w:val="2"/>
                <w:szCs w:val="22"/>
                <w:lang w:eastAsia="en-US"/>
                <w14:ligatures w14:val="standardContextual"/>
              </w:rPr>
            </w:pPr>
          </w:p>
        </w:tc>
      </w:tr>
    </w:tbl>
    <w:p w14:paraId="57E4F814" w14:textId="77777777" w:rsidR="00362AE8" w:rsidRPr="00C34B5D" w:rsidRDefault="00362AE8" w:rsidP="00362AE8">
      <w:pPr>
        <w:ind w:left="567"/>
        <w:rPr>
          <w:rFonts w:eastAsia="Aptos" w:cs="Arial"/>
          <w:kern w:val="2"/>
          <w:szCs w:val="22"/>
          <w:lang w:eastAsia="en-US"/>
          <w14:ligatures w14:val="standardContextual"/>
        </w:rPr>
      </w:pPr>
    </w:p>
    <w:tbl>
      <w:tblPr>
        <w:tblW w:w="8861" w:type="dxa"/>
        <w:tblInd w:w="-214" w:type="dxa"/>
        <w:tblCellMar>
          <w:left w:w="70" w:type="dxa"/>
          <w:right w:w="70" w:type="dxa"/>
        </w:tblCellMar>
        <w:tblLook w:val="04A0" w:firstRow="1" w:lastRow="0" w:firstColumn="1" w:lastColumn="0" w:noHBand="0" w:noVBand="1"/>
      </w:tblPr>
      <w:tblGrid>
        <w:gridCol w:w="2411"/>
        <w:gridCol w:w="1347"/>
        <w:gridCol w:w="2055"/>
        <w:gridCol w:w="1275"/>
        <w:gridCol w:w="1773"/>
      </w:tblGrid>
      <w:tr w:rsidR="00362AE8" w:rsidRPr="00C34B5D" w14:paraId="1D090C73" w14:textId="77777777" w:rsidTr="00911F0E">
        <w:trPr>
          <w:trHeight w:val="312"/>
        </w:trPr>
        <w:tc>
          <w:tcPr>
            <w:tcW w:w="2411" w:type="dxa"/>
            <w:tcBorders>
              <w:top w:val="nil"/>
              <w:left w:val="nil"/>
              <w:bottom w:val="nil"/>
              <w:right w:val="nil"/>
            </w:tcBorders>
            <w:shd w:val="clear" w:color="auto" w:fill="auto"/>
            <w:noWrap/>
            <w:vAlign w:val="bottom"/>
            <w:hideMark/>
          </w:tcPr>
          <w:p w14:paraId="060E09FC" w14:textId="77777777" w:rsidR="00362AE8" w:rsidRPr="00C34B5D" w:rsidRDefault="00362AE8" w:rsidP="00911F0E">
            <w:pPr>
              <w:rPr>
                <w:rFonts w:eastAsia="Aptos" w:cs="Arial"/>
                <w:kern w:val="2"/>
                <w:szCs w:val="22"/>
                <w:lang w:eastAsia="ca-ES"/>
                <w14:ligatures w14:val="standardContextual"/>
              </w:rPr>
            </w:pPr>
          </w:p>
        </w:tc>
        <w:tc>
          <w:tcPr>
            <w:tcW w:w="1347" w:type="dxa"/>
            <w:tcBorders>
              <w:top w:val="nil"/>
              <w:left w:val="nil"/>
              <w:right w:val="nil"/>
            </w:tcBorders>
            <w:shd w:val="clear" w:color="auto" w:fill="auto"/>
            <w:noWrap/>
            <w:vAlign w:val="bottom"/>
            <w:hideMark/>
          </w:tcPr>
          <w:p w14:paraId="63A1BF8B" w14:textId="77777777" w:rsidR="00362AE8" w:rsidRPr="00C34B5D" w:rsidRDefault="00362AE8" w:rsidP="00911F0E">
            <w:pPr>
              <w:rPr>
                <w:rFonts w:eastAsia="Aptos" w:cs="Arial"/>
                <w:kern w:val="2"/>
                <w:szCs w:val="22"/>
                <w:lang w:eastAsia="ca-ES"/>
                <w14:ligatures w14:val="standardContextual"/>
              </w:rPr>
            </w:pP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4F3E1DC6" w14:textId="77777777" w:rsidR="00362AE8" w:rsidRPr="00556C61" w:rsidRDefault="00362AE8" w:rsidP="00911F0E">
            <w:pPr>
              <w:jc w:val="center"/>
              <w:rPr>
                <w:rFonts w:eastAsia="Aptos" w:cs="Arial"/>
                <w:b/>
                <w:bCs/>
                <w:kern w:val="2"/>
                <w:szCs w:val="22"/>
                <w:lang w:eastAsia="ca-ES"/>
                <w14:ligatures w14:val="standardContextual"/>
              </w:rPr>
            </w:pPr>
            <w:r w:rsidRPr="00556C61">
              <w:rPr>
                <w:rFonts w:eastAsia="Aptos" w:cs="Arial"/>
                <w:b/>
                <w:bCs/>
                <w:kern w:val="2"/>
                <w:szCs w:val="22"/>
                <w:lang w:eastAsia="ca-ES"/>
                <w14:ligatures w14:val="standardContextual"/>
              </w:rPr>
              <w:t>OFERTA DEL LICITADOR</w:t>
            </w:r>
          </w:p>
        </w:tc>
      </w:tr>
      <w:tr w:rsidR="00362AE8" w:rsidRPr="00C34B5D" w14:paraId="5F564BD5" w14:textId="77777777" w:rsidTr="00911F0E">
        <w:trPr>
          <w:trHeight w:val="312"/>
        </w:trPr>
        <w:tc>
          <w:tcPr>
            <w:tcW w:w="2411" w:type="dxa"/>
            <w:tcBorders>
              <w:top w:val="nil"/>
              <w:left w:val="nil"/>
              <w:bottom w:val="nil"/>
              <w:right w:val="nil"/>
            </w:tcBorders>
            <w:shd w:val="clear" w:color="auto" w:fill="auto"/>
            <w:noWrap/>
            <w:vAlign w:val="bottom"/>
          </w:tcPr>
          <w:p w14:paraId="7F2F513E" w14:textId="77777777" w:rsidR="00362AE8" w:rsidRPr="00C34B5D" w:rsidRDefault="00362AE8" w:rsidP="00911F0E">
            <w:pPr>
              <w:rPr>
                <w:rFonts w:eastAsia="Aptos" w:cs="Arial"/>
                <w:kern w:val="2"/>
                <w:szCs w:val="22"/>
                <w:lang w:eastAsia="ca-ES"/>
                <w14:ligatures w14:val="standardContextual"/>
              </w:rPr>
            </w:pPr>
          </w:p>
        </w:tc>
        <w:tc>
          <w:tcPr>
            <w:tcW w:w="1347" w:type="dxa"/>
            <w:tcBorders>
              <w:top w:val="nil"/>
              <w:left w:val="nil"/>
              <w:right w:val="single" w:sz="12" w:space="0" w:color="auto"/>
            </w:tcBorders>
            <w:shd w:val="clear" w:color="auto" w:fill="auto"/>
            <w:noWrap/>
            <w:vAlign w:val="bottom"/>
          </w:tcPr>
          <w:p w14:paraId="554CC3F0" w14:textId="77777777" w:rsidR="00362AE8" w:rsidRPr="00C34B5D" w:rsidRDefault="00362AE8" w:rsidP="00911F0E">
            <w:pPr>
              <w:rPr>
                <w:rFonts w:eastAsia="Aptos" w:cs="Arial"/>
                <w:kern w:val="2"/>
                <w:szCs w:val="22"/>
                <w:lang w:eastAsia="ca-ES"/>
                <w14:ligatures w14:val="standardContextual"/>
              </w:rPr>
            </w:pP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D05B74F" w14:textId="77777777" w:rsidR="00362AE8" w:rsidRPr="00C34B5D" w:rsidRDefault="00362AE8" w:rsidP="00911F0E">
            <w:pPr>
              <w:rPr>
                <w:rFonts w:eastAsia="Aptos" w:cs="Arial"/>
                <w:kern w:val="2"/>
                <w:szCs w:val="22"/>
                <w:lang w:eastAsia="ca-ES"/>
                <w14:ligatures w14:val="standardContextual"/>
              </w:rPr>
            </w:pPr>
            <w:r w:rsidRPr="00C34B5D">
              <w:rPr>
                <w:rFonts w:eastAsia="Aptos" w:cs="Arial"/>
                <w:kern w:val="2"/>
                <w:szCs w:val="22"/>
                <w:lang w:eastAsia="en-US"/>
                <w14:ligatures w14:val="standardContextual"/>
              </w:rPr>
              <w:t>Model de cadira:</w:t>
            </w:r>
          </w:p>
        </w:tc>
      </w:tr>
      <w:tr w:rsidR="00362AE8" w:rsidRPr="00C34B5D" w14:paraId="76D598CD" w14:textId="77777777" w:rsidTr="00911F0E">
        <w:trPr>
          <w:trHeight w:val="312"/>
        </w:trPr>
        <w:tc>
          <w:tcPr>
            <w:tcW w:w="2411" w:type="dxa"/>
            <w:tcBorders>
              <w:top w:val="nil"/>
              <w:left w:val="nil"/>
              <w:bottom w:val="single" w:sz="8" w:space="0" w:color="auto"/>
              <w:right w:val="nil"/>
            </w:tcBorders>
            <w:shd w:val="clear" w:color="auto" w:fill="auto"/>
            <w:noWrap/>
            <w:vAlign w:val="bottom"/>
          </w:tcPr>
          <w:p w14:paraId="0CA80738" w14:textId="77777777" w:rsidR="00362AE8" w:rsidRPr="00C34B5D" w:rsidRDefault="00362AE8" w:rsidP="00911F0E">
            <w:pPr>
              <w:rPr>
                <w:rFonts w:eastAsia="Aptos" w:cs="Arial"/>
                <w:kern w:val="2"/>
                <w:szCs w:val="22"/>
                <w:lang w:eastAsia="ca-ES"/>
                <w14:ligatures w14:val="standardContextual"/>
              </w:rPr>
            </w:pPr>
          </w:p>
        </w:tc>
        <w:tc>
          <w:tcPr>
            <w:tcW w:w="1347" w:type="dxa"/>
            <w:tcBorders>
              <w:left w:val="nil"/>
              <w:bottom w:val="single" w:sz="8" w:space="0" w:color="auto"/>
              <w:right w:val="nil"/>
            </w:tcBorders>
            <w:shd w:val="clear" w:color="auto" w:fill="auto"/>
            <w:noWrap/>
            <w:vAlign w:val="bottom"/>
          </w:tcPr>
          <w:p w14:paraId="2529A4D8" w14:textId="77777777" w:rsidR="00362AE8" w:rsidRPr="00C34B5D" w:rsidRDefault="00362AE8" w:rsidP="00911F0E">
            <w:pPr>
              <w:rPr>
                <w:rFonts w:eastAsia="Aptos" w:cs="Arial"/>
                <w:kern w:val="2"/>
                <w:szCs w:val="22"/>
                <w:lang w:eastAsia="ca-ES"/>
                <w14:ligatures w14:val="standardContextual"/>
              </w:rPr>
            </w:pPr>
          </w:p>
        </w:tc>
        <w:tc>
          <w:tcPr>
            <w:tcW w:w="5103" w:type="dxa"/>
            <w:gridSpan w:val="3"/>
            <w:tcBorders>
              <w:top w:val="single" w:sz="12" w:space="0" w:color="auto"/>
              <w:left w:val="single" w:sz="12" w:space="0" w:color="auto"/>
              <w:bottom w:val="single" w:sz="2" w:space="0" w:color="auto"/>
              <w:right w:val="single" w:sz="12" w:space="0" w:color="auto"/>
            </w:tcBorders>
            <w:shd w:val="clear" w:color="auto" w:fill="auto"/>
            <w:vAlign w:val="center"/>
          </w:tcPr>
          <w:p w14:paraId="49A5C078" w14:textId="77777777" w:rsidR="00362AE8" w:rsidRPr="00C34B5D" w:rsidRDefault="00362AE8" w:rsidP="00911F0E">
            <w:pPr>
              <w:rPr>
                <w:rFonts w:eastAsia="Aptos" w:cs="Arial"/>
                <w:kern w:val="2"/>
                <w:szCs w:val="22"/>
                <w:lang w:eastAsia="ca-ES"/>
                <w14:ligatures w14:val="standardContextual"/>
              </w:rPr>
            </w:pPr>
            <w:r w:rsidRPr="00C34B5D">
              <w:rPr>
                <w:rFonts w:eastAsia="Aptos" w:cs="Arial"/>
                <w:kern w:val="2"/>
                <w:szCs w:val="22"/>
                <w:lang w:eastAsia="en-US"/>
                <w14:ligatures w14:val="standardContextual"/>
              </w:rPr>
              <w:t>Fabricant:</w:t>
            </w:r>
          </w:p>
        </w:tc>
      </w:tr>
      <w:tr w:rsidR="00362AE8" w:rsidRPr="00C34B5D" w14:paraId="45B8D97E" w14:textId="77777777" w:rsidTr="00911F0E">
        <w:trPr>
          <w:trHeight w:val="840"/>
        </w:trPr>
        <w:tc>
          <w:tcPr>
            <w:tcW w:w="24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53EF2C" w14:textId="77777777" w:rsidR="00362AE8" w:rsidRPr="00C34B5D" w:rsidRDefault="00362AE8" w:rsidP="00911F0E">
            <w:pPr>
              <w:rPr>
                <w:rFonts w:eastAsia="Aptos" w:cs="Arial"/>
                <w:kern w:val="2"/>
                <w:szCs w:val="22"/>
                <w:lang w:eastAsia="ca-ES"/>
                <w14:ligatures w14:val="standardContextual"/>
              </w:rPr>
            </w:pPr>
            <w:r w:rsidRPr="00C34B5D">
              <w:rPr>
                <w:rFonts w:eastAsia="Aptos" w:cs="Arial"/>
                <w:kern w:val="2"/>
                <w:szCs w:val="22"/>
                <w:lang w:eastAsia="ca-ES"/>
                <w14:ligatures w14:val="standardContextual"/>
              </w:rPr>
              <w:t>Model</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B712E"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Preu unitari màxim</w:t>
            </w:r>
          </w:p>
          <w:p w14:paraId="7801D7D6"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(IVA exclòs)</w:t>
            </w:r>
          </w:p>
        </w:tc>
        <w:tc>
          <w:tcPr>
            <w:tcW w:w="2055" w:type="dxa"/>
            <w:tcBorders>
              <w:top w:val="single" w:sz="2" w:space="0" w:color="auto"/>
              <w:left w:val="single" w:sz="8" w:space="0" w:color="auto"/>
              <w:bottom w:val="single" w:sz="2" w:space="0" w:color="auto"/>
              <w:right w:val="single" w:sz="2" w:space="0" w:color="auto"/>
            </w:tcBorders>
            <w:shd w:val="clear" w:color="auto" w:fill="auto"/>
            <w:vAlign w:val="center"/>
            <w:hideMark/>
          </w:tcPr>
          <w:p w14:paraId="79C21CAF"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 (IVA exclòs)</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6D34DCD"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135C7E6D"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(21 %)</w:t>
            </w:r>
          </w:p>
        </w:tc>
        <w:tc>
          <w:tcPr>
            <w:tcW w:w="177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5E6AE3FA"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 (IVA inclòs)</w:t>
            </w:r>
          </w:p>
        </w:tc>
      </w:tr>
      <w:tr w:rsidR="00362AE8" w:rsidRPr="00C34B5D" w14:paraId="45C878F8" w14:textId="77777777" w:rsidTr="00911F0E">
        <w:trPr>
          <w:trHeight w:val="1032"/>
        </w:trPr>
        <w:tc>
          <w:tcPr>
            <w:tcW w:w="24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7C9149" w14:textId="77777777" w:rsidR="00362AE8" w:rsidRPr="00C34B5D" w:rsidRDefault="00362AE8" w:rsidP="00911F0E">
            <w:pPr>
              <w:rPr>
                <w:rFonts w:eastAsia="Aptos" w:cs="Arial"/>
                <w:kern w:val="2"/>
                <w:sz w:val="20"/>
                <w:szCs w:val="22"/>
                <w:lang w:eastAsia="ca-ES"/>
                <w14:ligatures w14:val="standardContextual"/>
              </w:rPr>
            </w:pPr>
            <w:r w:rsidRPr="00C34B5D">
              <w:rPr>
                <w:rFonts w:eastAsia="Aptos" w:cs="Arial"/>
                <w:kern w:val="2"/>
                <w:sz w:val="20"/>
                <w:szCs w:val="22"/>
                <w:lang w:eastAsia="ca-ES"/>
                <w14:ligatures w14:val="standardContextual"/>
              </w:rPr>
              <w:t>Pala d’escriptura esquerra/dreta (per model en polipropilè o en tèxtil)</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E878B"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56 €</w:t>
            </w:r>
          </w:p>
        </w:tc>
        <w:tc>
          <w:tcPr>
            <w:tcW w:w="2055" w:type="dxa"/>
            <w:tcBorders>
              <w:top w:val="single" w:sz="2" w:space="0" w:color="auto"/>
              <w:left w:val="single" w:sz="8" w:space="0" w:color="auto"/>
              <w:bottom w:val="single" w:sz="12" w:space="0" w:color="auto"/>
              <w:right w:val="single" w:sz="2" w:space="0" w:color="auto"/>
            </w:tcBorders>
            <w:shd w:val="clear" w:color="auto" w:fill="auto"/>
            <w:vAlign w:val="center"/>
            <w:hideMark/>
          </w:tcPr>
          <w:p w14:paraId="1C02BA29" w14:textId="77777777" w:rsidR="00362AE8" w:rsidRPr="00C34B5D" w:rsidRDefault="00362AE8" w:rsidP="00911F0E">
            <w:pPr>
              <w:jc w:val="center"/>
              <w:rPr>
                <w:rFonts w:eastAsia="Aptos" w:cs="Arial"/>
                <w:kern w:val="2"/>
                <w:szCs w:val="22"/>
                <w:lang w:eastAsia="en-US"/>
                <w14:ligatures w14:val="standardContextual"/>
              </w:rPr>
            </w:pPr>
          </w:p>
        </w:tc>
        <w:tc>
          <w:tcPr>
            <w:tcW w:w="1275"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2FAC887E" w14:textId="77777777" w:rsidR="00362AE8" w:rsidRPr="00C34B5D" w:rsidRDefault="00362AE8" w:rsidP="00911F0E">
            <w:pPr>
              <w:jc w:val="center"/>
              <w:rPr>
                <w:rFonts w:eastAsia="Aptos" w:cs="Arial"/>
                <w:kern w:val="2"/>
                <w:szCs w:val="22"/>
                <w:lang w:eastAsia="en-US"/>
                <w14:ligatures w14:val="standardContextual"/>
              </w:rPr>
            </w:pPr>
          </w:p>
          <w:p w14:paraId="08FD1C33" w14:textId="77777777" w:rsidR="00362AE8" w:rsidRPr="00C34B5D" w:rsidRDefault="00362AE8" w:rsidP="00911F0E">
            <w:pPr>
              <w:jc w:val="center"/>
              <w:rPr>
                <w:rFonts w:eastAsia="Aptos" w:cs="Arial"/>
                <w:kern w:val="2"/>
                <w:szCs w:val="22"/>
                <w:lang w:eastAsia="en-US"/>
                <w14:ligatures w14:val="standardContextual"/>
              </w:rPr>
            </w:pPr>
          </w:p>
        </w:tc>
        <w:tc>
          <w:tcPr>
            <w:tcW w:w="1773" w:type="dxa"/>
            <w:tcBorders>
              <w:top w:val="single" w:sz="2" w:space="0" w:color="auto"/>
              <w:left w:val="single" w:sz="2" w:space="0" w:color="auto"/>
              <w:bottom w:val="single" w:sz="12" w:space="0" w:color="auto"/>
              <w:right w:val="single" w:sz="12" w:space="0" w:color="auto"/>
            </w:tcBorders>
            <w:shd w:val="clear" w:color="auto" w:fill="auto"/>
            <w:vAlign w:val="center"/>
            <w:hideMark/>
          </w:tcPr>
          <w:p w14:paraId="712F7C82" w14:textId="77777777" w:rsidR="00362AE8" w:rsidRPr="00C34B5D" w:rsidRDefault="00362AE8" w:rsidP="00911F0E">
            <w:pPr>
              <w:jc w:val="center"/>
              <w:rPr>
                <w:rFonts w:eastAsia="Aptos" w:cs="Arial"/>
                <w:kern w:val="2"/>
                <w:szCs w:val="22"/>
                <w:lang w:eastAsia="en-US"/>
                <w14:ligatures w14:val="standardContextual"/>
              </w:rPr>
            </w:pPr>
          </w:p>
        </w:tc>
      </w:tr>
    </w:tbl>
    <w:p w14:paraId="36D591BE" w14:textId="77777777" w:rsidR="00362AE8" w:rsidRPr="00C34B5D" w:rsidRDefault="00362AE8" w:rsidP="00362AE8">
      <w:pPr>
        <w:tabs>
          <w:tab w:val="left" w:pos="231"/>
        </w:tabs>
        <w:rPr>
          <w:rFonts w:eastAsia="Aptos" w:cs="Arial"/>
          <w:b/>
          <w:kern w:val="2"/>
          <w:sz w:val="20"/>
          <w:szCs w:val="22"/>
          <w:lang w:eastAsia="en-US"/>
          <w14:ligatures w14:val="standardContextual"/>
        </w:rPr>
      </w:pPr>
    </w:p>
    <w:tbl>
      <w:tblPr>
        <w:tblW w:w="8861" w:type="dxa"/>
        <w:tblInd w:w="-214" w:type="dxa"/>
        <w:tblCellMar>
          <w:left w:w="70" w:type="dxa"/>
          <w:right w:w="70" w:type="dxa"/>
        </w:tblCellMar>
        <w:tblLook w:val="04A0" w:firstRow="1" w:lastRow="0" w:firstColumn="1" w:lastColumn="0" w:noHBand="0" w:noVBand="1"/>
      </w:tblPr>
      <w:tblGrid>
        <w:gridCol w:w="2365"/>
        <w:gridCol w:w="1393"/>
        <w:gridCol w:w="1951"/>
        <w:gridCol w:w="1258"/>
        <w:gridCol w:w="1894"/>
      </w:tblGrid>
      <w:tr w:rsidR="00362AE8" w:rsidRPr="00C34B5D" w14:paraId="2E635BA3" w14:textId="77777777" w:rsidTr="00911F0E">
        <w:trPr>
          <w:trHeight w:val="599"/>
        </w:trPr>
        <w:tc>
          <w:tcPr>
            <w:tcW w:w="2365" w:type="dxa"/>
            <w:tcBorders>
              <w:top w:val="nil"/>
              <w:left w:val="nil"/>
              <w:bottom w:val="single" w:sz="8" w:space="0" w:color="auto"/>
              <w:right w:val="nil"/>
            </w:tcBorders>
            <w:shd w:val="clear" w:color="auto" w:fill="auto"/>
            <w:vAlign w:val="center"/>
            <w:hideMark/>
          </w:tcPr>
          <w:p w14:paraId="3A450316" w14:textId="77777777" w:rsidR="00362AE8" w:rsidRPr="00C34B5D" w:rsidRDefault="00362AE8" w:rsidP="00911F0E">
            <w:pPr>
              <w:rPr>
                <w:rFonts w:eastAsia="Aptos" w:cs="Arial"/>
                <w:kern w:val="2"/>
                <w:szCs w:val="22"/>
                <w:lang w:eastAsia="ca-ES"/>
                <w14:ligatures w14:val="standardContextual"/>
              </w:rPr>
            </w:pPr>
            <w:r w:rsidRPr="00C34B5D">
              <w:rPr>
                <w:rFonts w:eastAsia="Aptos" w:cs="Arial"/>
                <w:kern w:val="2"/>
                <w:szCs w:val="22"/>
                <w:lang w:eastAsia="ca-ES"/>
                <w14:ligatures w14:val="standardContextual"/>
              </w:rPr>
              <w:t> </w:t>
            </w:r>
          </w:p>
        </w:tc>
        <w:tc>
          <w:tcPr>
            <w:tcW w:w="1393" w:type="dxa"/>
            <w:tcBorders>
              <w:top w:val="nil"/>
              <w:left w:val="nil"/>
              <w:bottom w:val="single" w:sz="8" w:space="0" w:color="auto"/>
              <w:right w:val="single" w:sz="12" w:space="0" w:color="auto"/>
            </w:tcBorders>
            <w:shd w:val="clear" w:color="auto" w:fill="auto"/>
            <w:vAlign w:val="center"/>
            <w:hideMark/>
          </w:tcPr>
          <w:p w14:paraId="04942D66" w14:textId="77777777" w:rsidR="00362AE8" w:rsidRPr="00C34B5D" w:rsidRDefault="00362AE8" w:rsidP="00911F0E">
            <w:pPr>
              <w:rPr>
                <w:rFonts w:eastAsia="Aptos" w:cs="Arial"/>
                <w:kern w:val="2"/>
                <w:szCs w:val="22"/>
                <w:lang w:eastAsia="ca-ES"/>
                <w14:ligatures w14:val="standardContextual"/>
              </w:rPr>
            </w:pPr>
            <w:r w:rsidRPr="00C34B5D">
              <w:rPr>
                <w:rFonts w:eastAsia="Aptos" w:cs="Arial"/>
                <w:kern w:val="2"/>
                <w:szCs w:val="22"/>
                <w:lang w:eastAsia="ca-ES"/>
                <w14:ligatures w14:val="standardContextual"/>
              </w:rPr>
              <w:t> </w:t>
            </w:r>
          </w:p>
        </w:tc>
        <w:tc>
          <w:tcPr>
            <w:tcW w:w="5103" w:type="dxa"/>
            <w:gridSpan w:val="3"/>
            <w:tcBorders>
              <w:top w:val="single" w:sz="12" w:space="0" w:color="auto"/>
              <w:left w:val="nil"/>
              <w:bottom w:val="single" w:sz="4" w:space="0" w:color="auto"/>
              <w:right w:val="single" w:sz="12" w:space="0" w:color="000000"/>
            </w:tcBorders>
            <w:shd w:val="clear" w:color="auto" w:fill="auto"/>
            <w:vAlign w:val="center"/>
            <w:hideMark/>
          </w:tcPr>
          <w:p w14:paraId="439E63B1" w14:textId="77777777" w:rsidR="00362AE8" w:rsidRPr="00556C61" w:rsidRDefault="00362AE8" w:rsidP="00911F0E">
            <w:pPr>
              <w:jc w:val="center"/>
              <w:rPr>
                <w:rFonts w:eastAsia="Aptos" w:cs="Arial"/>
                <w:b/>
                <w:bCs/>
                <w:kern w:val="2"/>
                <w:szCs w:val="22"/>
                <w:lang w:eastAsia="ca-ES"/>
                <w14:ligatures w14:val="standardContextual"/>
              </w:rPr>
            </w:pPr>
            <w:r w:rsidRPr="00556C61">
              <w:rPr>
                <w:rFonts w:eastAsia="Aptos" w:cs="Arial"/>
                <w:b/>
                <w:bCs/>
                <w:kern w:val="2"/>
                <w:szCs w:val="22"/>
                <w:lang w:eastAsia="ca-ES"/>
                <w14:ligatures w14:val="standardContextual"/>
              </w:rPr>
              <w:t>OFERTA DEL LICITADOR</w:t>
            </w:r>
          </w:p>
        </w:tc>
      </w:tr>
      <w:tr w:rsidR="00362AE8" w:rsidRPr="00C34B5D" w14:paraId="4954CDEF" w14:textId="77777777" w:rsidTr="00911F0E">
        <w:trPr>
          <w:trHeight w:val="1255"/>
        </w:trPr>
        <w:tc>
          <w:tcPr>
            <w:tcW w:w="23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BF49FE" w14:textId="77777777" w:rsidR="00362AE8" w:rsidRPr="00C34B5D" w:rsidRDefault="00362AE8" w:rsidP="00911F0E">
            <w:pPr>
              <w:rPr>
                <w:rFonts w:eastAsia="Aptos" w:cs="Arial"/>
                <w:kern w:val="2"/>
                <w:szCs w:val="22"/>
                <w:lang w:eastAsia="ca-ES"/>
                <w14:ligatures w14:val="standardContextual"/>
              </w:rPr>
            </w:pPr>
            <w:r w:rsidRPr="00C34B5D">
              <w:rPr>
                <w:rFonts w:eastAsia="Aptos" w:cs="Arial"/>
                <w:kern w:val="2"/>
                <w:szCs w:val="22"/>
                <w:lang w:eastAsia="ca-ES"/>
                <w14:ligatures w14:val="standardContextual"/>
              </w:rPr>
              <w:t> Model</w:t>
            </w:r>
          </w:p>
        </w:tc>
        <w:tc>
          <w:tcPr>
            <w:tcW w:w="13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865D95"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Preu unitari màxim (IVA exclòs)</w:t>
            </w:r>
          </w:p>
        </w:tc>
        <w:tc>
          <w:tcPr>
            <w:tcW w:w="1951" w:type="dxa"/>
            <w:tcBorders>
              <w:top w:val="single" w:sz="4" w:space="0" w:color="auto"/>
              <w:left w:val="single" w:sz="8" w:space="0" w:color="auto"/>
              <w:bottom w:val="single" w:sz="2" w:space="0" w:color="auto"/>
              <w:right w:val="single" w:sz="4" w:space="0" w:color="auto"/>
            </w:tcBorders>
            <w:shd w:val="clear" w:color="auto" w:fill="auto"/>
            <w:vAlign w:val="center"/>
            <w:hideMark/>
          </w:tcPr>
          <w:p w14:paraId="22C0DB79"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Preu unitari ofert</w:t>
            </w:r>
          </w:p>
          <w:p w14:paraId="5BB0693A"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(IVA exclòs)</w:t>
            </w:r>
          </w:p>
        </w:tc>
        <w:tc>
          <w:tcPr>
            <w:tcW w:w="1258"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19C1BFB9"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38E4D408" w14:textId="77777777" w:rsidR="00362AE8" w:rsidRPr="00C34B5D" w:rsidRDefault="00362AE8"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(21 %)</w:t>
            </w:r>
          </w:p>
        </w:tc>
        <w:tc>
          <w:tcPr>
            <w:tcW w:w="1894" w:type="dxa"/>
            <w:tcBorders>
              <w:top w:val="single" w:sz="4" w:space="0" w:color="auto"/>
              <w:left w:val="single" w:sz="4" w:space="0" w:color="auto"/>
              <w:bottom w:val="single" w:sz="2" w:space="0" w:color="auto"/>
              <w:right w:val="single" w:sz="12" w:space="0" w:color="auto"/>
            </w:tcBorders>
            <w:shd w:val="clear" w:color="auto" w:fill="auto"/>
            <w:vAlign w:val="center"/>
            <w:hideMark/>
          </w:tcPr>
          <w:p w14:paraId="3DA6F6BF"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Total preu unitari ofert (IVA inclòs)</w:t>
            </w:r>
          </w:p>
        </w:tc>
      </w:tr>
      <w:tr w:rsidR="00362AE8" w:rsidRPr="00C34B5D" w14:paraId="17B8F8B4" w14:textId="77777777" w:rsidTr="00911F0E">
        <w:trPr>
          <w:trHeight w:val="1202"/>
        </w:trPr>
        <w:tc>
          <w:tcPr>
            <w:tcW w:w="23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6D2DC7" w14:textId="77777777" w:rsidR="00362AE8" w:rsidRPr="00C34B5D" w:rsidRDefault="00362AE8" w:rsidP="00911F0E">
            <w:pPr>
              <w:rPr>
                <w:rFonts w:eastAsia="Aptos" w:cs="Arial"/>
                <w:kern w:val="2"/>
                <w:sz w:val="20"/>
                <w:szCs w:val="22"/>
                <w:lang w:eastAsia="ca-ES"/>
                <w14:ligatures w14:val="standardContextual"/>
              </w:rPr>
            </w:pPr>
            <w:r w:rsidRPr="00C34B5D">
              <w:rPr>
                <w:rFonts w:eastAsia="Aptos" w:cs="Arial"/>
                <w:kern w:val="2"/>
                <w:sz w:val="20"/>
                <w:szCs w:val="22"/>
                <w:lang w:eastAsia="ca-ES"/>
                <w14:ligatures w14:val="standardContextual"/>
              </w:rPr>
              <w:t>Carro de transport (per model en polipropilè o en tèxtil)</w:t>
            </w:r>
          </w:p>
        </w:tc>
        <w:tc>
          <w:tcPr>
            <w:tcW w:w="13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8210F8" w14:textId="77777777" w:rsidR="00362AE8" w:rsidRPr="00C34B5D" w:rsidRDefault="00362AE8" w:rsidP="00911F0E">
            <w:pPr>
              <w:jc w:val="center"/>
              <w:rPr>
                <w:rFonts w:eastAsia="Aptos" w:cs="Arial"/>
                <w:kern w:val="2"/>
                <w:szCs w:val="22"/>
                <w:lang w:eastAsia="ca-ES"/>
                <w14:ligatures w14:val="standardContextual"/>
              </w:rPr>
            </w:pPr>
            <w:r w:rsidRPr="00C34B5D">
              <w:rPr>
                <w:rFonts w:eastAsia="Aptos" w:cs="Arial"/>
                <w:kern w:val="2"/>
                <w:szCs w:val="22"/>
                <w:lang w:eastAsia="ca-ES"/>
                <w14:ligatures w14:val="standardContextual"/>
              </w:rPr>
              <w:t>260 €</w:t>
            </w:r>
          </w:p>
        </w:tc>
        <w:tc>
          <w:tcPr>
            <w:tcW w:w="1951" w:type="dxa"/>
            <w:tcBorders>
              <w:top w:val="single" w:sz="2" w:space="0" w:color="auto"/>
              <w:left w:val="single" w:sz="8" w:space="0" w:color="auto"/>
              <w:bottom w:val="single" w:sz="12" w:space="0" w:color="auto"/>
              <w:right w:val="single" w:sz="2" w:space="0" w:color="auto"/>
            </w:tcBorders>
            <w:shd w:val="clear" w:color="auto" w:fill="auto"/>
            <w:vAlign w:val="center"/>
            <w:hideMark/>
          </w:tcPr>
          <w:p w14:paraId="10D1E698" w14:textId="77777777" w:rsidR="00362AE8" w:rsidRPr="00C34B5D" w:rsidRDefault="00362AE8" w:rsidP="00911F0E">
            <w:pPr>
              <w:jc w:val="center"/>
              <w:rPr>
                <w:rFonts w:eastAsia="Aptos" w:cs="Arial"/>
                <w:kern w:val="2"/>
                <w:szCs w:val="22"/>
                <w:lang w:eastAsia="ca-ES"/>
                <w14:ligatures w14:val="standardContextual"/>
              </w:rPr>
            </w:pPr>
          </w:p>
        </w:tc>
        <w:tc>
          <w:tcPr>
            <w:tcW w:w="1258"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5F88094B" w14:textId="77777777" w:rsidR="00362AE8" w:rsidRPr="00C34B5D" w:rsidRDefault="00362AE8" w:rsidP="00911F0E">
            <w:pPr>
              <w:jc w:val="center"/>
              <w:rPr>
                <w:rFonts w:eastAsia="Aptos" w:cs="Arial"/>
                <w:kern w:val="2"/>
                <w:szCs w:val="22"/>
                <w:lang w:eastAsia="ca-ES"/>
                <w14:ligatures w14:val="standardContextual"/>
              </w:rPr>
            </w:pPr>
          </w:p>
          <w:p w14:paraId="00D9654E" w14:textId="77777777" w:rsidR="00362AE8" w:rsidRPr="00C34B5D" w:rsidRDefault="00362AE8" w:rsidP="00911F0E">
            <w:pPr>
              <w:jc w:val="center"/>
              <w:rPr>
                <w:rFonts w:eastAsia="Aptos" w:cs="Arial"/>
                <w:kern w:val="2"/>
                <w:szCs w:val="22"/>
                <w:lang w:eastAsia="ca-ES"/>
                <w14:ligatures w14:val="standardContextual"/>
              </w:rPr>
            </w:pPr>
          </w:p>
        </w:tc>
        <w:tc>
          <w:tcPr>
            <w:tcW w:w="1894" w:type="dxa"/>
            <w:tcBorders>
              <w:top w:val="single" w:sz="2" w:space="0" w:color="auto"/>
              <w:left w:val="single" w:sz="2" w:space="0" w:color="auto"/>
              <w:bottom w:val="single" w:sz="12" w:space="0" w:color="auto"/>
              <w:right w:val="single" w:sz="12" w:space="0" w:color="auto"/>
            </w:tcBorders>
            <w:shd w:val="clear" w:color="auto" w:fill="auto"/>
            <w:vAlign w:val="center"/>
            <w:hideMark/>
          </w:tcPr>
          <w:p w14:paraId="2F1019C2" w14:textId="77777777" w:rsidR="00362AE8" w:rsidRPr="00C34B5D" w:rsidRDefault="00362AE8" w:rsidP="00911F0E">
            <w:pPr>
              <w:jc w:val="center"/>
              <w:rPr>
                <w:rFonts w:eastAsia="Aptos" w:cs="Arial"/>
                <w:kern w:val="2"/>
                <w:szCs w:val="22"/>
                <w:lang w:eastAsia="ca-ES"/>
                <w14:ligatures w14:val="standardContextual"/>
              </w:rPr>
            </w:pPr>
          </w:p>
        </w:tc>
      </w:tr>
    </w:tbl>
    <w:p w14:paraId="2E29CC79" w14:textId="77777777" w:rsidR="00362AE8" w:rsidRDefault="00362AE8" w:rsidP="00362AE8">
      <w:pPr>
        <w:rPr>
          <w:rFonts w:eastAsia="Aptos" w:cs="Arial"/>
          <w:b/>
          <w:kern w:val="2"/>
          <w:szCs w:val="22"/>
          <w:lang w:eastAsia="en-US"/>
          <w14:ligatures w14:val="standardContextual"/>
        </w:rPr>
      </w:pPr>
    </w:p>
    <w:p w14:paraId="14960D32" w14:textId="77777777" w:rsidR="00362AE8" w:rsidRDefault="00362AE8" w:rsidP="00362AE8">
      <w:pPr>
        <w:rPr>
          <w:rFonts w:eastAsia="Aptos" w:cs="Arial"/>
          <w:b/>
          <w:kern w:val="2"/>
          <w:szCs w:val="22"/>
          <w:lang w:eastAsia="en-US"/>
          <w14:ligatures w14:val="standardContextual"/>
        </w:rPr>
      </w:pPr>
    </w:p>
    <w:p w14:paraId="452EBD36" w14:textId="77777777" w:rsidR="00362AE8" w:rsidRPr="00556C61" w:rsidRDefault="00362AE8" w:rsidP="00362AE8">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2. </w:t>
      </w:r>
      <w:r w:rsidRPr="00556C61">
        <w:rPr>
          <w:rFonts w:eastAsia="Aptos" w:cs="Arial"/>
          <w:b/>
          <w:kern w:val="2"/>
          <w:szCs w:val="22"/>
          <w:lang w:eastAsia="en-US"/>
          <w14:ligatures w14:val="standardContextual"/>
        </w:rPr>
        <w:t>Millora de la qualitat i valor tècnic dels productes a subministrar per sobre de les prescripcions tècniques previstes en la clàusula 3 del PPT</w:t>
      </w:r>
    </w:p>
    <w:p w14:paraId="2D1D94D7" w14:textId="77777777" w:rsidR="00362AE8" w:rsidRPr="00556C61" w:rsidRDefault="00362AE8" w:rsidP="00362AE8">
      <w:pPr>
        <w:rPr>
          <w:rFonts w:eastAsia="Aptos" w:cs="Arial"/>
          <w:b/>
          <w:kern w:val="2"/>
          <w:szCs w:val="22"/>
          <w:lang w:eastAsia="en-US"/>
          <w14:ligatures w14:val="standardContextual"/>
        </w:rPr>
      </w:pPr>
    </w:p>
    <w:tbl>
      <w:tblPr>
        <w:tblW w:w="8637" w:type="dxa"/>
        <w:tblCellMar>
          <w:left w:w="70" w:type="dxa"/>
          <w:right w:w="70" w:type="dxa"/>
        </w:tblCellMar>
        <w:tblLook w:val="04A0" w:firstRow="1" w:lastRow="0" w:firstColumn="1" w:lastColumn="0" w:noHBand="0" w:noVBand="1"/>
      </w:tblPr>
      <w:tblGrid>
        <w:gridCol w:w="5802"/>
        <w:gridCol w:w="2835"/>
      </w:tblGrid>
      <w:tr w:rsidR="00362AE8" w:rsidRPr="00556C61" w14:paraId="6EA5628A" w14:textId="77777777" w:rsidTr="00911F0E">
        <w:trPr>
          <w:trHeight w:val="691"/>
        </w:trPr>
        <w:tc>
          <w:tcPr>
            <w:tcW w:w="580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E3B5E0" w14:textId="77777777" w:rsidR="00362AE8" w:rsidRPr="00556C61" w:rsidRDefault="00362AE8" w:rsidP="00911F0E">
            <w:pPr>
              <w:jc w:val="center"/>
              <w:rPr>
                <w:rFonts w:cs="Arial"/>
                <w:b/>
                <w:bCs/>
                <w:color w:val="000000"/>
                <w:szCs w:val="22"/>
                <w:lang w:eastAsia="ca-ES"/>
              </w:rPr>
            </w:pPr>
            <w:r w:rsidRPr="00556C61">
              <w:rPr>
                <w:rFonts w:cs="Arial"/>
                <w:b/>
                <w:bCs/>
                <w:color w:val="000000"/>
                <w:szCs w:val="22"/>
                <w:lang w:eastAsia="ca-ES"/>
              </w:rPr>
              <w:t xml:space="preserve">Proposta de millores tècniques en la </w:t>
            </w:r>
            <w:r w:rsidRPr="00CE089E">
              <w:rPr>
                <w:rFonts w:cs="Arial"/>
                <w:b/>
                <w:bCs/>
                <w:color w:val="000000"/>
                <w:sz w:val="20"/>
                <w:lang w:eastAsia="ca-ES"/>
              </w:rPr>
              <w:t>Cadir</w:t>
            </w:r>
            <w:r>
              <w:rPr>
                <w:rFonts w:cs="Arial"/>
                <w:b/>
                <w:bCs/>
                <w:color w:val="000000"/>
                <w:sz w:val="20"/>
                <w:lang w:eastAsia="ca-ES"/>
              </w:rPr>
              <w:t>a</w:t>
            </w:r>
            <w:r w:rsidRPr="00CE089E">
              <w:rPr>
                <w:rFonts w:cs="Arial"/>
                <w:b/>
                <w:bCs/>
                <w:color w:val="000000"/>
                <w:sz w:val="20"/>
                <w:lang w:eastAsia="ca-ES"/>
              </w:rPr>
              <w:t xml:space="preserve"> per a col·lectivitats en polipropilè</w:t>
            </w:r>
          </w:p>
        </w:tc>
        <w:tc>
          <w:tcPr>
            <w:tcW w:w="2835" w:type="dxa"/>
            <w:tcBorders>
              <w:top w:val="single" w:sz="8" w:space="0" w:color="auto"/>
              <w:left w:val="nil"/>
              <w:bottom w:val="single" w:sz="4" w:space="0" w:color="auto"/>
              <w:right w:val="single" w:sz="8" w:space="0" w:color="auto"/>
            </w:tcBorders>
            <w:shd w:val="clear" w:color="auto" w:fill="auto"/>
            <w:vAlign w:val="bottom"/>
            <w:hideMark/>
          </w:tcPr>
          <w:p w14:paraId="54C52DF0" w14:textId="77777777" w:rsidR="00362AE8" w:rsidRDefault="00362AE8" w:rsidP="00911F0E">
            <w:pPr>
              <w:jc w:val="center"/>
              <w:rPr>
                <w:rFonts w:cs="Arial"/>
                <w:b/>
                <w:bCs/>
                <w:color w:val="000000"/>
                <w:szCs w:val="22"/>
                <w:lang w:eastAsia="ca-ES"/>
              </w:rPr>
            </w:pPr>
            <w:r>
              <w:rPr>
                <w:rFonts w:cs="Arial"/>
                <w:b/>
                <w:bCs/>
                <w:color w:val="000000"/>
                <w:szCs w:val="22"/>
                <w:lang w:eastAsia="ca-ES"/>
              </w:rPr>
              <w:t>OFERTA DEL LICITADOR</w:t>
            </w:r>
          </w:p>
          <w:p w14:paraId="2B8028AE" w14:textId="77777777" w:rsidR="00362AE8" w:rsidRPr="00556C61" w:rsidRDefault="00362AE8" w:rsidP="00911F0E">
            <w:pPr>
              <w:jc w:val="center"/>
              <w:rPr>
                <w:rFonts w:cs="Arial"/>
                <w:color w:val="000000"/>
                <w:szCs w:val="22"/>
                <w:lang w:eastAsia="ca-ES"/>
              </w:rPr>
            </w:pPr>
            <w:r w:rsidRPr="00556C61">
              <w:rPr>
                <w:rFonts w:cs="Arial"/>
                <w:color w:val="000000"/>
                <w:szCs w:val="22"/>
                <w:lang w:eastAsia="ca-ES"/>
              </w:rPr>
              <w:t>Marqueu amb una "X"  la o les opcions ofertes</w:t>
            </w:r>
            <w:r>
              <w:rPr>
                <w:rFonts w:cs="Arial"/>
                <w:color w:val="000000"/>
                <w:szCs w:val="22"/>
                <w:lang w:eastAsia="ca-ES"/>
              </w:rPr>
              <w:t>*</w:t>
            </w:r>
          </w:p>
        </w:tc>
      </w:tr>
      <w:tr w:rsidR="00362AE8" w:rsidRPr="00556C61" w14:paraId="29F32AA5" w14:textId="77777777" w:rsidTr="00911F0E">
        <w:trPr>
          <w:trHeight w:val="300"/>
        </w:trPr>
        <w:tc>
          <w:tcPr>
            <w:tcW w:w="58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C24556" w14:textId="77777777" w:rsidR="00362AE8" w:rsidRPr="00556C61" w:rsidRDefault="00362AE8" w:rsidP="00911F0E">
            <w:pPr>
              <w:rPr>
                <w:rFonts w:cs="Arial"/>
                <w:color w:val="000000"/>
                <w:sz w:val="20"/>
                <w:lang w:eastAsia="ca-ES"/>
              </w:rPr>
            </w:pPr>
            <w:r w:rsidRPr="00556C61">
              <w:rPr>
                <w:rFonts w:cs="Arial"/>
                <w:color w:val="000000"/>
                <w:sz w:val="20"/>
                <w:lang w:eastAsia="ca-ES"/>
              </w:rPr>
              <w:t>Possibilitat de base amb tipus patí</w:t>
            </w:r>
          </w:p>
        </w:tc>
        <w:tc>
          <w:tcPr>
            <w:tcW w:w="2835" w:type="dxa"/>
            <w:tcBorders>
              <w:top w:val="nil"/>
              <w:left w:val="single" w:sz="4" w:space="0" w:color="auto"/>
              <w:bottom w:val="single" w:sz="4" w:space="0" w:color="auto"/>
              <w:right w:val="single" w:sz="8" w:space="0" w:color="auto"/>
            </w:tcBorders>
            <w:shd w:val="clear" w:color="auto" w:fill="auto"/>
            <w:noWrap/>
            <w:vAlign w:val="bottom"/>
            <w:hideMark/>
          </w:tcPr>
          <w:p w14:paraId="0CEAE22A" w14:textId="77777777" w:rsidR="00362AE8" w:rsidRPr="00556C61" w:rsidRDefault="00362AE8" w:rsidP="00911F0E">
            <w:pPr>
              <w:jc w:val="left"/>
              <w:rPr>
                <w:rFonts w:cs="Arial"/>
                <w:b/>
                <w:bCs/>
                <w:color w:val="000000"/>
                <w:szCs w:val="22"/>
                <w:lang w:eastAsia="ca-ES"/>
              </w:rPr>
            </w:pPr>
            <w:r w:rsidRPr="00556C61">
              <w:rPr>
                <w:rFonts w:cs="Arial"/>
                <w:b/>
                <w:bCs/>
                <w:color w:val="000000"/>
                <w:szCs w:val="22"/>
                <w:lang w:eastAsia="ca-ES"/>
              </w:rPr>
              <w:t> </w:t>
            </w:r>
          </w:p>
        </w:tc>
      </w:tr>
      <w:tr w:rsidR="00362AE8" w:rsidRPr="00556C61" w14:paraId="5A7277BB" w14:textId="77777777" w:rsidTr="00911F0E">
        <w:trPr>
          <w:trHeight w:val="51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70B7B70F" w14:textId="77777777" w:rsidR="00362AE8" w:rsidRPr="00556C61" w:rsidRDefault="00362AE8" w:rsidP="00911F0E">
            <w:pPr>
              <w:rPr>
                <w:rFonts w:cs="Arial"/>
                <w:color w:val="000000"/>
                <w:sz w:val="20"/>
                <w:lang w:eastAsia="ca-ES"/>
              </w:rPr>
            </w:pPr>
            <w:r w:rsidRPr="00556C61">
              <w:rPr>
                <w:rFonts w:cs="Arial"/>
                <w:color w:val="000000"/>
                <w:sz w:val="20"/>
                <w:lang w:eastAsia="ca-ES"/>
              </w:rPr>
              <w:t>Disponibilitat d’acabats en 4 o més colors</w:t>
            </w:r>
          </w:p>
        </w:tc>
        <w:tc>
          <w:tcPr>
            <w:tcW w:w="2835" w:type="dxa"/>
            <w:tcBorders>
              <w:top w:val="nil"/>
              <w:left w:val="single" w:sz="4" w:space="0" w:color="auto"/>
              <w:bottom w:val="single" w:sz="4" w:space="0" w:color="auto"/>
              <w:right w:val="single" w:sz="8" w:space="0" w:color="auto"/>
            </w:tcBorders>
            <w:shd w:val="clear" w:color="auto" w:fill="auto"/>
            <w:vAlign w:val="center"/>
            <w:hideMark/>
          </w:tcPr>
          <w:p w14:paraId="52F6A05A" w14:textId="77777777" w:rsidR="00362AE8" w:rsidRPr="00556C61" w:rsidRDefault="00362AE8" w:rsidP="00911F0E">
            <w:pPr>
              <w:rPr>
                <w:rFonts w:ascii="Segoe UI Symbol" w:hAnsi="Segoe UI Symbol"/>
                <w:color w:val="000000"/>
                <w:sz w:val="24"/>
                <w:szCs w:val="24"/>
                <w:lang w:eastAsia="ca-ES"/>
              </w:rPr>
            </w:pPr>
            <w:r w:rsidRPr="00556C61">
              <w:rPr>
                <w:rFonts w:ascii="Segoe UI Symbol" w:hAnsi="Segoe UI Symbol"/>
                <w:color w:val="000000"/>
                <w:sz w:val="24"/>
                <w:szCs w:val="24"/>
                <w:lang w:eastAsia="ca-ES"/>
              </w:rPr>
              <w:t> </w:t>
            </w:r>
          </w:p>
        </w:tc>
      </w:tr>
      <w:tr w:rsidR="00362AE8" w:rsidRPr="00556C61" w14:paraId="5AB49798" w14:textId="77777777" w:rsidTr="00911F0E">
        <w:trPr>
          <w:trHeight w:val="36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7468355F" w14:textId="77777777" w:rsidR="00362AE8" w:rsidRPr="00556C61" w:rsidRDefault="00362AE8" w:rsidP="00911F0E">
            <w:pPr>
              <w:rPr>
                <w:rFonts w:cs="Arial"/>
                <w:color w:val="000000"/>
                <w:sz w:val="20"/>
                <w:lang w:eastAsia="ca-ES"/>
              </w:rPr>
            </w:pPr>
            <w:r w:rsidRPr="00556C61">
              <w:rPr>
                <w:rFonts w:cs="Arial"/>
                <w:color w:val="000000"/>
                <w:sz w:val="20"/>
                <w:lang w:eastAsia="ca-ES"/>
              </w:rPr>
              <w:t>Cadires unibles entre elles</w:t>
            </w:r>
          </w:p>
        </w:tc>
        <w:tc>
          <w:tcPr>
            <w:tcW w:w="2835" w:type="dxa"/>
            <w:tcBorders>
              <w:top w:val="nil"/>
              <w:left w:val="single" w:sz="4" w:space="0" w:color="auto"/>
              <w:bottom w:val="single" w:sz="8" w:space="0" w:color="auto"/>
              <w:right w:val="single" w:sz="8" w:space="0" w:color="auto"/>
            </w:tcBorders>
            <w:shd w:val="clear" w:color="auto" w:fill="auto"/>
            <w:vAlign w:val="center"/>
            <w:hideMark/>
          </w:tcPr>
          <w:p w14:paraId="5CD461B0" w14:textId="77777777" w:rsidR="00362AE8" w:rsidRPr="00556C61" w:rsidRDefault="00362AE8" w:rsidP="00911F0E">
            <w:pPr>
              <w:rPr>
                <w:rFonts w:ascii="Segoe UI Symbol" w:hAnsi="Segoe UI Symbol"/>
                <w:color w:val="000000"/>
                <w:sz w:val="24"/>
                <w:szCs w:val="24"/>
                <w:lang w:eastAsia="ca-ES"/>
              </w:rPr>
            </w:pPr>
            <w:r w:rsidRPr="00556C61">
              <w:rPr>
                <w:rFonts w:ascii="Segoe UI Symbol" w:hAnsi="Segoe UI Symbol"/>
                <w:color w:val="000000"/>
                <w:sz w:val="24"/>
                <w:szCs w:val="24"/>
                <w:lang w:eastAsia="ca-ES"/>
              </w:rPr>
              <w:t> </w:t>
            </w:r>
          </w:p>
        </w:tc>
      </w:tr>
    </w:tbl>
    <w:p w14:paraId="5D288952" w14:textId="77777777" w:rsidR="00362AE8" w:rsidRDefault="00362AE8" w:rsidP="00362AE8">
      <w:pPr>
        <w:rPr>
          <w:rFonts w:eastAsia="Aptos" w:cs="Arial"/>
          <w:i/>
          <w:color w:val="000000"/>
          <w:kern w:val="2"/>
          <w:sz w:val="20"/>
          <w:szCs w:val="22"/>
          <w:lang w:eastAsia="en-US"/>
          <w14:ligatures w14:val="standardContextual"/>
        </w:rPr>
      </w:pPr>
    </w:p>
    <w:p w14:paraId="7728E63A" w14:textId="77777777" w:rsidR="00362AE8" w:rsidRPr="00556C61" w:rsidRDefault="00362AE8" w:rsidP="00362AE8">
      <w:pPr>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556C61">
        <w:rPr>
          <w:rFonts w:eastAsia="Aptos" w:cs="Arial"/>
          <w:i/>
          <w:color w:val="000000"/>
          <w:kern w:val="2"/>
          <w:sz w:val="20"/>
          <w:szCs w:val="22"/>
          <w:lang w:eastAsia="en-US"/>
          <w14:ligatures w14:val="standardContextual"/>
        </w:rPr>
        <w:t xml:space="preserve">Si no marqueu </w:t>
      </w:r>
      <w:r w:rsidRPr="00556C61">
        <w:rPr>
          <w:rFonts w:ascii="Aptos" w:eastAsia="Aptos" w:hAnsi="Aptos"/>
          <w:i/>
          <w:iCs/>
          <w:kern w:val="2"/>
          <w:szCs w:val="22"/>
          <w:lang w:eastAsia="en-US"/>
          <w14:ligatures w14:val="standardContextual"/>
        </w:rPr>
        <w:t>(X) a cap opció marqueu</w:t>
      </w:r>
      <w:r w:rsidRPr="00556C61">
        <w:rPr>
          <w:rFonts w:eastAsia="Aptos" w:cs="Arial"/>
          <w:i/>
          <w:color w:val="000000"/>
          <w:kern w:val="2"/>
          <w:sz w:val="20"/>
          <w:szCs w:val="22"/>
          <w:lang w:eastAsia="en-US"/>
          <w14:ligatures w14:val="standardContextual"/>
        </w:rPr>
        <w:t xml:space="preserve">  s’entendrà que no oferiu la</w:t>
      </w:r>
      <w:r>
        <w:rPr>
          <w:rFonts w:eastAsia="Aptos" w:cs="Arial"/>
          <w:i/>
          <w:color w:val="000000"/>
          <w:kern w:val="2"/>
          <w:sz w:val="20"/>
          <w:szCs w:val="22"/>
          <w:lang w:eastAsia="en-US"/>
          <w14:ligatures w14:val="standardContextual"/>
        </w:rPr>
        <w:t>/les</w:t>
      </w:r>
      <w:r w:rsidRPr="00556C61">
        <w:rPr>
          <w:rFonts w:eastAsia="Aptos" w:cs="Arial"/>
          <w:i/>
          <w:color w:val="000000"/>
          <w:kern w:val="2"/>
          <w:sz w:val="20"/>
          <w:szCs w:val="22"/>
          <w:lang w:eastAsia="en-US"/>
          <w14:ligatures w14:val="standardContextual"/>
        </w:rPr>
        <w:t xml:space="preserve"> millora</w:t>
      </w:r>
      <w:r>
        <w:rPr>
          <w:rFonts w:eastAsia="Aptos" w:cs="Arial"/>
          <w:i/>
          <w:color w:val="000000"/>
          <w:kern w:val="2"/>
          <w:sz w:val="20"/>
          <w:szCs w:val="22"/>
          <w:lang w:eastAsia="en-US"/>
          <w14:ligatures w14:val="standardContextual"/>
        </w:rPr>
        <w:t>/es</w:t>
      </w:r>
      <w:r w:rsidRPr="00556C61">
        <w:rPr>
          <w:rFonts w:eastAsia="Aptos" w:cs="Arial"/>
          <w:i/>
          <w:color w:val="000000"/>
          <w:kern w:val="2"/>
          <w:sz w:val="20"/>
          <w:szCs w:val="22"/>
          <w:lang w:eastAsia="en-US"/>
          <w14:ligatures w14:val="standardContextual"/>
        </w:rPr>
        <w:t xml:space="preserve"> i obtindreu 0 punts.</w:t>
      </w:r>
    </w:p>
    <w:p w14:paraId="0503D3F0" w14:textId="77777777" w:rsidR="00362AE8" w:rsidRPr="00556C61" w:rsidRDefault="00362AE8" w:rsidP="00362AE8">
      <w:pPr>
        <w:rPr>
          <w:rFonts w:eastAsia="Aptos" w:cs="Arial"/>
          <w:i/>
          <w:color w:val="000000"/>
          <w:kern w:val="2"/>
          <w:sz w:val="20"/>
          <w:szCs w:val="22"/>
          <w:lang w:eastAsia="en-US"/>
          <w14:ligatures w14:val="standardContextual"/>
        </w:rPr>
      </w:pPr>
    </w:p>
    <w:tbl>
      <w:tblPr>
        <w:tblW w:w="8637" w:type="dxa"/>
        <w:tblCellMar>
          <w:left w:w="70" w:type="dxa"/>
          <w:right w:w="70" w:type="dxa"/>
        </w:tblCellMar>
        <w:tblLook w:val="04A0" w:firstRow="1" w:lastRow="0" w:firstColumn="1" w:lastColumn="0" w:noHBand="0" w:noVBand="1"/>
      </w:tblPr>
      <w:tblGrid>
        <w:gridCol w:w="5802"/>
        <w:gridCol w:w="2835"/>
      </w:tblGrid>
      <w:tr w:rsidR="00362AE8" w:rsidRPr="00556C61" w14:paraId="617549B5" w14:textId="77777777" w:rsidTr="00911F0E">
        <w:trPr>
          <w:trHeight w:val="643"/>
        </w:trPr>
        <w:tc>
          <w:tcPr>
            <w:tcW w:w="580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E64812" w14:textId="77777777" w:rsidR="00362AE8" w:rsidRPr="00556C61" w:rsidRDefault="00362AE8" w:rsidP="00911F0E">
            <w:pPr>
              <w:jc w:val="center"/>
              <w:rPr>
                <w:rFonts w:cs="Arial"/>
                <w:b/>
                <w:bCs/>
                <w:color w:val="000000"/>
                <w:szCs w:val="22"/>
                <w:lang w:eastAsia="ca-ES"/>
              </w:rPr>
            </w:pPr>
            <w:r w:rsidRPr="00556C61">
              <w:rPr>
                <w:rFonts w:cs="Arial"/>
                <w:b/>
                <w:bCs/>
                <w:color w:val="000000"/>
                <w:szCs w:val="22"/>
                <w:lang w:eastAsia="ca-ES"/>
              </w:rPr>
              <w:t xml:space="preserve">Proposta de millores tècniques en la </w:t>
            </w:r>
            <w:r w:rsidRPr="00CE089E">
              <w:rPr>
                <w:rFonts w:cs="Arial"/>
                <w:b/>
                <w:bCs/>
                <w:color w:val="000000"/>
                <w:sz w:val="20"/>
                <w:lang w:eastAsia="ca-ES"/>
              </w:rPr>
              <w:t>Cadir</w:t>
            </w:r>
            <w:r>
              <w:rPr>
                <w:rFonts w:cs="Arial"/>
                <w:b/>
                <w:bCs/>
                <w:color w:val="000000"/>
                <w:sz w:val="20"/>
                <w:lang w:eastAsia="ca-ES"/>
              </w:rPr>
              <w:t>a</w:t>
            </w:r>
            <w:r w:rsidRPr="00CE089E">
              <w:rPr>
                <w:rFonts w:cs="Arial"/>
                <w:b/>
                <w:bCs/>
                <w:color w:val="000000"/>
                <w:sz w:val="20"/>
                <w:lang w:eastAsia="ca-ES"/>
              </w:rPr>
              <w:t xml:space="preserve"> per a col·lectivitats en tèxtil</w:t>
            </w:r>
          </w:p>
        </w:tc>
        <w:tc>
          <w:tcPr>
            <w:tcW w:w="2835" w:type="dxa"/>
            <w:tcBorders>
              <w:top w:val="single" w:sz="8" w:space="0" w:color="auto"/>
              <w:left w:val="nil"/>
              <w:bottom w:val="single" w:sz="4" w:space="0" w:color="auto"/>
              <w:right w:val="single" w:sz="8" w:space="0" w:color="auto"/>
            </w:tcBorders>
            <w:shd w:val="clear" w:color="auto" w:fill="auto"/>
            <w:vAlign w:val="bottom"/>
            <w:hideMark/>
          </w:tcPr>
          <w:p w14:paraId="6367C8FB" w14:textId="77777777" w:rsidR="00362AE8" w:rsidRDefault="00362AE8" w:rsidP="00911F0E">
            <w:pPr>
              <w:rPr>
                <w:rFonts w:cs="Arial"/>
                <w:b/>
                <w:bCs/>
                <w:color w:val="000000"/>
                <w:szCs w:val="22"/>
                <w:lang w:eastAsia="ca-ES"/>
              </w:rPr>
            </w:pPr>
            <w:r>
              <w:rPr>
                <w:rFonts w:cs="Arial"/>
                <w:b/>
                <w:bCs/>
                <w:color w:val="000000"/>
                <w:szCs w:val="22"/>
                <w:lang w:eastAsia="ca-ES"/>
              </w:rPr>
              <w:t>OFERTA DEL LICITADOR</w:t>
            </w:r>
          </w:p>
          <w:p w14:paraId="1F963B7F" w14:textId="77777777" w:rsidR="00362AE8" w:rsidRPr="00556C61" w:rsidRDefault="00362AE8" w:rsidP="00911F0E">
            <w:pPr>
              <w:jc w:val="center"/>
              <w:rPr>
                <w:rFonts w:cs="Arial"/>
                <w:color w:val="000000"/>
                <w:szCs w:val="22"/>
                <w:lang w:eastAsia="ca-ES"/>
              </w:rPr>
            </w:pPr>
            <w:r w:rsidRPr="00556C61">
              <w:rPr>
                <w:rFonts w:cs="Arial"/>
                <w:color w:val="000000"/>
                <w:szCs w:val="22"/>
                <w:lang w:eastAsia="ca-ES"/>
              </w:rPr>
              <w:t>Marqueu amb una "X"  la o les opcions ofertes</w:t>
            </w:r>
            <w:r>
              <w:rPr>
                <w:rFonts w:cs="Arial"/>
                <w:color w:val="000000"/>
                <w:szCs w:val="22"/>
                <w:lang w:eastAsia="ca-ES"/>
              </w:rPr>
              <w:t>*</w:t>
            </w:r>
          </w:p>
        </w:tc>
      </w:tr>
      <w:tr w:rsidR="00362AE8" w:rsidRPr="00556C61" w14:paraId="1ADEBCD1" w14:textId="77777777" w:rsidTr="00911F0E">
        <w:trPr>
          <w:trHeight w:val="300"/>
        </w:trPr>
        <w:tc>
          <w:tcPr>
            <w:tcW w:w="58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998509" w14:textId="77777777" w:rsidR="00362AE8" w:rsidRPr="00556C61" w:rsidRDefault="00362AE8" w:rsidP="00911F0E">
            <w:pPr>
              <w:rPr>
                <w:rFonts w:cs="Arial"/>
                <w:color w:val="000000"/>
                <w:sz w:val="20"/>
                <w:lang w:eastAsia="ca-ES"/>
              </w:rPr>
            </w:pPr>
            <w:r w:rsidRPr="00556C61">
              <w:rPr>
                <w:rFonts w:cs="Arial"/>
                <w:color w:val="000000"/>
                <w:sz w:val="20"/>
                <w:lang w:eastAsia="ca-ES"/>
              </w:rPr>
              <w:t>Possibilitat de base amb tipus patí</w:t>
            </w:r>
          </w:p>
        </w:tc>
        <w:tc>
          <w:tcPr>
            <w:tcW w:w="2835" w:type="dxa"/>
            <w:tcBorders>
              <w:top w:val="nil"/>
              <w:left w:val="single" w:sz="4" w:space="0" w:color="auto"/>
              <w:bottom w:val="single" w:sz="4" w:space="0" w:color="auto"/>
              <w:right w:val="single" w:sz="8" w:space="0" w:color="auto"/>
            </w:tcBorders>
            <w:shd w:val="clear" w:color="auto" w:fill="auto"/>
            <w:noWrap/>
            <w:vAlign w:val="bottom"/>
            <w:hideMark/>
          </w:tcPr>
          <w:p w14:paraId="7B9193C4" w14:textId="77777777" w:rsidR="00362AE8" w:rsidRPr="00556C61" w:rsidRDefault="00362AE8" w:rsidP="00911F0E">
            <w:pPr>
              <w:jc w:val="left"/>
              <w:rPr>
                <w:rFonts w:cs="Arial"/>
                <w:b/>
                <w:bCs/>
                <w:color w:val="000000"/>
                <w:szCs w:val="22"/>
                <w:lang w:eastAsia="ca-ES"/>
              </w:rPr>
            </w:pPr>
            <w:r w:rsidRPr="00556C61">
              <w:rPr>
                <w:rFonts w:cs="Arial"/>
                <w:b/>
                <w:bCs/>
                <w:color w:val="000000"/>
                <w:szCs w:val="22"/>
                <w:lang w:eastAsia="ca-ES"/>
              </w:rPr>
              <w:t> </w:t>
            </w:r>
          </w:p>
        </w:tc>
      </w:tr>
      <w:tr w:rsidR="00362AE8" w:rsidRPr="00556C61" w14:paraId="175EABB8" w14:textId="77777777" w:rsidTr="00911F0E">
        <w:trPr>
          <w:trHeight w:val="51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6DFE6614" w14:textId="77777777" w:rsidR="00362AE8" w:rsidRPr="00556C61" w:rsidRDefault="00362AE8" w:rsidP="00911F0E">
            <w:pPr>
              <w:rPr>
                <w:rFonts w:cs="Arial"/>
                <w:color w:val="000000"/>
                <w:sz w:val="20"/>
                <w:lang w:eastAsia="ca-ES"/>
              </w:rPr>
            </w:pPr>
            <w:r w:rsidRPr="00556C61">
              <w:rPr>
                <w:rFonts w:cs="Arial"/>
                <w:color w:val="000000"/>
                <w:sz w:val="20"/>
                <w:lang w:eastAsia="ca-ES"/>
              </w:rPr>
              <w:t>Disponibilitat d’acabats en 4 o més colors</w:t>
            </w:r>
          </w:p>
        </w:tc>
        <w:tc>
          <w:tcPr>
            <w:tcW w:w="2835" w:type="dxa"/>
            <w:tcBorders>
              <w:top w:val="nil"/>
              <w:left w:val="single" w:sz="4" w:space="0" w:color="auto"/>
              <w:bottom w:val="single" w:sz="4" w:space="0" w:color="auto"/>
              <w:right w:val="single" w:sz="8" w:space="0" w:color="auto"/>
            </w:tcBorders>
            <w:shd w:val="clear" w:color="auto" w:fill="auto"/>
            <w:vAlign w:val="center"/>
            <w:hideMark/>
          </w:tcPr>
          <w:p w14:paraId="539F0A65" w14:textId="77777777" w:rsidR="00362AE8" w:rsidRPr="00556C61" w:rsidRDefault="00362AE8" w:rsidP="00911F0E">
            <w:pPr>
              <w:rPr>
                <w:rFonts w:ascii="Segoe UI Symbol" w:hAnsi="Segoe UI Symbol"/>
                <w:color w:val="000000"/>
                <w:sz w:val="24"/>
                <w:szCs w:val="24"/>
                <w:lang w:eastAsia="ca-ES"/>
              </w:rPr>
            </w:pPr>
            <w:r w:rsidRPr="00556C61">
              <w:rPr>
                <w:rFonts w:ascii="Segoe UI Symbol" w:hAnsi="Segoe UI Symbol"/>
                <w:color w:val="000000"/>
                <w:sz w:val="24"/>
                <w:szCs w:val="24"/>
                <w:lang w:eastAsia="ca-ES"/>
              </w:rPr>
              <w:t> </w:t>
            </w:r>
          </w:p>
        </w:tc>
      </w:tr>
      <w:tr w:rsidR="00362AE8" w:rsidRPr="00556C61" w14:paraId="056FB7F2" w14:textId="77777777" w:rsidTr="00911F0E">
        <w:trPr>
          <w:trHeight w:val="36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25EE8252" w14:textId="77777777" w:rsidR="00362AE8" w:rsidRPr="00556C61" w:rsidRDefault="00362AE8" w:rsidP="00911F0E">
            <w:pPr>
              <w:rPr>
                <w:rFonts w:cs="Arial"/>
                <w:color w:val="000000"/>
                <w:sz w:val="20"/>
                <w:lang w:eastAsia="ca-ES"/>
              </w:rPr>
            </w:pPr>
            <w:r w:rsidRPr="00556C61">
              <w:rPr>
                <w:rFonts w:cs="Arial"/>
                <w:color w:val="000000"/>
                <w:sz w:val="20"/>
                <w:lang w:eastAsia="ca-ES"/>
              </w:rPr>
              <w:t>Cadires unibles entre elles</w:t>
            </w:r>
          </w:p>
        </w:tc>
        <w:tc>
          <w:tcPr>
            <w:tcW w:w="2835" w:type="dxa"/>
            <w:tcBorders>
              <w:top w:val="nil"/>
              <w:left w:val="single" w:sz="4" w:space="0" w:color="auto"/>
              <w:bottom w:val="single" w:sz="8" w:space="0" w:color="auto"/>
              <w:right w:val="single" w:sz="8" w:space="0" w:color="auto"/>
            </w:tcBorders>
            <w:shd w:val="clear" w:color="auto" w:fill="auto"/>
            <w:vAlign w:val="center"/>
            <w:hideMark/>
          </w:tcPr>
          <w:p w14:paraId="4A0A3A69" w14:textId="77777777" w:rsidR="00362AE8" w:rsidRPr="00556C61" w:rsidRDefault="00362AE8" w:rsidP="00911F0E">
            <w:pPr>
              <w:rPr>
                <w:rFonts w:ascii="Segoe UI Symbol" w:hAnsi="Segoe UI Symbol"/>
                <w:color w:val="000000"/>
                <w:sz w:val="24"/>
                <w:szCs w:val="24"/>
                <w:lang w:eastAsia="ca-ES"/>
              </w:rPr>
            </w:pPr>
            <w:r w:rsidRPr="00556C61">
              <w:rPr>
                <w:rFonts w:ascii="Segoe UI Symbol" w:hAnsi="Segoe UI Symbol"/>
                <w:color w:val="000000"/>
                <w:sz w:val="24"/>
                <w:szCs w:val="24"/>
                <w:lang w:eastAsia="ca-ES"/>
              </w:rPr>
              <w:t> </w:t>
            </w:r>
          </w:p>
        </w:tc>
      </w:tr>
    </w:tbl>
    <w:p w14:paraId="0B1E9873" w14:textId="77777777" w:rsidR="00362AE8" w:rsidRPr="00556C61" w:rsidRDefault="00362AE8" w:rsidP="00362AE8">
      <w:pPr>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556C61">
        <w:rPr>
          <w:rFonts w:eastAsia="Aptos" w:cs="Arial"/>
          <w:i/>
          <w:color w:val="000000"/>
          <w:kern w:val="2"/>
          <w:sz w:val="20"/>
          <w:szCs w:val="22"/>
          <w:lang w:eastAsia="en-US"/>
          <w14:ligatures w14:val="standardContextual"/>
        </w:rPr>
        <w:t xml:space="preserve">Si no marqueu </w:t>
      </w:r>
      <w:r w:rsidRPr="00556C61">
        <w:rPr>
          <w:rFonts w:ascii="Aptos" w:eastAsia="Aptos" w:hAnsi="Aptos"/>
          <w:i/>
          <w:iCs/>
          <w:kern w:val="2"/>
          <w:szCs w:val="22"/>
          <w:lang w:eastAsia="en-US"/>
          <w14:ligatures w14:val="standardContextual"/>
        </w:rPr>
        <w:t>(X) a cap opció marqueu</w:t>
      </w:r>
      <w:r w:rsidRPr="00556C61">
        <w:rPr>
          <w:rFonts w:eastAsia="Aptos" w:cs="Arial"/>
          <w:i/>
          <w:color w:val="000000"/>
          <w:kern w:val="2"/>
          <w:sz w:val="20"/>
          <w:szCs w:val="22"/>
          <w:lang w:eastAsia="en-US"/>
          <w14:ligatures w14:val="standardContextual"/>
        </w:rPr>
        <w:t xml:space="preserve">  s’entendrà que no oferiu la</w:t>
      </w:r>
      <w:r>
        <w:rPr>
          <w:rFonts w:eastAsia="Aptos" w:cs="Arial"/>
          <w:i/>
          <w:color w:val="000000"/>
          <w:kern w:val="2"/>
          <w:sz w:val="20"/>
          <w:szCs w:val="22"/>
          <w:lang w:eastAsia="en-US"/>
          <w14:ligatures w14:val="standardContextual"/>
        </w:rPr>
        <w:t>/les</w:t>
      </w:r>
      <w:r w:rsidRPr="00556C61">
        <w:rPr>
          <w:rFonts w:eastAsia="Aptos" w:cs="Arial"/>
          <w:i/>
          <w:color w:val="000000"/>
          <w:kern w:val="2"/>
          <w:sz w:val="20"/>
          <w:szCs w:val="22"/>
          <w:lang w:eastAsia="en-US"/>
          <w14:ligatures w14:val="standardContextual"/>
        </w:rPr>
        <w:t xml:space="preserve"> millora</w:t>
      </w:r>
      <w:r>
        <w:rPr>
          <w:rFonts w:eastAsia="Aptos" w:cs="Arial"/>
          <w:i/>
          <w:color w:val="000000"/>
          <w:kern w:val="2"/>
          <w:sz w:val="20"/>
          <w:szCs w:val="22"/>
          <w:lang w:eastAsia="en-US"/>
          <w14:ligatures w14:val="standardContextual"/>
        </w:rPr>
        <w:t>/es</w:t>
      </w:r>
      <w:r w:rsidRPr="00556C61">
        <w:rPr>
          <w:rFonts w:eastAsia="Aptos" w:cs="Arial"/>
          <w:i/>
          <w:color w:val="000000"/>
          <w:kern w:val="2"/>
          <w:sz w:val="20"/>
          <w:szCs w:val="22"/>
          <w:lang w:eastAsia="en-US"/>
          <w14:ligatures w14:val="standardContextual"/>
        </w:rPr>
        <w:t xml:space="preserve"> i obtindreu 0 punts.</w:t>
      </w:r>
    </w:p>
    <w:p w14:paraId="2FCB1EB6" w14:textId="77777777" w:rsidR="00362AE8" w:rsidRDefault="00362AE8" w:rsidP="00362AE8">
      <w:pPr>
        <w:rPr>
          <w:rFonts w:eastAsia="Aptos" w:cs="Arial"/>
          <w:i/>
          <w:color w:val="000000"/>
          <w:kern w:val="2"/>
          <w:sz w:val="20"/>
          <w:szCs w:val="22"/>
          <w:lang w:eastAsia="en-US"/>
          <w14:ligatures w14:val="standardContextual"/>
        </w:rPr>
      </w:pPr>
    </w:p>
    <w:p w14:paraId="1E660908" w14:textId="77777777" w:rsidR="00362AE8" w:rsidRDefault="00362AE8" w:rsidP="00362AE8">
      <w:pPr>
        <w:rPr>
          <w:rFonts w:eastAsia="Aptos" w:cs="Arial"/>
          <w:i/>
          <w:color w:val="000000"/>
          <w:kern w:val="2"/>
          <w:sz w:val="20"/>
          <w:szCs w:val="22"/>
          <w:lang w:eastAsia="en-US"/>
          <w14:ligatures w14:val="standardContextual"/>
        </w:rPr>
      </w:pPr>
    </w:p>
    <w:p w14:paraId="4B75345F" w14:textId="77777777" w:rsidR="00362AE8" w:rsidRPr="00556C61" w:rsidRDefault="00362AE8" w:rsidP="00362AE8">
      <w:pPr>
        <w:rPr>
          <w:rFonts w:eastAsia="Aptos" w:cs="Arial"/>
          <w:i/>
          <w:color w:val="000000"/>
          <w:kern w:val="2"/>
          <w:sz w:val="20"/>
          <w:szCs w:val="22"/>
          <w:lang w:eastAsia="en-US"/>
          <w14:ligatures w14:val="standardContextual"/>
        </w:rPr>
      </w:pPr>
    </w:p>
    <w:p w14:paraId="6A6710C1" w14:textId="77777777" w:rsidR="00362AE8" w:rsidRDefault="00362AE8" w:rsidP="00362AE8">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3. 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de lliurament</w:t>
      </w:r>
    </w:p>
    <w:p w14:paraId="0EFA99B4" w14:textId="77777777" w:rsidR="00362AE8" w:rsidRPr="00C34B5D" w:rsidRDefault="00362AE8" w:rsidP="00362AE8">
      <w:pPr>
        <w:rPr>
          <w:rFonts w:eastAsia="Aptos" w:cs="Arial"/>
          <w:b/>
          <w:kern w:val="2"/>
          <w:szCs w:val="22"/>
          <w:lang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362AE8" w:rsidRPr="00C34B5D" w14:paraId="45490938"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3EE73CD9" w14:textId="77777777" w:rsidR="00362AE8" w:rsidRPr="00C34B5D" w:rsidRDefault="00362AE8" w:rsidP="00911F0E">
            <w:pPr>
              <w:autoSpaceDE w:val="0"/>
              <w:autoSpaceDN w:val="0"/>
              <w:adjustRightInd w:val="0"/>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 xml:space="preserve">de lliurament </w:t>
            </w:r>
            <w:r w:rsidRPr="00556C61">
              <w:rPr>
                <w:rFonts w:eastAsia="Aptos" w:cs="Arial"/>
                <w:b/>
                <w:kern w:val="2"/>
                <w:szCs w:val="22"/>
                <w:lang w:eastAsia="en-US"/>
                <w14:ligatures w14:val="standardContextual"/>
              </w:rPr>
              <w:t>(màxim 45 dies)</w:t>
            </w:r>
          </w:p>
          <w:p w14:paraId="48161BFC" w14:textId="77777777" w:rsidR="00362AE8" w:rsidRPr="00C34B5D" w:rsidRDefault="00362AE8" w:rsidP="00911F0E">
            <w:pPr>
              <w:autoSpaceDE w:val="0"/>
              <w:autoSpaceDN w:val="0"/>
              <w:adjustRightInd w:val="0"/>
              <w:rPr>
                <w:rFonts w:eastAsia="Aptos" w:cs="Arial"/>
                <w:b/>
                <w:kern w:val="2"/>
                <w:szCs w:val="22"/>
                <w:lang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133C7382" w14:textId="77777777" w:rsidR="00362AE8" w:rsidRPr="00D4402F" w:rsidRDefault="00362AE8" w:rsidP="00911F0E">
            <w:pPr>
              <w:jc w:val="center"/>
              <w:rPr>
                <w:rFonts w:eastAsia="Aptos" w:cs="Arial"/>
                <w:b/>
                <w:bCs/>
                <w:kern w:val="2"/>
                <w:sz w:val="20"/>
                <w:lang w:eastAsia="en-US"/>
                <w14:ligatures w14:val="standardContextual"/>
              </w:rPr>
            </w:pPr>
            <w:r w:rsidRPr="00D4402F">
              <w:rPr>
                <w:rFonts w:eastAsia="Aptos" w:cs="Arial"/>
                <w:b/>
                <w:bCs/>
                <w:kern w:val="2"/>
                <w:sz w:val="20"/>
                <w:lang w:eastAsia="en-US"/>
                <w14:ligatures w14:val="standardContextual"/>
              </w:rPr>
              <w:t>OFERTA DEL LICITADOR</w:t>
            </w:r>
          </w:p>
          <w:p w14:paraId="1127F75B" w14:textId="77777777" w:rsidR="00362AE8" w:rsidRPr="00C34B5D" w:rsidRDefault="00362AE8" w:rsidP="00911F0E">
            <w:pPr>
              <w:autoSpaceDE w:val="0"/>
              <w:autoSpaceDN w:val="0"/>
              <w:adjustRightInd w:val="0"/>
              <w:jc w:val="center"/>
              <w:rPr>
                <w:rFonts w:eastAsia="Aptos" w:cs="Arial"/>
                <w:kern w:val="2"/>
                <w:szCs w:val="22"/>
                <w:lang w:eastAsia="en-US"/>
                <w14:ligatures w14:val="standardContextual"/>
              </w:rPr>
            </w:pPr>
            <w:r w:rsidRPr="00D4402F">
              <w:rPr>
                <w:rFonts w:eastAsia="Aptos" w:cs="Arial"/>
                <w:kern w:val="2"/>
                <w:sz w:val="20"/>
                <w:lang w:eastAsia="en-US"/>
                <w14:ligatures w14:val="standardContextual"/>
              </w:rPr>
              <w:t>Marcar (X) només una opció*</w:t>
            </w:r>
          </w:p>
        </w:tc>
      </w:tr>
      <w:tr w:rsidR="00362AE8" w:rsidRPr="00C34B5D" w14:paraId="3821D4C5"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1DF374CD"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15 dies el termini (total termini lliurament 30 dies)</w:t>
            </w:r>
          </w:p>
        </w:tc>
        <w:tc>
          <w:tcPr>
            <w:tcW w:w="2768" w:type="dxa"/>
            <w:tcBorders>
              <w:top w:val="single" w:sz="2" w:space="0" w:color="auto"/>
              <w:left w:val="single" w:sz="12" w:space="0" w:color="auto"/>
              <w:bottom w:val="single" w:sz="2" w:space="0" w:color="auto"/>
              <w:right w:val="single" w:sz="12" w:space="0" w:color="auto"/>
            </w:tcBorders>
          </w:tcPr>
          <w:p w14:paraId="1FD48C94" w14:textId="77777777" w:rsidR="00362AE8" w:rsidRPr="00C34B5D" w:rsidRDefault="00362AE8" w:rsidP="00911F0E">
            <w:pPr>
              <w:autoSpaceDE w:val="0"/>
              <w:autoSpaceDN w:val="0"/>
              <w:adjustRightInd w:val="0"/>
              <w:rPr>
                <w:rFonts w:eastAsia="Aptos" w:cs="Arial"/>
                <w:kern w:val="2"/>
                <w:szCs w:val="22"/>
                <w:lang w:eastAsia="en-US"/>
                <w14:ligatures w14:val="standardContextual"/>
              </w:rPr>
            </w:pPr>
          </w:p>
        </w:tc>
      </w:tr>
      <w:tr w:rsidR="00362AE8" w:rsidRPr="00C34B5D" w14:paraId="3862BD7B"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04EC5C97" w14:textId="77777777" w:rsidR="00362AE8" w:rsidRPr="00C34B5D" w:rsidRDefault="00362AE8"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30 dies el termini (total termini lliurament 15 dies)</w:t>
            </w:r>
          </w:p>
        </w:tc>
        <w:tc>
          <w:tcPr>
            <w:tcW w:w="2768" w:type="dxa"/>
            <w:tcBorders>
              <w:top w:val="single" w:sz="2" w:space="0" w:color="auto"/>
              <w:left w:val="single" w:sz="12" w:space="0" w:color="auto"/>
              <w:bottom w:val="single" w:sz="2" w:space="0" w:color="auto"/>
              <w:right w:val="single" w:sz="12" w:space="0" w:color="auto"/>
            </w:tcBorders>
          </w:tcPr>
          <w:p w14:paraId="7AA8CA38" w14:textId="77777777" w:rsidR="00362AE8" w:rsidRPr="00C34B5D" w:rsidRDefault="00362AE8" w:rsidP="00911F0E">
            <w:pPr>
              <w:autoSpaceDE w:val="0"/>
              <w:autoSpaceDN w:val="0"/>
              <w:adjustRightInd w:val="0"/>
              <w:rPr>
                <w:rFonts w:eastAsia="Aptos" w:cs="Arial"/>
                <w:kern w:val="2"/>
                <w:szCs w:val="22"/>
                <w:lang w:eastAsia="en-US"/>
                <w14:ligatures w14:val="standardContextual"/>
              </w:rPr>
            </w:pPr>
          </w:p>
        </w:tc>
      </w:tr>
    </w:tbl>
    <w:p w14:paraId="3F0BEA54" w14:textId="77777777" w:rsidR="00362AE8" w:rsidRDefault="00362AE8" w:rsidP="00362AE8">
      <w:pPr>
        <w:ind w:left="284"/>
        <w:rPr>
          <w:rFonts w:eastAsia="Aptos" w:cs="Arial"/>
          <w:i/>
          <w:color w:val="000000"/>
          <w:kern w:val="2"/>
          <w:sz w:val="20"/>
          <w:szCs w:val="22"/>
          <w:lang w:eastAsia="en-US"/>
          <w14:ligatures w14:val="standardContextual"/>
        </w:rPr>
      </w:pPr>
    </w:p>
    <w:p w14:paraId="47297FC4" w14:textId="77777777" w:rsidR="00362AE8" w:rsidRPr="00C34B5D" w:rsidRDefault="00362AE8" w:rsidP="00362AE8">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1E176795" w14:textId="77777777" w:rsidR="00362AE8" w:rsidRDefault="00362AE8" w:rsidP="00362AE8">
      <w:pPr>
        <w:rPr>
          <w:rFonts w:eastAsia="Aptos" w:cs="Arial"/>
          <w:b/>
          <w:kern w:val="2"/>
          <w:szCs w:val="22"/>
          <w:lang w:eastAsia="en-US"/>
          <w14:ligatures w14:val="standardContextual"/>
        </w:rPr>
      </w:pPr>
    </w:p>
    <w:p w14:paraId="6F00A3EA" w14:textId="77777777" w:rsidR="00362AE8" w:rsidRDefault="00362AE8" w:rsidP="00362AE8">
      <w:pPr>
        <w:rPr>
          <w:rFonts w:eastAsia="Aptos" w:cs="Arial"/>
          <w:b/>
          <w:kern w:val="2"/>
          <w:szCs w:val="22"/>
          <w:lang w:eastAsia="en-US"/>
          <w14:ligatures w14:val="standardContextual"/>
        </w:rPr>
      </w:pPr>
    </w:p>
    <w:p w14:paraId="069D49DD" w14:textId="77777777" w:rsidR="00362AE8" w:rsidRDefault="00362AE8" w:rsidP="00362AE8">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4. Ampliació del termini de garantia del producte previst en la clàusula 2.9 del PCAP </w:t>
      </w:r>
      <w:r>
        <w:rPr>
          <w:rFonts w:eastAsia="Aptos" w:cs="Arial"/>
          <w:b/>
          <w:kern w:val="2"/>
          <w:szCs w:val="22"/>
          <w:lang w:eastAsia="en-US"/>
          <w14:ligatures w14:val="standardContextual"/>
        </w:rPr>
        <w:t>i</w:t>
      </w:r>
      <w:r w:rsidRPr="00C34B5D">
        <w:rPr>
          <w:rFonts w:eastAsia="Aptos" w:cs="Arial"/>
          <w:b/>
          <w:kern w:val="2"/>
          <w:szCs w:val="22"/>
          <w:lang w:eastAsia="en-US"/>
          <w14:ligatures w14:val="standardContextual"/>
        </w:rPr>
        <w:t xml:space="preserve"> 5 del PPT</w:t>
      </w:r>
    </w:p>
    <w:p w14:paraId="5B274E84" w14:textId="77777777" w:rsidR="00362AE8" w:rsidRPr="00C34B5D" w:rsidRDefault="00362AE8" w:rsidP="00362AE8">
      <w:pPr>
        <w:rPr>
          <w:rFonts w:eastAsia="Aptos" w:cs="Arial"/>
          <w:b/>
          <w:kern w:val="2"/>
          <w:szCs w:val="22"/>
          <w:lang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362AE8" w:rsidRPr="00C34B5D" w14:paraId="1D8D604D"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0DFC16BE" w14:textId="77777777" w:rsidR="00362AE8" w:rsidRDefault="00362AE8" w:rsidP="00911F0E">
            <w:pPr>
              <w:autoSpaceDE w:val="0"/>
              <w:autoSpaceDN w:val="0"/>
              <w:adjustRightInd w:val="0"/>
              <w:rPr>
                <w:rFonts w:eastAsia="Aptos" w:cs="Arial"/>
                <w:b/>
                <w:kern w:val="2"/>
                <w:szCs w:val="22"/>
                <w:lang w:eastAsia="en-US"/>
                <w14:ligatures w14:val="standardContextual"/>
              </w:rPr>
            </w:pPr>
          </w:p>
          <w:p w14:paraId="1B012302" w14:textId="77777777" w:rsidR="00362AE8" w:rsidRPr="004F76E8" w:rsidRDefault="00362AE8" w:rsidP="00911F0E">
            <w:pPr>
              <w:autoSpaceDE w:val="0"/>
              <w:autoSpaceDN w:val="0"/>
              <w:adjustRightInd w:val="0"/>
              <w:rPr>
                <w:rFonts w:eastAsia="Aptos" w:cs="Arial"/>
                <w:b/>
                <w:kern w:val="2"/>
                <w:szCs w:val="22"/>
                <w:lang w:eastAsia="en-US"/>
                <w14:ligatures w14:val="standardContextual"/>
              </w:rPr>
            </w:pPr>
            <w:r w:rsidRPr="004F76E8">
              <w:rPr>
                <w:rFonts w:eastAsia="Aptos" w:cs="Arial"/>
                <w:b/>
                <w:kern w:val="2"/>
                <w:szCs w:val="22"/>
                <w:lang w:eastAsia="en-US"/>
                <w14:ligatures w14:val="standardContextual"/>
              </w:rPr>
              <w:t xml:space="preserve">Augment del termini de garantia </w:t>
            </w:r>
            <w:r>
              <w:rPr>
                <w:rFonts w:eastAsia="Aptos" w:cs="Arial"/>
                <w:b/>
                <w:kern w:val="2"/>
                <w:szCs w:val="22"/>
                <w:lang w:eastAsia="en-US"/>
                <w14:ligatures w14:val="standardContextual"/>
              </w:rPr>
              <w:t xml:space="preserve">mínim previst en la clàusula 5 del PPT i 2.9 del PCAP </w:t>
            </w:r>
            <w:r w:rsidRPr="004F76E8">
              <w:rPr>
                <w:rFonts w:eastAsia="Aptos" w:cs="Arial"/>
                <w:b/>
                <w:kern w:val="2"/>
                <w:szCs w:val="22"/>
                <w:lang w:eastAsia="en-US"/>
                <w14:ligatures w14:val="standardContextual"/>
              </w:rPr>
              <w:t>(mínim 3 anys)</w:t>
            </w:r>
          </w:p>
        </w:tc>
        <w:tc>
          <w:tcPr>
            <w:tcW w:w="2835" w:type="dxa"/>
            <w:tcBorders>
              <w:top w:val="single" w:sz="4" w:space="0" w:color="auto"/>
              <w:left w:val="single" w:sz="4" w:space="0" w:color="auto"/>
              <w:bottom w:val="single" w:sz="4" w:space="0" w:color="auto"/>
              <w:right w:val="single" w:sz="4" w:space="0" w:color="auto"/>
            </w:tcBorders>
          </w:tcPr>
          <w:p w14:paraId="15A8CF1B" w14:textId="77777777" w:rsidR="00362AE8" w:rsidRDefault="00362AE8" w:rsidP="00911F0E">
            <w:pPr>
              <w:autoSpaceDE w:val="0"/>
              <w:autoSpaceDN w:val="0"/>
              <w:adjustRightInd w:val="0"/>
              <w:jc w:val="center"/>
              <w:rPr>
                <w:rFonts w:eastAsia="Aptos" w:cs="Arial"/>
                <w:b/>
                <w:bCs/>
                <w:kern w:val="2"/>
                <w:sz w:val="20"/>
                <w:szCs w:val="22"/>
                <w:lang w:eastAsia="en-US"/>
                <w14:ligatures w14:val="standardContextual"/>
              </w:rPr>
            </w:pPr>
          </w:p>
          <w:p w14:paraId="081E0E50" w14:textId="77777777" w:rsidR="00362AE8" w:rsidRPr="00D4402F" w:rsidRDefault="00362AE8" w:rsidP="00911F0E">
            <w:pPr>
              <w:autoSpaceDE w:val="0"/>
              <w:autoSpaceDN w:val="0"/>
              <w:adjustRightInd w:val="0"/>
              <w:jc w:val="center"/>
              <w:rPr>
                <w:rFonts w:eastAsia="Aptos" w:cs="Arial"/>
                <w:b/>
                <w:bCs/>
                <w:kern w:val="2"/>
                <w:sz w:val="20"/>
                <w:szCs w:val="22"/>
                <w:lang w:eastAsia="en-US"/>
                <w14:ligatures w14:val="standardContextual"/>
              </w:rPr>
            </w:pPr>
            <w:r w:rsidRPr="00D4402F">
              <w:rPr>
                <w:rFonts w:eastAsia="Aptos" w:cs="Arial"/>
                <w:b/>
                <w:bCs/>
                <w:kern w:val="2"/>
                <w:sz w:val="20"/>
                <w:szCs w:val="22"/>
                <w:lang w:eastAsia="en-US"/>
                <w14:ligatures w14:val="standardContextual"/>
              </w:rPr>
              <w:t>OFERTA DEL LICITADOR</w:t>
            </w:r>
          </w:p>
          <w:p w14:paraId="0417BBD4" w14:textId="77777777" w:rsidR="00362AE8" w:rsidRPr="00C34B5D" w:rsidRDefault="00362AE8" w:rsidP="00911F0E">
            <w:pPr>
              <w:autoSpaceDE w:val="0"/>
              <w:autoSpaceDN w:val="0"/>
              <w:adjustRightInd w:val="0"/>
              <w:jc w:val="center"/>
              <w:rPr>
                <w:rFonts w:eastAsia="Aptos" w:cs="Arial"/>
                <w:kern w:val="2"/>
                <w:sz w:val="20"/>
                <w:szCs w:val="22"/>
                <w:lang w:eastAsia="en-US"/>
                <w14:ligatures w14:val="standardContextual"/>
              </w:rPr>
            </w:pPr>
            <w:r w:rsidRPr="00C34B5D">
              <w:rPr>
                <w:rFonts w:eastAsia="Aptos" w:cs="Arial"/>
                <w:kern w:val="2"/>
                <w:sz w:val="20"/>
                <w:szCs w:val="22"/>
                <w:lang w:eastAsia="en-US"/>
                <w14:ligatures w14:val="standardContextual"/>
              </w:rPr>
              <w:t>Marcar (X) només una opció</w:t>
            </w:r>
            <w:r>
              <w:rPr>
                <w:rFonts w:eastAsia="Aptos" w:cs="Arial"/>
                <w:kern w:val="2"/>
                <w:sz w:val="20"/>
                <w:szCs w:val="22"/>
                <w:lang w:eastAsia="en-US"/>
                <w14:ligatures w14:val="standardContextual"/>
              </w:rPr>
              <w:t>*</w:t>
            </w:r>
          </w:p>
        </w:tc>
      </w:tr>
      <w:tr w:rsidR="00362AE8" w:rsidRPr="00C34B5D" w14:paraId="5B069D98"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53B42ADC" w14:textId="77777777" w:rsidR="00362AE8" w:rsidRPr="004F76E8" w:rsidRDefault="00362AE8"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1 any </w:t>
            </w:r>
            <w:r>
              <w:rPr>
                <w:rFonts w:eastAsia="Aptos" w:cs="Arial"/>
                <w:bCs/>
                <w:kern w:val="2"/>
                <w:szCs w:val="22"/>
                <w:lang w:eastAsia="ca-ES"/>
                <w14:ligatures w14:val="standardContextual"/>
              </w:rPr>
              <w:t xml:space="preserve">addicional </w:t>
            </w:r>
            <w:r w:rsidRPr="004F76E8">
              <w:rPr>
                <w:rFonts w:eastAsia="Aptos" w:cs="Arial"/>
                <w:bCs/>
                <w:kern w:val="2"/>
                <w:szCs w:val="22"/>
                <w:lang w:eastAsia="ca-ES"/>
                <w14:ligatures w14:val="standardContextual"/>
              </w:rPr>
              <w:t xml:space="preserve">(total termini </w:t>
            </w:r>
            <w:r>
              <w:rPr>
                <w:rFonts w:eastAsia="Aptos" w:cs="Arial"/>
                <w:bCs/>
                <w:kern w:val="2"/>
                <w:szCs w:val="22"/>
                <w:lang w:eastAsia="ca-ES"/>
                <w14:ligatures w14:val="standardContextual"/>
              </w:rPr>
              <w:t xml:space="preserve">de </w:t>
            </w:r>
            <w:r w:rsidRPr="004F76E8">
              <w:rPr>
                <w:rFonts w:eastAsia="Aptos" w:cs="Arial"/>
                <w:bCs/>
                <w:kern w:val="2"/>
                <w:szCs w:val="22"/>
                <w:lang w:eastAsia="ca-ES"/>
                <w14:ligatures w14:val="standardContextual"/>
              </w:rPr>
              <w:t xml:space="preserve">garantia 4 anys) </w:t>
            </w:r>
          </w:p>
        </w:tc>
        <w:tc>
          <w:tcPr>
            <w:tcW w:w="2835" w:type="dxa"/>
            <w:tcBorders>
              <w:top w:val="single" w:sz="4" w:space="0" w:color="auto"/>
              <w:left w:val="single" w:sz="4" w:space="0" w:color="auto"/>
              <w:bottom w:val="single" w:sz="4" w:space="0" w:color="auto"/>
              <w:right w:val="single" w:sz="4" w:space="0" w:color="auto"/>
            </w:tcBorders>
          </w:tcPr>
          <w:p w14:paraId="41DD1F4D" w14:textId="77777777" w:rsidR="00362AE8" w:rsidRPr="00C34B5D" w:rsidRDefault="00362AE8" w:rsidP="00911F0E">
            <w:pPr>
              <w:autoSpaceDE w:val="0"/>
              <w:autoSpaceDN w:val="0"/>
              <w:adjustRightInd w:val="0"/>
              <w:rPr>
                <w:rFonts w:eastAsia="Aptos" w:cs="Arial"/>
                <w:kern w:val="2"/>
                <w:sz w:val="20"/>
                <w:szCs w:val="22"/>
                <w:lang w:eastAsia="en-US"/>
                <w14:ligatures w14:val="standardContextual"/>
              </w:rPr>
            </w:pPr>
          </w:p>
        </w:tc>
      </w:tr>
      <w:tr w:rsidR="00362AE8" w:rsidRPr="00C34B5D" w14:paraId="776674B8"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27D8BB25" w14:textId="77777777" w:rsidR="00362AE8" w:rsidRPr="004F76E8" w:rsidRDefault="00362AE8"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2 anys </w:t>
            </w:r>
            <w:r>
              <w:rPr>
                <w:rFonts w:eastAsia="Aptos" w:cs="Arial"/>
                <w:bCs/>
                <w:kern w:val="2"/>
                <w:szCs w:val="22"/>
                <w:lang w:eastAsia="ca-ES"/>
                <w14:ligatures w14:val="standardContextual"/>
              </w:rPr>
              <w:t xml:space="preserve">addicionals </w:t>
            </w:r>
            <w:r w:rsidRPr="004F76E8">
              <w:rPr>
                <w:rFonts w:eastAsia="Aptos" w:cs="Arial"/>
                <w:bCs/>
                <w:kern w:val="2"/>
                <w:szCs w:val="22"/>
                <w:lang w:eastAsia="ca-ES"/>
                <w14:ligatures w14:val="standardContextual"/>
              </w:rPr>
              <w:t>(total termini</w:t>
            </w:r>
            <w:r>
              <w:rPr>
                <w:rFonts w:eastAsia="Aptos" w:cs="Arial"/>
                <w:bCs/>
                <w:kern w:val="2"/>
                <w:szCs w:val="22"/>
                <w:lang w:eastAsia="ca-ES"/>
                <w14:ligatures w14:val="standardContextual"/>
              </w:rPr>
              <w:t xml:space="preserve"> de</w:t>
            </w:r>
            <w:r w:rsidRPr="004F76E8">
              <w:rPr>
                <w:rFonts w:eastAsia="Aptos" w:cs="Arial"/>
                <w:bCs/>
                <w:kern w:val="2"/>
                <w:szCs w:val="22"/>
                <w:lang w:eastAsia="ca-ES"/>
                <w14:ligatures w14:val="standardContextual"/>
              </w:rPr>
              <w:t xml:space="preserve"> garantia 5 anys) </w:t>
            </w:r>
          </w:p>
        </w:tc>
        <w:tc>
          <w:tcPr>
            <w:tcW w:w="2835" w:type="dxa"/>
            <w:tcBorders>
              <w:top w:val="single" w:sz="4" w:space="0" w:color="auto"/>
              <w:left w:val="single" w:sz="4" w:space="0" w:color="auto"/>
              <w:bottom w:val="single" w:sz="4" w:space="0" w:color="auto"/>
              <w:right w:val="single" w:sz="4" w:space="0" w:color="auto"/>
            </w:tcBorders>
          </w:tcPr>
          <w:p w14:paraId="409035A3" w14:textId="77777777" w:rsidR="00362AE8" w:rsidRPr="00C34B5D" w:rsidRDefault="00362AE8" w:rsidP="00911F0E">
            <w:pPr>
              <w:autoSpaceDE w:val="0"/>
              <w:autoSpaceDN w:val="0"/>
              <w:adjustRightInd w:val="0"/>
              <w:rPr>
                <w:rFonts w:eastAsia="Aptos" w:cs="Arial"/>
                <w:kern w:val="2"/>
                <w:sz w:val="20"/>
                <w:szCs w:val="22"/>
                <w:lang w:eastAsia="en-US"/>
                <w14:ligatures w14:val="standardContextual"/>
              </w:rPr>
            </w:pPr>
          </w:p>
        </w:tc>
      </w:tr>
    </w:tbl>
    <w:p w14:paraId="3098B420" w14:textId="77777777" w:rsidR="00362AE8" w:rsidRDefault="00362AE8" w:rsidP="00362AE8">
      <w:pPr>
        <w:ind w:left="284"/>
        <w:rPr>
          <w:rFonts w:eastAsia="Aptos" w:cs="Arial"/>
          <w:i/>
          <w:color w:val="000000"/>
          <w:kern w:val="2"/>
          <w:sz w:val="20"/>
          <w:szCs w:val="22"/>
          <w:lang w:eastAsia="en-US"/>
          <w14:ligatures w14:val="standardContextual"/>
        </w:rPr>
      </w:pPr>
    </w:p>
    <w:p w14:paraId="6D42FE13" w14:textId="77777777" w:rsidR="00362AE8" w:rsidRPr="00C34B5D" w:rsidRDefault="00362AE8" w:rsidP="00362AE8">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3E19FF8F" w14:textId="77777777" w:rsidR="00362AE8" w:rsidRPr="00C34B5D" w:rsidRDefault="00362AE8" w:rsidP="00362AE8"/>
    <w:p w14:paraId="31D34700" w14:textId="683B3D8C" w:rsidR="00B17B18" w:rsidRPr="00362AE8" w:rsidRDefault="00B17B18" w:rsidP="00362AE8"/>
    <w:sectPr w:rsidR="00B17B18" w:rsidRPr="00362AE8"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4B97"/>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11C4"/>
    <w:rsid w:val="00334844"/>
    <w:rsid w:val="0033596A"/>
    <w:rsid w:val="00340090"/>
    <w:rsid w:val="003409F0"/>
    <w:rsid w:val="0034617D"/>
    <w:rsid w:val="00353F33"/>
    <w:rsid w:val="00362AE8"/>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3314</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2025-07-18T10:24:00Z</dcterms:created>
  <dcterms:modified xsi:type="dcterms:W3CDTF">2025-07-18T10:24:00Z</dcterms:modified>
</cp:coreProperties>
</file>