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930E1" w14:textId="56D646AA" w:rsidR="0005628E" w:rsidRPr="00D65F44" w:rsidRDefault="0005628E" w:rsidP="0005628E">
      <w:pPr>
        <w:tabs>
          <w:tab w:val="left" w:pos="0"/>
          <w:tab w:val="left" w:pos="1296"/>
          <w:tab w:val="left" w:pos="1440"/>
        </w:tabs>
        <w:suppressAutoHyphens/>
        <w:jc w:val="both"/>
        <w:rPr>
          <w:rFonts w:ascii="Verdana" w:hAnsi="Verdana" w:cs="Arial"/>
          <w:b/>
          <w:sz w:val="20"/>
          <w:szCs w:val="20"/>
        </w:rPr>
      </w:pPr>
      <w:r w:rsidRPr="00D65F44">
        <w:rPr>
          <w:rFonts w:ascii="Verdana" w:hAnsi="Verdana" w:cs="Arial"/>
          <w:b/>
          <w:sz w:val="20"/>
          <w:szCs w:val="20"/>
        </w:rPr>
        <w:t xml:space="preserve">ANNEX </w:t>
      </w:r>
      <w:r w:rsidR="00D65F44">
        <w:rPr>
          <w:rFonts w:ascii="Verdana" w:hAnsi="Verdana" w:cs="Arial"/>
          <w:b/>
          <w:sz w:val="20"/>
          <w:szCs w:val="20"/>
        </w:rPr>
        <w:t>II</w:t>
      </w:r>
    </w:p>
    <w:p w14:paraId="34D4FD62" w14:textId="77777777" w:rsidR="0005628E" w:rsidRPr="00D65F44" w:rsidRDefault="0005628E" w:rsidP="0005628E">
      <w:pPr>
        <w:tabs>
          <w:tab w:val="left" w:pos="0"/>
          <w:tab w:val="left" w:pos="1296"/>
          <w:tab w:val="left" w:pos="1440"/>
        </w:tabs>
        <w:suppressAutoHyphens/>
        <w:jc w:val="both"/>
        <w:rPr>
          <w:rFonts w:ascii="Verdana" w:hAnsi="Verdana" w:cs="Arial"/>
          <w:color w:val="FF0000"/>
          <w:sz w:val="20"/>
          <w:szCs w:val="20"/>
        </w:rPr>
      </w:pPr>
      <w:r w:rsidRPr="00D65F44">
        <w:rPr>
          <w:rFonts w:ascii="Verdana" w:hAnsi="Verdana" w:cs="Arial"/>
          <w:b/>
          <w:sz w:val="20"/>
          <w:szCs w:val="20"/>
        </w:rPr>
        <w:t xml:space="preserve">Criteris de Judici de Valor </w:t>
      </w:r>
    </w:p>
    <w:p w14:paraId="6A0963AD" w14:textId="77777777" w:rsidR="00A24BEA" w:rsidRPr="00D65F44" w:rsidRDefault="00A24BEA" w:rsidP="00AE2BC1">
      <w:pPr>
        <w:spacing w:line="360" w:lineRule="auto"/>
        <w:jc w:val="both"/>
        <w:rPr>
          <w:rFonts w:ascii="Verdana" w:hAnsi="Verdana"/>
          <w:b/>
          <w:sz w:val="20"/>
          <w:szCs w:val="20"/>
        </w:rPr>
      </w:pPr>
    </w:p>
    <w:p w14:paraId="0541E434" w14:textId="60607221" w:rsidR="0005628E" w:rsidRPr="00D65F44" w:rsidRDefault="0005628E" w:rsidP="00AE2BC1">
      <w:pPr>
        <w:spacing w:line="360" w:lineRule="auto"/>
        <w:jc w:val="both"/>
        <w:rPr>
          <w:rFonts w:ascii="Verdana" w:hAnsi="Verdana"/>
          <w:sz w:val="20"/>
          <w:szCs w:val="20"/>
          <w:lang w:eastAsia="es-ES"/>
        </w:rPr>
      </w:pPr>
      <w:r w:rsidRPr="00D65F44">
        <w:rPr>
          <w:rFonts w:ascii="Verdana" w:hAnsi="Verdana"/>
          <w:b/>
          <w:sz w:val="20"/>
          <w:szCs w:val="20"/>
        </w:rPr>
        <w:t>Sobre B</w:t>
      </w:r>
      <w:r w:rsidRPr="00D65F44">
        <w:rPr>
          <w:rFonts w:ascii="Verdana" w:hAnsi="Verdana"/>
          <w:sz w:val="20"/>
          <w:szCs w:val="20"/>
        </w:rPr>
        <w:t xml:space="preserve">. </w:t>
      </w:r>
      <w:r w:rsidRPr="00D65F44">
        <w:rPr>
          <w:rFonts w:ascii="Verdana" w:hAnsi="Verdana"/>
          <w:sz w:val="20"/>
          <w:szCs w:val="20"/>
          <w:lang w:eastAsia="es-ES"/>
        </w:rPr>
        <w:t>“Documentació relativa a criteris avaluables mitjançant judici de valor, relativa al procediment obert</w:t>
      </w:r>
      <w:r w:rsidRPr="00D65F44">
        <w:rPr>
          <w:rFonts w:ascii="Verdana" w:hAnsi="Verdana"/>
          <w:color w:val="FF0000"/>
          <w:sz w:val="20"/>
          <w:szCs w:val="20"/>
          <w:lang w:eastAsia="es-ES"/>
        </w:rPr>
        <w:t xml:space="preserve"> </w:t>
      </w:r>
      <w:r w:rsidRPr="00D65F44">
        <w:rPr>
          <w:rFonts w:ascii="Verdana" w:hAnsi="Verdana"/>
          <w:sz w:val="20"/>
          <w:szCs w:val="20"/>
          <w:lang w:eastAsia="es-ES"/>
        </w:rPr>
        <w:t>per a la</w:t>
      </w:r>
      <w:r w:rsidRPr="00D65F44">
        <w:rPr>
          <w:rFonts w:ascii="Verdana" w:hAnsi="Verdana" w:cs="Arial"/>
          <w:sz w:val="20"/>
          <w:szCs w:val="20"/>
        </w:rPr>
        <w:t xml:space="preserve"> contractació dels </w:t>
      </w:r>
      <w:r w:rsidR="00AE2BC1" w:rsidRPr="00D65F44">
        <w:rPr>
          <w:rFonts w:ascii="Verdana" w:hAnsi="Verdana" w:cs="Arial"/>
          <w:b/>
          <w:sz w:val="20"/>
          <w:szCs w:val="20"/>
        </w:rPr>
        <w:t xml:space="preserve">Servei de </w:t>
      </w:r>
      <w:r w:rsidR="00550C01" w:rsidRPr="00D65F44">
        <w:rPr>
          <w:rFonts w:ascii="Verdana" w:hAnsi="Verdana" w:cs="Arial"/>
          <w:b/>
          <w:sz w:val="20"/>
          <w:szCs w:val="20"/>
        </w:rPr>
        <w:t>Neteja de diverses dependències municipals</w:t>
      </w:r>
      <w:r w:rsidR="00AE2BC1" w:rsidRPr="00D65F44">
        <w:rPr>
          <w:rFonts w:ascii="Verdana" w:hAnsi="Verdana" w:cs="Arial"/>
          <w:b/>
          <w:sz w:val="20"/>
          <w:szCs w:val="20"/>
        </w:rPr>
        <w:t xml:space="preserve"> </w:t>
      </w:r>
      <w:r w:rsidR="00AE2BC1" w:rsidRPr="00D65F44">
        <w:rPr>
          <w:rFonts w:ascii="Verdana" w:hAnsi="Verdana" w:cs="Arial"/>
          <w:sz w:val="20"/>
          <w:szCs w:val="20"/>
        </w:rPr>
        <w:t>de l’Ajuntament de Riells i Viabrea</w:t>
      </w:r>
      <w:r w:rsidRPr="00D65F44">
        <w:rPr>
          <w:rFonts w:ascii="Verdana" w:hAnsi="Verdana"/>
          <w:sz w:val="20"/>
          <w:szCs w:val="20"/>
          <w:lang w:eastAsia="es-ES"/>
        </w:rPr>
        <w:t>, presentada per....”, amb la signatura del licitador o persona que el representi.</w:t>
      </w:r>
    </w:p>
    <w:p w14:paraId="4BDC5823" w14:textId="77777777" w:rsidR="00AE2BC1" w:rsidRPr="00D65F44" w:rsidRDefault="00AE2BC1" w:rsidP="00AE2BC1">
      <w:pPr>
        <w:tabs>
          <w:tab w:val="num" w:pos="992"/>
          <w:tab w:val="num" w:pos="1276"/>
        </w:tabs>
        <w:spacing w:after="0" w:line="360" w:lineRule="auto"/>
        <w:jc w:val="both"/>
        <w:rPr>
          <w:rFonts w:ascii="Verdana" w:hAnsi="Verdana"/>
          <w:sz w:val="20"/>
          <w:szCs w:val="20"/>
          <w:lang w:eastAsia="es-ES"/>
        </w:rPr>
      </w:pPr>
    </w:p>
    <w:p w14:paraId="5F2E07DC" w14:textId="77777777" w:rsidR="0005628E" w:rsidRPr="00D65F44" w:rsidRDefault="0005628E" w:rsidP="00AE2BC1">
      <w:pPr>
        <w:tabs>
          <w:tab w:val="num" w:pos="992"/>
          <w:tab w:val="num" w:pos="1276"/>
        </w:tabs>
        <w:spacing w:after="0" w:line="360" w:lineRule="auto"/>
        <w:jc w:val="both"/>
        <w:rPr>
          <w:rFonts w:ascii="Verdana" w:hAnsi="Verdana"/>
          <w:sz w:val="20"/>
          <w:szCs w:val="20"/>
          <w:lang w:eastAsia="es-ES"/>
        </w:rPr>
      </w:pPr>
      <w:r w:rsidRPr="00D65F44">
        <w:rPr>
          <w:rFonts w:ascii="Verdana" w:hAnsi="Verdana"/>
          <w:sz w:val="20"/>
          <w:szCs w:val="20"/>
          <w:lang w:eastAsia="es-ES"/>
        </w:rPr>
        <w:t>El Sobre B contindrà en el seu interior la documentació tècnica relativa als criteris d’adjudicació que depenguin d’un judici de valor.</w:t>
      </w:r>
    </w:p>
    <w:p w14:paraId="03F07843" w14:textId="77777777" w:rsidR="0005628E" w:rsidRPr="00D65F44" w:rsidRDefault="0005628E" w:rsidP="00AE2BC1">
      <w:pPr>
        <w:tabs>
          <w:tab w:val="num" w:pos="992"/>
          <w:tab w:val="num" w:pos="1276"/>
        </w:tabs>
        <w:spacing w:after="0" w:line="360" w:lineRule="auto"/>
        <w:jc w:val="both"/>
        <w:rPr>
          <w:rFonts w:ascii="Verdana" w:hAnsi="Verdana"/>
          <w:sz w:val="20"/>
          <w:szCs w:val="20"/>
          <w:lang w:eastAsia="es-ES"/>
        </w:rPr>
      </w:pPr>
    </w:p>
    <w:p w14:paraId="3B42670D" w14:textId="77777777" w:rsidR="0005628E" w:rsidRPr="00D65F44" w:rsidRDefault="0005628E" w:rsidP="00AE2BC1">
      <w:pPr>
        <w:pStyle w:val="Ttol"/>
        <w:tabs>
          <w:tab w:val="left" w:pos="0"/>
        </w:tabs>
        <w:ind w:firstLine="0"/>
        <w:jc w:val="both"/>
        <w:rPr>
          <w:rFonts w:ascii="Verdana" w:hAnsi="Verdana"/>
          <w:b w:val="0"/>
          <w:sz w:val="20"/>
          <w:szCs w:val="20"/>
          <w:lang w:val="ca-ES"/>
        </w:rPr>
      </w:pPr>
      <w:r w:rsidRPr="00D65F44">
        <w:rPr>
          <w:rFonts w:ascii="Verdana" w:hAnsi="Verdana"/>
          <w:b w:val="0"/>
          <w:sz w:val="20"/>
          <w:szCs w:val="20"/>
          <w:lang w:val="ca-ES"/>
        </w:rPr>
        <w:t xml:space="preserve">Les empreses licitadores han d’incloure en aquest sobre tota la documentació relacionada amb els criteris d’adjudicació sotmesos a </w:t>
      </w:r>
      <w:r w:rsidRPr="00D65F44">
        <w:rPr>
          <w:rFonts w:ascii="Verdana" w:hAnsi="Verdana"/>
          <w:sz w:val="20"/>
          <w:szCs w:val="20"/>
          <w:lang w:val="ca-ES"/>
        </w:rPr>
        <w:t>judici de valor</w:t>
      </w:r>
      <w:r w:rsidR="00AE2BC1" w:rsidRPr="00D65F44">
        <w:rPr>
          <w:rFonts w:ascii="Verdana" w:hAnsi="Verdana"/>
          <w:b w:val="0"/>
          <w:sz w:val="20"/>
          <w:szCs w:val="20"/>
          <w:lang w:val="ca-ES"/>
        </w:rPr>
        <w:t>.</w:t>
      </w:r>
    </w:p>
    <w:p w14:paraId="7D7826D9" w14:textId="77777777" w:rsidR="0005628E" w:rsidRPr="00D65F44" w:rsidRDefault="0005628E" w:rsidP="00AE2BC1">
      <w:pPr>
        <w:pStyle w:val="Ttol"/>
        <w:tabs>
          <w:tab w:val="left" w:pos="0"/>
        </w:tabs>
        <w:jc w:val="both"/>
        <w:rPr>
          <w:rFonts w:ascii="Verdana" w:hAnsi="Verdana"/>
          <w:b w:val="0"/>
          <w:sz w:val="20"/>
          <w:szCs w:val="20"/>
          <w:lang w:val="ca-ES"/>
        </w:rPr>
      </w:pPr>
      <w:r w:rsidRPr="00D65F44">
        <w:rPr>
          <w:rFonts w:ascii="Verdana" w:hAnsi="Verdana"/>
          <w:b w:val="0"/>
          <w:sz w:val="20"/>
          <w:szCs w:val="20"/>
          <w:lang w:val="ca-ES"/>
        </w:rPr>
        <w:t xml:space="preserve"> </w:t>
      </w:r>
    </w:p>
    <w:p w14:paraId="05775DD4" w14:textId="77777777" w:rsidR="0005628E" w:rsidRPr="00D65F44" w:rsidRDefault="0005628E" w:rsidP="00AE2BC1">
      <w:pPr>
        <w:pStyle w:val="Ttol"/>
        <w:tabs>
          <w:tab w:val="left" w:pos="0"/>
        </w:tabs>
        <w:ind w:firstLine="0"/>
        <w:jc w:val="both"/>
        <w:rPr>
          <w:rFonts w:ascii="Verdana" w:hAnsi="Verdana"/>
          <w:b w:val="0"/>
          <w:sz w:val="20"/>
          <w:szCs w:val="20"/>
          <w:lang w:val="ca-ES"/>
        </w:rPr>
      </w:pPr>
      <w:r w:rsidRPr="00D65F44">
        <w:rPr>
          <w:rFonts w:ascii="Verdana" w:hAnsi="Verdana"/>
          <w:b w:val="0"/>
          <w:sz w:val="20"/>
          <w:szCs w:val="20"/>
          <w:lang w:val="ca-ES"/>
        </w:rPr>
        <w:t>La inclusió en aquest sobre de l’oferta econòmica, així com de qualsevol informació de l’oferta de caràcter rellevant avaluable de forma automàtica i que, per tant, s’ha d’incloure en el sobre denominat “oferta avaluable d’acord amb criteris quantificables mitjançant l’aplicació de fórmules”, comportarà l’exclusió de l’empresa licitadora, quan es vulneri el secret de les ofertes o el deure de no tenir coneixement del contingut de la documentació relativa als criteris de valoració objectiva abans de la relativa als criteris de valoració subjectiva.</w:t>
      </w:r>
    </w:p>
    <w:p w14:paraId="4F573F65" w14:textId="77777777" w:rsidR="0005628E" w:rsidRDefault="0005628E" w:rsidP="00AE2BC1">
      <w:pPr>
        <w:tabs>
          <w:tab w:val="left" w:pos="0"/>
          <w:tab w:val="left" w:pos="709"/>
          <w:tab w:val="left" w:pos="1440"/>
        </w:tabs>
        <w:suppressAutoHyphens/>
        <w:spacing w:line="360" w:lineRule="auto"/>
        <w:jc w:val="both"/>
        <w:rPr>
          <w:rFonts w:ascii="Verdana" w:hAnsi="Verdana" w:cs="Arial"/>
        </w:rPr>
      </w:pPr>
    </w:p>
    <w:p w14:paraId="6127D411" w14:textId="77777777" w:rsidR="00387B09" w:rsidRPr="0005628E" w:rsidRDefault="00387B09" w:rsidP="00AE2BC1">
      <w:pPr>
        <w:tabs>
          <w:tab w:val="left" w:pos="0"/>
          <w:tab w:val="left" w:pos="709"/>
          <w:tab w:val="left" w:pos="1440"/>
        </w:tabs>
        <w:suppressAutoHyphens/>
        <w:spacing w:line="360" w:lineRule="auto"/>
        <w:jc w:val="both"/>
        <w:rPr>
          <w:rFonts w:ascii="Verdana" w:hAnsi="Verdana" w:cs="Arial"/>
        </w:rPr>
      </w:pPr>
    </w:p>
    <w:p w14:paraId="4FFF69DD" w14:textId="77777777" w:rsidR="0005628E" w:rsidRPr="0005628E" w:rsidRDefault="0005628E" w:rsidP="00AE2BC1">
      <w:pPr>
        <w:tabs>
          <w:tab w:val="left" w:pos="0"/>
          <w:tab w:val="left" w:pos="709"/>
          <w:tab w:val="left" w:pos="1440"/>
        </w:tabs>
        <w:suppressAutoHyphens/>
        <w:spacing w:line="360" w:lineRule="auto"/>
        <w:jc w:val="both"/>
        <w:rPr>
          <w:rFonts w:ascii="Verdana" w:hAnsi="Verdana" w:cs="Arial"/>
        </w:rPr>
      </w:pPr>
      <w:r w:rsidRPr="0005628E">
        <w:rPr>
          <w:rFonts w:ascii="Verdana" w:hAnsi="Verdana" w:cs="Arial"/>
        </w:rPr>
        <w:t>Lloc, data i signatura del licitador</w:t>
      </w:r>
    </w:p>
    <w:p w14:paraId="148D2D63" w14:textId="77777777" w:rsidR="00865F89" w:rsidRPr="0005628E" w:rsidRDefault="00865F89" w:rsidP="00625CE9"/>
    <w:sectPr w:rsidR="00865F89" w:rsidRPr="0005628E" w:rsidSect="005248F0">
      <w:headerReference w:type="default" r:id="rId7"/>
      <w:footerReference w:type="default" r:id="rId8"/>
      <w:pgSz w:w="11906" w:h="16838"/>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50233" w14:textId="77777777" w:rsidR="00865F89" w:rsidRDefault="00865F89" w:rsidP="001B7D97">
      <w:pPr>
        <w:spacing w:after="0" w:line="240" w:lineRule="auto"/>
      </w:pPr>
      <w:r>
        <w:separator/>
      </w:r>
    </w:p>
  </w:endnote>
  <w:endnote w:type="continuationSeparator" w:id="0">
    <w:p w14:paraId="69166102" w14:textId="77777777" w:rsidR="00865F89" w:rsidRDefault="00865F89" w:rsidP="001B7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FB35" w14:textId="65C0F3A8" w:rsidR="00865F89" w:rsidRPr="00D65F44" w:rsidRDefault="00D65F44" w:rsidP="00D65F44">
    <w:pPr>
      <w:pStyle w:val="Peu"/>
    </w:pPr>
    <w:r w:rsidRPr="00BE3D73">
      <w:rPr>
        <w:noProof/>
      </w:rPr>
      <w:drawing>
        <wp:inline distT="0" distB="0" distL="0" distR="0" wp14:anchorId="03F4352F" wp14:editId="4936E40A">
          <wp:extent cx="5400040" cy="704850"/>
          <wp:effectExtent l="0" t="0" r="0" b="0"/>
          <wp:docPr id="73958554" name="Imatge 4" descr="Imatge que conté text, captura de pantalla, Font, línia&#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8554" name="Imatge 4" descr="Imatge que conté text, captura de pantalla, Font, línia&#10;&#10;Pot ser que el contingut generat per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EA3D" w14:textId="77777777" w:rsidR="00865F89" w:rsidRDefault="00865F89" w:rsidP="001B7D97">
      <w:pPr>
        <w:spacing w:after="0" w:line="240" w:lineRule="auto"/>
      </w:pPr>
      <w:r>
        <w:separator/>
      </w:r>
    </w:p>
  </w:footnote>
  <w:footnote w:type="continuationSeparator" w:id="0">
    <w:p w14:paraId="48BFC93A" w14:textId="77777777" w:rsidR="00865F89" w:rsidRDefault="00865F89" w:rsidP="001B7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6CA4" w14:textId="41759782" w:rsidR="00865F89" w:rsidRDefault="00D65F44">
    <w:pPr>
      <w:pStyle w:val="Capalera"/>
    </w:pPr>
    <w:r w:rsidRPr="00BE3D73">
      <w:rPr>
        <w:noProof/>
      </w:rPr>
      <w:drawing>
        <wp:inline distT="0" distB="0" distL="0" distR="0" wp14:anchorId="65B222F0" wp14:editId="10637844">
          <wp:extent cx="5400040" cy="704850"/>
          <wp:effectExtent l="0" t="0" r="0" b="0"/>
          <wp:docPr id="1626903761" name="Imatge 3" descr="Imatge que conté text, logotip, Font, Gràfics&#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03761" name="Imatge 3" descr="Imatge que conté text, logotip, Font, Gràfics&#10;&#10;Pot ser que el contingut generat per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2176B"/>
    <w:multiLevelType w:val="hybridMultilevel"/>
    <w:tmpl w:val="6A0E3CB6"/>
    <w:lvl w:ilvl="0" w:tplc="0C0A0019">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0FED1851"/>
    <w:multiLevelType w:val="hybridMultilevel"/>
    <w:tmpl w:val="BFB05FAE"/>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E06FBD"/>
    <w:multiLevelType w:val="hybridMultilevel"/>
    <w:tmpl w:val="1466DB40"/>
    <w:lvl w:ilvl="0" w:tplc="C19E80EA">
      <w:numFmt w:val="bullet"/>
      <w:lvlText w:val="-"/>
      <w:lvlJc w:val="left"/>
      <w:pPr>
        <w:ind w:left="720" w:hanging="360"/>
      </w:pPr>
      <w:rPr>
        <w:rFonts w:ascii="Verdana" w:eastAsia="Times New Roman" w:hAnsi="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BD6C0C"/>
    <w:multiLevelType w:val="multilevel"/>
    <w:tmpl w:val="57003130"/>
    <w:lvl w:ilvl="0">
      <w:start w:val="1"/>
      <w:numFmt w:val="decimal"/>
      <w:lvlText w:val="%1"/>
      <w:lvlJc w:val="left"/>
      <w:pPr>
        <w:ind w:hanging="435"/>
      </w:pPr>
      <w:rPr>
        <w:rFonts w:cs="Times New Roman" w:hint="default"/>
      </w:rPr>
    </w:lvl>
    <w:lvl w:ilvl="1">
      <w:start w:val="1"/>
      <w:numFmt w:val="decimal"/>
      <w:lvlText w:val="%1.%2"/>
      <w:lvlJc w:val="left"/>
      <w:pPr>
        <w:ind w:hanging="435"/>
      </w:pPr>
      <w:rPr>
        <w:rFonts w:ascii="Arial" w:eastAsia="Times New Roman" w:hAnsi="Arial" w:cs="Times New Roman" w:hint="default"/>
        <w:b/>
        <w:bCs/>
        <w:color w:val="auto"/>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28B73D1A"/>
    <w:multiLevelType w:val="multilevel"/>
    <w:tmpl w:val="1ECE4F9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A392268"/>
    <w:multiLevelType w:val="hybridMultilevel"/>
    <w:tmpl w:val="535A2EE2"/>
    <w:lvl w:ilvl="0" w:tplc="FB28BF6C">
      <w:start w:val="1"/>
      <w:numFmt w:val="bullet"/>
      <w:pStyle w:val="AJVINYETA1"/>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04530EE"/>
    <w:multiLevelType w:val="hybridMultilevel"/>
    <w:tmpl w:val="25D8435C"/>
    <w:lvl w:ilvl="0" w:tplc="BAF6F706">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2B55125"/>
    <w:multiLevelType w:val="hybridMultilevel"/>
    <w:tmpl w:val="3BDE3DC2"/>
    <w:lvl w:ilvl="0" w:tplc="C44C3484">
      <w:start w:val="7"/>
      <w:numFmt w:val="bullet"/>
      <w:lvlText w:val="-"/>
      <w:lvlJc w:val="left"/>
      <w:pPr>
        <w:ind w:left="644" w:hanging="360"/>
      </w:pPr>
      <w:rPr>
        <w:rFonts w:ascii="Calibri" w:eastAsia="Times New Roman" w:hAnsi="Calibri" w:hint="default"/>
      </w:rPr>
    </w:lvl>
    <w:lvl w:ilvl="1" w:tplc="0C0A0003" w:tentative="1">
      <w:start w:val="1"/>
      <w:numFmt w:val="bullet"/>
      <w:lvlText w:val="o"/>
      <w:lvlJc w:val="left"/>
      <w:pPr>
        <w:ind w:left="1364" w:hanging="360"/>
      </w:pPr>
      <w:rPr>
        <w:rFonts w:ascii="Courier New" w:hAnsi="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 w15:restartNumberingAfterBreak="0">
    <w:nsid w:val="75645D3B"/>
    <w:multiLevelType w:val="hybridMultilevel"/>
    <w:tmpl w:val="7494F2D4"/>
    <w:lvl w:ilvl="0" w:tplc="C9904BFC">
      <w:start w:val="7"/>
      <w:numFmt w:val="bullet"/>
      <w:lvlText w:val="-"/>
      <w:lvlJc w:val="left"/>
      <w:pPr>
        <w:ind w:left="720" w:hanging="360"/>
      </w:pPr>
      <w:rPr>
        <w:rFonts w:ascii="Verdana" w:eastAsia="Times New Roman" w:hAnsi="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A817ADD"/>
    <w:multiLevelType w:val="hybridMultilevel"/>
    <w:tmpl w:val="646258FC"/>
    <w:lvl w:ilvl="0" w:tplc="1D2A2762">
      <w:numFmt w:val="bullet"/>
      <w:lvlText w:val="-"/>
      <w:lvlJc w:val="left"/>
      <w:pPr>
        <w:ind w:left="720" w:hanging="360"/>
      </w:pPr>
      <w:rPr>
        <w:rFonts w:ascii="Verdana" w:eastAsia="Times New Roman" w:hAnsi="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12550013">
    <w:abstractNumId w:val="2"/>
  </w:num>
  <w:num w:numId="2" w16cid:durableId="1800952473">
    <w:abstractNumId w:val="9"/>
  </w:num>
  <w:num w:numId="3" w16cid:durableId="352614707">
    <w:abstractNumId w:val="3"/>
  </w:num>
  <w:num w:numId="4" w16cid:durableId="1959486075">
    <w:abstractNumId w:val="4"/>
  </w:num>
  <w:num w:numId="5" w16cid:durableId="1593319397">
    <w:abstractNumId w:val="8"/>
  </w:num>
  <w:num w:numId="6" w16cid:durableId="340358609">
    <w:abstractNumId w:val="6"/>
  </w:num>
  <w:num w:numId="7" w16cid:durableId="1551108641">
    <w:abstractNumId w:val="0"/>
  </w:num>
  <w:num w:numId="8" w16cid:durableId="1111587685">
    <w:abstractNumId w:val="7"/>
  </w:num>
  <w:num w:numId="9" w16cid:durableId="1465849965">
    <w:abstractNumId w:val="5"/>
  </w:num>
  <w:num w:numId="10" w16cid:durableId="1516504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97"/>
    <w:rsid w:val="0005628E"/>
    <w:rsid w:val="000D4CDA"/>
    <w:rsid w:val="000E4DC5"/>
    <w:rsid w:val="00111096"/>
    <w:rsid w:val="00117BE8"/>
    <w:rsid w:val="001340EE"/>
    <w:rsid w:val="001605A7"/>
    <w:rsid w:val="001722F7"/>
    <w:rsid w:val="00184100"/>
    <w:rsid w:val="001B14F1"/>
    <w:rsid w:val="001B49CB"/>
    <w:rsid w:val="001B7D97"/>
    <w:rsid w:val="001C3A43"/>
    <w:rsid w:val="001E26EE"/>
    <w:rsid w:val="001F6C29"/>
    <w:rsid w:val="0022021C"/>
    <w:rsid w:val="00235952"/>
    <w:rsid w:val="00255745"/>
    <w:rsid w:val="0025799E"/>
    <w:rsid w:val="002631BC"/>
    <w:rsid w:val="002E208F"/>
    <w:rsid w:val="00354B40"/>
    <w:rsid w:val="003641B9"/>
    <w:rsid w:val="00387B09"/>
    <w:rsid w:val="003909D2"/>
    <w:rsid w:val="00396324"/>
    <w:rsid w:val="003C0516"/>
    <w:rsid w:val="003D6F1B"/>
    <w:rsid w:val="003E171B"/>
    <w:rsid w:val="004359D0"/>
    <w:rsid w:val="00452CCA"/>
    <w:rsid w:val="00474793"/>
    <w:rsid w:val="004A6ECE"/>
    <w:rsid w:val="004F52EC"/>
    <w:rsid w:val="00501582"/>
    <w:rsid w:val="005045E7"/>
    <w:rsid w:val="005248F0"/>
    <w:rsid w:val="00550C01"/>
    <w:rsid w:val="005577D2"/>
    <w:rsid w:val="005C510B"/>
    <w:rsid w:val="0061690F"/>
    <w:rsid w:val="00625CE9"/>
    <w:rsid w:val="00626C2A"/>
    <w:rsid w:val="0067107C"/>
    <w:rsid w:val="0068456A"/>
    <w:rsid w:val="0069008D"/>
    <w:rsid w:val="006C6107"/>
    <w:rsid w:val="006D4368"/>
    <w:rsid w:val="00724685"/>
    <w:rsid w:val="007A0F45"/>
    <w:rsid w:val="00827ED3"/>
    <w:rsid w:val="00863BC2"/>
    <w:rsid w:val="00865F89"/>
    <w:rsid w:val="00870056"/>
    <w:rsid w:val="008862C4"/>
    <w:rsid w:val="00886308"/>
    <w:rsid w:val="008A7B54"/>
    <w:rsid w:val="009B0A0E"/>
    <w:rsid w:val="009B138B"/>
    <w:rsid w:val="00A01C51"/>
    <w:rsid w:val="00A24BEA"/>
    <w:rsid w:val="00A311F5"/>
    <w:rsid w:val="00A865DF"/>
    <w:rsid w:val="00AB70C6"/>
    <w:rsid w:val="00AE2BC1"/>
    <w:rsid w:val="00AF3BC9"/>
    <w:rsid w:val="00B62458"/>
    <w:rsid w:val="00B85834"/>
    <w:rsid w:val="00B92800"/>
    <w:rsid w:val="00B9622C"/>
    <w:rsid w:val="00BA40F9"/>
    <w:rsid w:val="00BE60B6"/>
    <w:rsid w:val="00BF0396"/>
    <w:rsid w:val="00BF0E07"/>
    <w:rsid w:val="00C00930"/>
    <w:rsid w:val="00C40956"/>
    <w:rsid w:val="00CD5BB9"/>
    <w:rsid w:val="00D60292"/>
    <w:rsid w:val="00D65F44"/>
    <w:rsid w:val="00DB0020"/>
    <w:rsid w:val="00DC4B6A"/>
    <w:rsid w:val="00DD6F84"/>
    <w:rsid w:val="00E11A04"/>
    <w:rsid w:val="00E370D9"/>
    <w:rsid w:val="00E65186"/>
    <w:rsid w:val="00E65C62"/>
    <w:rsid w:val="00EB504B"/>
    <w:rsid w:val="00F25802"/>
    <w:rsid w:val="00F302CF"/>
    <w:rsid w:val="00F33A46"/>
    <w:rsid w:val="00FD6B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9E73B08"/>
  <w15:docId w15:val="{4C690040-1170-4D99-891D-10FAD6C6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B4E"/>
    <w:pPr>
      <w:spacing w:after="200" w:line="276" w:lineRule="auto"/>
    </w:pPr>
    <w:rPr>
      <w:lang w:val="ca-ES" w:eastAsia="en-US"/>
    </w:rPr>
  </w:style>
  <w:style w:type="paragraph" w:styleId="Ttol1">
    <w:name w:val="heading 1"/>
    <w:basedOn w:val="Normal"/>
    <w:next w:val="Normal"/>
    <w:link w:val="Ttol1Car"/>
    <w:uiPriority w:val="99"/>
    <w:qFormat/>
    <w:locked/>
    <w:rsid w:val="001E26EE"/>
    <w:pPr>
      <w:keepNext/>
      <w:spacing w:after="0" w:line="240" w:lineRule="auto"/>
      <w:jc w:val="center"/>
      <w:outlineLvl w:val="0"/>
    </w:pPr>
    <w:rPr>
      <w:rFonts w:ascii="Arial" w:eastAsia="Times New Roman" w:hAnsi="Arial" w:cs="Arial"/>
      <w:sz w:val="28"/>
      <w:szCs w:val="24"/>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9"/>
    <w:locked/>
    <w:rsid w:val="001E26EE"/>
    <w:rPr>
      <w:rFonts w:ascii="Arial" w:hAnsi="Arial" w:cs="Arial"/>
      <w:sz w:val="24"/>
      <w:szCs w:val="24"/>
      <w:lang w:val="ca-ES"/>
    </w:rPr>
  </w:style>
  <w:style w:type="paragraph" w:styleId="Capalera">
    <w:name w:val="header"/>
    <w:basedOn w:val="Normal"/>
    <w:link w:val="CapaleraCar"/>
    <w:uiPriority w:val="99"/>
    <w:rsid w:val="001B7D97"/>
    <w:pPr>
      <w:tabs>
        <w:tab w:val="center" w:pos="4252"/>
        <w:tab w:val="right" w:pos="8504"/>
      </w:tabs>
      <w:spacing w:after="0" w:line="240" w:lineRule="auto"/>
    </w:pPr>
  </w:style>
  <w:style w:type="character" w:customStyle="1" w:styleId="CapaleraCar">
    <w:name w:val="Capçalera Car"/>
    <w:basedOn w:val="Lletraperdefectedelpargraf"/>
    <w:link w:val="Capalera"/>
    <w:uiPriority w:val="99"/>
    <w:locked/>
    <w:rsid w:val="001B7D97"/>
    <w:rPr>
      <w:rFonts w:cs="Times New Roman"/>
    </w:rPr>
  </w:style>
  <w:style w:type="paragraph" w:styleId="Peu">
    <w:name w:val="footer"/>
    <w:basedOn w:val="Normal"/>
    <w:link w:val="PeuCar"/>
    <w:uiPriority w:val="99"/>
    <w:rsid w:val="001B7D97"/>
    <w:pPr>
      <w:tabs>
        <w:tab w:val="center" w:pos="4252"/>
        <w:tab w:val="right" w:pos="8504"/>
      </w:tabs>
      <w:spacing w:after="0" w:line="240" w:lineRule="auto"/>
    </w:pPr>
  </w:style>
  <w:style w:type="character" w:customStyle="1" w:styleId="PeuCar">
    <w:name w:val="Peu Car"/>
    <w:basedOn w:val="Lletraperdefectedelpargraf"/>
    <w:link w:val="Peu"/>
    <w:uiPriority w:val="99"/>
    <w:locked/>
    <w:rsid w:val="001B7D97"/>
    <w:rPr>
      <w:rFonts w:cs="Times New Roman"/>
    </w:rPr>
  </w:style>
  <w:style w:type="paragraph" w:styleId="Textdeglobus">
    <w:name w:val="Balloon Text"/>
    <w:basedOn w:val="Normal"/>
    <w:link w:val="TextdeglobusCar"/>
    <w:uiPriority w:val="99"/>
    <w:semiHidden/>
    <w:rsid w:val="001B7D97"/>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locked/>
    <w:rsid w:val="001B7D97"/>
    <w:rPr>
      <w:rFonts w:ascii="Tahoma" w:hAnsi="Tahoma" w:cs="Tahoma"/>
      <w:sz w:val="16"/>
      <w:szCs w:val="16"/>
    </w:rPr>
  </w:style>
  <w:style w:type="character" w:styleId="Enlla">
    <w:name w:val="Hyperlink"/>
    <w:basedOn w:val="Lletraperdefectedelpargraf"/>
    <w:uiPriority w:val="99"/>
    <w:rsid w:val="001B7D97"/>
    <w:rPr>
      <w:rFonts w:cs="Times New Roman"/>
      <w:color w:val="0000FF"/>
      <w:u w:val="single"/>
    </w:rPr>
  </w:style>
  <w:style w:type="paragraph" w:styleId="Textindependent3">
    <w:name w:val="Body Text 3"/>
    <w:basedOn w:val="Normal"/>
    <w:link w:val="Textindependent3Car"/>
    <w:uiPriority w:val="99"/>
    <w:semiHidden/>
    <w:rsid w:val="00DC4B6A"/>
    <w:pPr>
      <w:spacing w:after="120" w:line="240" w:lineRule="auto"/>
    </w:pPr>
    <w:rPr>
      <w:rFonts w:ascii="Times New Roman" w:eastAsia="Times New Roman" w:hAnsi="Times New Roman"/>
      <w:sz w:val="16"/>
      <w:szCs w:val="16"/>
      <w:lang w:eastAsia="es-ES"/>
    </w:rPr>
  </w:style>
  <w:style w:type="character" w:customStyle="1" w:styleId="Textindependent3Car">
    <w:name w:val="Text independent 3 Car"/>
    <w:basedOn w:val="Lletraperdefectedelpargraf"/>
    <w:link w:val="Textindependent3"/>
    <w:uiPriority w:val="99"/>
    <w:semiHidden/>
    <w:locked/>
    <w:rsid w:val="00DC4B6A"/>
    <w:rPr>
      <w:rFonts w:ascii="Times New Roman" w:hAnsi="Times New Roman" w:cs="Times New Roman"/>
      <w:sz w:val="16"/>
      <w:szCs w:val="16"/>
      <w:lang w:val="ca-ES"/>
    </w:rPr>
  </w:style>
  <w:style w:type="paragraph" w:styleId="Ttol">
    <w:name w:val="Title"/>
    <w:basedOn w:val="Normal"/>
    <w:link w:val="TtolCar"/>
    <w:uiPriority w:val="99"/>
    <w:qFormat/>
    <w:locked/>
    <w:rsid w:val="003C0516"/>
    <w:pPr>
      <w:spacing w:after="0" w:line="360" w:lineRule="auto"/>
      <w:ind w:firstLine="709"/>
      <w:jc w:val="center"/>
    </w:pPr>
    <w:rPr>
      <w:rFonts w:ascii="Arial" w:eastAsia="Times New Roman" w:hAnsi="Arial" w:cs="Arial"/>
      <w:b/>
      <w:bCs/>
      <w:sz w:val="24"/>
      <w:szCs w:val="24"/>
      <w:lang w:val="es-ES_tradnl" w:eastAsia="es-ES"/>
    </w:rPr>
  </w:style>
  <w:style w:type="character" w:customStyle="1" w:styleId="TtolCar">
    <w:name w:val="Títol Car"/>
    <w:basedOn w:val="Lletraperdefectedelpargraf"/>
    <w:link w:val="Ttol"/>
    <w:uiPriority w:val="99"/>
    <w:locked/>
    <w:rsid w:val="003C0516"/>
    <w:rPr>
      <w:rFonts w:ascii="Arial" w:hAnsi="Arial" w:cs="Arial"/>
      <w:b/>
      <w:bCs/>
      <w:sz w:val="24"/>
      <w:szCs w:val="24"/>
      <w:lang w:val="es-ES_tradnl"/>
    </w:rPr>
  </w:style>
  <w:style w:type="paragraph" w:styleId="NormalWeb">
    <w:name w:val="Normal (Web)"/>
    <w:basedOn w:val="Normal"/>
    <w:uiPriority w:val="99"/>
    <w:rsid w:val="001E26EE"/>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Default">
    <w:name w:val="Default"/>
    <w:link w:val="DefaultCar"/>
    <w:uiPriority w:val="99"/>
    <w:rsid w:val="004359D0"/>
    <w:pPr>
      <w:autoSpaceDE w:val="0"/>
      <w:autoSpaceDN w:val="0"/>
      <w:adjustRightInd w:val="0"/>
    </w:pPr>
    <w:rPr>
      <w:rFonts w:ascii="Arial" w:hAnsi="Arial"/>
      <w:color w:val="000000"/>
      <w:sz w:val="24"/>
    </w:rPr>
  </w:style>
  <w:style w:type="character" w:customStyle="1" w:styleId="DefaultCar">
    <w:name w:val="Default Car"/>
    <w:link w:val="Default"/>
    <w:uiPriority w:val="99"/>
    <w:locked/>
    <w:rsid w:val="004359D0"/>
    <w:rPr>
      <w:rFonts w:ascii="Arial" w:hAnsi="Arial"/>
      <w:color w:val="000000"/>
      <w:sz w:val="22"/>
    </w:rPr>
  </w:style>
  <w:style w:type="paragraph" w:styleId="Pargrafdellista">
    <w:name w:val="List Paragraph"/>
    <w:basedOn w:val="Normal"/>
    <w:uiPriority w:val="99"/>
    <w:qFormat/>
    <w:rsid w:val="001722F7"/>
    <w:pPr>
      <w:ind w:left="720"/>
      <w:contextualSpacing/>
    </w:pPr>
  </w:style>
  <w:style w:type="paragraph" w:customStyle="1" w:styleId="MAPARRAFO">
    <w:name w:val="MA_PARRAFO"/>
    <w:basedOn w:val="Normal"/>
    <w:uiPriority w:val="99"/>
    <w:rsid w:val="0025799E"/>
    <w:pPr>
      <w:tabs>
        <w:tab w:val="left" w:pos="1134"/>
        <w:tab w:val="left" w:pos="1418"/>
        <w:tab w:val="left" w:pos="1701"/>
        <w:tab w:val="left" w:pos="1985"/>
        <w:tab w:val="left" w:pos="2268"/>
        <w:tab w:val="left" w:pos="2552"/>
        <w:tab w:val="left" w:pos="2835"/>
        <w:tab w:val="left" w:pos="3119"/>
        <w:tab w:val="left" w:pos="3402"/>
        <w:tab w:val="left" w:pos="3686"/>
        <w:tab w:val="left" w:pos="3969"/>
        <w:tab w:val="right" w:pos="7938"/>
      </w:tabs>
      <w:spacing w:after="240" w:line="240" w:lineRule="auto"/>
      <w:ind w:left="1134" w:hanging="1134"/>
    </w:pPr>
    <w:rPr>
      <w:rFonts w:ascii="Arial Narrow" w:eastAsia="Times New Roman" w:hAnsi="Arial Narrow" w:cs="Arial"/>
      <w:color w:val="808080"/>
      <w:sz w:val="24"/>
      <w:szCs w:val="24"/>
      <w:lang w:eastAsia="es-ES"/>
    </w:rPr>
  </w:style>
  <w:style w:type="paragraph" w:customStyle="1" w:styleId="MAPARRAFOSN">
    <w:name w:val="MA_PARRAFO S/N"/>
    <w:basedOn w:val="MAPARRAFO"/>
    <w:uiPriority w:val="99"/>
    <w:rsid w:val="0025799E"/>
    <w:pPr>
      <w:ind w:left="0" w:firstLine="0"/>
    </w:pPr>
  </w:style>
  <w:style w:type="paragraph" w:customStyle="1" w:styleId="AJVINYETA1">
    <w:name w:val="AJ VINYETA 1"/>
    <w:basedOn w:val="Normal"/>
    <w:link w:val="AJVINYETA1Car"/>
    <w:uiPriority w:val="99"/>
    <w:rsid w:val="00B62458"/>
    <w:pPr>
      <w:numPr>
        <w:numId w:val="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right" w:leader="dot" w:pos="9072"/>
      </w:tabs>
      <w:spacing w:line="240" w:lineRule="auto"/>
      <w:jc w:val="both"/>
    </w:pPr>
    <w:rPr>
      <w:rFonts w:ascii="Arial Narrow" w:eastAsia="Times New Roman" w:hAnsi="Arial Narrow"/>
      <w:color w:val="7F7F7F"/>
      <w:sz w:val="24"/>
    </w:rPr>
  </w:style>
  <w:style w:type="character" w:customStyle="1" w:styleId="AJVINYETA1Car">
    <w:name w:val="AJ VINYETA 1 Car"/>
    <w:basedOn w:val="Lletraperdefectedelpargraf"/>
    <w:link w:val="AJVINYETA1"/>
    <w:uiPriority w:val="99"/>
    <w:locked/>
    <w:rsid w:val="00B62458"/>
    <w:rPr>
      <w:rFonts w:ascii="Arial Narrow" w:hAnsi="Arial Narrow" w:cs="Times New Roman"/>
      <w:color w:val="7F7F7F"/>
      <w:sz w:val="22"/>
      <w:szCs w:val="22"/>
      <w:lang w:val="ca-ES" w:eastAsia="en-US" w:bidi="ar-SA"/>
    </w:rPr>
  </w:style>
  <w:style w:type="character" w:customStyle="1" w:styleId="CarCar5">
    <w:name w:val="Car Car5"/>
    <w:uiPriority w:val="99"/>
    <w:rsid w:val="00B62458"/>
    <w:rPr>
      <w:rFonts w:ascii="Arial" w:hAnsi="Arial"/>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182</Words>
  <Characters>1049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DECRET D’ALCALDIA</vt:lpstr>
    </vt:vector>
  </TitlesOfParts>
  <Company>Hewlett-Packard</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 D’ALCALDIA</dc:title>
  <dc:subject/>
  <dc:creator>Marta Contreras</dc:creator>
  <cp:keywords/>
  <dc:description/>
  <cp:lastModifiedBy>Secretaria Ajuntament Riells i Viabrea</cp:lastModifiedBy>
  <cp:revision>10</cp:revision>
  <cp:lastPrinted>2018-02-01T12:03:00Z</cp:lastPrinted>
  <dcterms:created xsi:type="dcterms:W3CDTF">2019-01-30T16:08:00Z</dcterms:created>
  <dcterms:modified xsi:type="dcterms:W3CDTF">2025-06-26T08:06:00Z</dcterms:modified>
</cp:coreProperties>
</file>