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8CB4F" w14:textId="77777777" w:rsidR="00822DEF" w:rsidRPr="00DA2BCB" w:rsidRDefault="00822DEF" w:rsidP="00822DEF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DA2BCB">
        <w:rPr>
          <w:rFonts w:ascii="Arial" w:hAnsi="Arial" w:cs="Arial"/>
          <w:b/>
          <w:sz w:val="21"/>
          <w:szCs w:val="21"/>
          <w:u w:val="single"/>
        </w:rPr>
        <w:t>ANNEX NÚM. 1.1</w:t>
      </w:r>
    </w:p>
    <w:p w14:paraId="57BC644C" w14:textId="77777777" w:rsidR="00822DEF" w:rsidRPr="00DA2BCB" w:rsidRDefault="00822DEF" w:rsidP="00822DEF">
      <w:pPr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7160A633" w14:textId="77777777" w:rsidR="00822DEF" w:rsidRPr="00DA2BCB" w:rsidRDefault="00822DEF" w:rsidP="00822DEF">
      <w:pPr>
        <w:spacing w:line="276" w:lineRule="auto"/>
        <w:jc w:val="center"/>
        <w:outlineLvl w:val="0"/>
        <w:rPr>
          <w:rFonts w:ascii="Arial" w:hAnsi="Arial" w:cs="Arial"/>
          <w:b/>
          <w:i/>
          <w:sz w:val="21"/>
          <w:szCs w:val="21"/>
          <w:u w:val="single"/>
        </w:rPr>
      </w:pPr>
      <w:r w:rsidRPr="00DA2BCB">
        <w:rPr>
          <w:rFonts w:ascii="Arial" w:hAnsi="Arial" w:cs="Arial"/>
          <w:b/>
          <w:i/>
          <w:sz w:val="21"/>
          <w:szCs w:val="21"/>
          <w:u w:val="single"/>
        </w:rPr>
        <w:t>MODEL DE PROPOSTA ECONÒMICA I DE REFERÈNCIES QUINA VALORACIÓ DEPÈN DE FÓRMULES AUTOMÀTIQUES</w:t>
      </w:r>
    </w:p>
    <w:p w14:paraId="07EC0323" w14:textId="7AF928A2" w:rsidR="00BE34A4" w:rsidRPr="00DA2BCB" w:rsidRDefault="00BE34A4" w:rsidP="00BE34A4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5CD560DF" w14:textId="25AC624A" w:rsidR="00A23B9B" w:rsidRPr="00DA2BCB" w:rsidRDefault="00A23B9B" w:rsidP="00A23B9B">
      <w:pPr>
        <w:outlineLvl w:val="0"/>
        <w:rPr>
          <w:rFonts w:ascii="Arial" w:hAnsi="Arial" w:cs="Arial"/>
          <w:sz w:val="21"/>
          <w:szCs w:val="21"/>
          <w:lang w:val="es-ES"/>
        </w:rPr>
      </w:pPr>
    </w:p>
    <w:p w14:paraId="189AF773" w14:textId="77777777" w:rsidR="00822DEF" w:rsidRPr="00DA2BCB" w:rsidRDefault="00822DEF" w:rsidP="00822DE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DA2BCB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605DB7EA" w14:textId="6E900F1F" w:rsidR="006C0E70" w:rsidRPr="00DA2BCB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150B50C0" w14:textId="77777777" w:rsidR="006A04E5" w:rsidRPr="00DA2BCB" w:rsidRDefault="006A04E5" w:rsidP="006A04E5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DA2BCB">
        <w:rPr>
          <w:rFonts w:ascii="Arial" w:hAnsi="Arial" w:cs="Arial"/>
          <w:b/>
          <w:sz w:val="21"/>
          <w:szCs w:val="21"/>
        </w:rPr>
        <w:t xml:space="preserve">OFERTA ECONÒMICA </w:t>
      </w:r>
    </w:p>
    <w:p w14:paraId="6E259908" w14:textId="77777777" w:rsidR="006A04E5" w:rsidRPr="00DA2BCB" w:rsidRDefault="006A04E5" w:rsidP="006A04E5">
      <w:pPr>
        <w:spacing w:line="276" w:lineRule="auto"/>
        <w:ind w:left="284" w:hanging="284"/>
        <w:rPr>
          <w:rFonts w:ascii="Arial" w:hAnsi="Arial" w:cs="Arial"/>
          <w:i/>
          <w:sz w:val="21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370"/>
        <w:gridCol w:w="2373"/>
        <w:gridCol w:w="2416"/>
      </w:tblGrid>
      <w:tr w:rsidR="006A04E5" w:rsidRPr="00DA2BCB" w14:paraId="2A3F2966" w14:textId="77777777" w:rsidTr="001C6311">
        <w:trPr>
          <w:trHeight w:val="705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336CCC75" w14:textId="77777777" w:rsidR="006A04E5" w:rsidRPr="00DA2BCB" w:rsidRDefault="006A04E5" w:rsidP="00383715">
            <w:pPr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ca-ES"/>
              </w:rPr>
              <w:t>CONCEPTE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6FEC646A" w14:textId="77777777" w:rsidR="006A04E5" w:rsidRPr="00DA2BCB" w:rsidRDefault="006A04E5" w:rsidP="0038371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i/>
                <w:sz w:val="21"/>
                <w:szCs w:val="21"/>
              </w:rPr>
              <w:t>Import màxim anual</w:t>
            </w:r>
          </w:p>
          <w:p w14:paraId="5AD53463" w14:textId="77777777" w:rsidR="006A04E5" w:rsidRPr="00DA2BCB" w:rsidRDefault="006A04E5" w:rsidP="0038371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i/>
                <w:sz w:val="21"/>
                <w:szCs w:val="21"/>
              </w:rPr>
              <w:t>(IVA exclòs)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404799CC" w14:textId="77777777" w:rsidR="006A04E5" w:rsidRPr="00DA2BCB" w:rsidRDefault="006A04E5" w:rsidP="00383715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i/>
                <w:sz w:val="21"/>
                <w:szCs w:val="21"/>
              </w:rPr>
              <w:t>Import anual ofert</w:t>
            </w:r>
          </w:p>
          <w:p w14:paraId="15E40D2A" w14:textId="77777777" w:rsidR="006A04E5" w:rsidRPr="00DA2BCB" w:rsidRDefault="006A04E5" w:rsidP="00383715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i/>
                <w:sz w:val="21"/>
                <w:szCs w:val="21"/>
              </w:rPr>
              <w:t>(IVA exclòs)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14:paraId="68D9C6DE" w14:textId="77777777" w:rsidR="006A04E5" w:rsidRPr="00DA2BCB" w:rsidRDefault="006A04E5" w:rsidP="00383715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i/>
                <w:sz w:val="21"/>
                <w:szCs w:val="21"/>
              </w:rPr>
              <w:t>Import anual ofert</w:t>
            </w:r>
          </w:p>
          <w:p w14:paraId="05AF1ED9" w14:textId="77777777" w:rsidR="006A04E5" w:rsidRPr="00DA2BCB" w:rsidRDefault="006A04E5" w:rsidP="00383715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i/>
                <w:sz w:val="21"/>
                <w:szCs w:val="21"/>
              </w:rPr>
              <w:t>(IVA inclòs)</w:t>
            </w:r>
          </w:p>
        </w:tc>
      </w:tr>
      <w:tr w:rsidR="006A04E5" w:rsidRPr="00DA2BCB" w14:paraId="57DDB64B" w14:textId="77777777" w:rsidTr="001C6311">
        <w:trPr>
          <w:trHeight w:val="472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B3B" w14:textId="76A82832" w:rsidR="006A04E5" w:rsidRPr="00DA2BCB" w:rsidRDefault="006A04E5" w:rsidP="003837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Hlk157417425"/>
            <w:r w:rsidRPr="00DA2BCB">
              <w:rPr>
                <w:rFonts w:ascii="Arial" w:hAnsi="Arial" w:cs="Arial"/>
                <w:sz w:val="21"/>
                <w:szCs w:val="21"/>
              </w:rPr>
              <w:t xml:space="preserve">Auditoria </w:t>
            </w:r>
            <w:r w:rsidR="000F3DC8" w:rsidRPr="00DA2BCB">
              <w:rPr>
                <w:rFonts w:ascii="Arial" w:hAnsi="Arial" w:cs="Arial"/>
                <w:sz w:val="21"/>
                <w:szCs w:val="21"/>
              </w:rPr>
              <w:t>de renovació del Certificat de l’any 2025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E3B9" w14:textId="05DB06FC" w:rsidR="006A04E5" w:rsidRPr="00DA2BCB" w:rsidRDefault="000F3DC8" w:rsidP="00383715">
            <w:pPr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DA2BCB">
              <w:rPr>
                <w:rFonts w:ascii="Arial" w:hAnsi="Arial" w:cs="Arial"/>
                <w:sz w:val="21"/>
                <w:szCs w:val="21"/>
              </w:rPr>
              <w:t xml:space="preserve">3.250,00 </w:t>
            </w:r>
            <w:r w:rsidR="006A04E5" w:rsidRPr="00DA2BCB">
              <w:rPr>
                <w:rFonts w:ascii="Arial" w:hAnsi="Arial" w:cs="Arial"/>
                <w:sz w:val="21"/>
                <w:szCs w:val="21"/>
              </w:rPr>
              <w:t>€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928" w14:textId="77777777" w:rsidR="006A04E5" w:rsidRPr="00DA2BCB" w:rsidRDefault="006A04E5" w:rsidP="008317B4">
            <w:pPr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58CE" w14:textId="77777777" w:rsidR="006A04E5" w:rsidRPr="00DA2BCB" w:rsidRDefault="006A04E5" w:rsidP="008317B4">
            <w:pPr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0F3DC8" w:rsidRPr="00DA2BCB" w14:paraId="5710398A" w14:textId="77777777" w:rsidTr="001C6311">
        <w:trPr>
          <w:trHeight w:val="472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810" w14:textId="3A51D874" w:rsidR="000F3DC8" w:rsidRPr="00DA2BCB" w:rsidRDefault="000F3DC8" w:rsidP="003837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A2BCB">
              <w:rPr>
                <w:rFonts w:ascii="Arial" w:hAnsi="Arial" w:cs="Arial"/>
                <w:sz w:val="21"/>
                <w:szCs w:val="21"/>
              </w:rPr>
              <w:t>Auditories de seguiment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D44" w14:textId="292BC640" w:rsidR="000F3DC8" w:rsidRPr="00DA2BCB" w:rsidRDefault="000F3DC8" w:rsidP="003837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2BCB">
              <w:rPr>
                <w:rFonts w:ascii="Arial" w:hAnsi="Arial" w:cs="Arial"/>
                <w:sz w:val="21"/>
                <w:szCs w:val="21"/>
              </w:rPr>
              <w:t>2.150,00 €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27E" w14:textId="77777777" w:rsidR="000F3DC8" w:rsidRPr="00DA2BCB" w:rsidRDefault="000F3DC8" w:rsidP="008317B4">
            <w:pPr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EFA" w14:textId="77777777" w:rsidR="000F3DC8" w:rsidRPr="00DA2BCB" w:rsidRDefault="000F3DC8" w:rsidP="008317B4">
            <w:pPr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bookmarkEnd w:id="0"/>
    </w:tbl>
    <w:p w14:paraId="6FA744D1" w14:textId="77777777" w:rsidR="006A04E5" w:rsidRPr="00DA2BCB" w:rsidRDefault="006A04E5" w:rsidP="006A04E5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2799C118" w14:textId="5091837E" w:rsidR="006A04E5" w:rsidRPr="00DA2BCB" w:rsidRDefault="006A04E5" w:rsidP="00010EEC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39A6C98D" w14:textId="77777777" w:rsidR="006A04E5" w:rsidRPr="00DA2BCB" w:rsidRDefault="006A04E5" w:rsidP="006A04E5">
      <w:pPr>
        <w:pStyle w:val="Prrafodelista"/>
        <w:numPr>
          <w:ilvl w:val="0"/>
          <w:numId w:val="8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DA2BCB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14:paraId="4E8F0754" w14:textId="77777777" w:rsidR="006A04E5" w:rsidRPr="00DA2BCB" w:rsidRDefault="006A04E5" w:rsidP="006A04E5">
      <w:pPr>
        <w:spacing w:line="276" w:lineRule="auto"/>
        <w:outlineLvl w:val="0"/>
        <w:rPr>
          <w:rFonts w:ascii="Arial" w:hAnsi="Arial" w:cs="Arial"/>
          <w:bCs/>
          <w:sz w:val="21"/>
          <w:szCs w:val="21"/>
          <w:u w:val="single"/>
        </w:rPr>
      </w:pPr>
    </w:p>
    <w:p w14:paraId="10BAA51E" w14:textId="24C6665D" w:rsidR="008C54D2" w:rsidRPr="00DA2BCB" w:rsidRDefault="007C575E" w:rsidP="008C54D2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1"/>
          <w:szCs w:val="21"/>
        </w:rPr>
      </w:pPr>
      <w:r w:rsidRPr="00DA2BCB">
        <w:rPr>
          <w:rFonts w:ascii="Arial" w:hAnsi="Arial" w:cs="Arial"/>
          <w:bCs/>
          <w:sz w:val="21"/>
          <w:szCs w:val="21"/>
        </w:rPr>
        <w:t>A continuació s’enuncien els criteris d’avaluació automàtics i les indicacions per complimentar l’Annex 1.2 Excel del PCAP</w:t>
      </w:r>
      <w:r w:rsidR="00FA6E06" w:rsidRPr="00DA2BCB">
        <w:rPr>
          <w:rFonts w:ascii="Arial" w:hAnsi="Arial" w:cs="Arial"/>
          <w:bCs/>
          <w:sz w:val="21"/>
          <w:szCs w:val="21"/>
        </w:rPr>
        <w:t xml:space="preserve">: </w:t>
      </w:r>
    </w:p>
    <w:p w14:paraId="3B659B84" w14:textId="1F9E233D" w:rsidR="0060438C" w:rsidRPr="00DA2BCB" w:rsidRDefault="0060438C" w:rsidP="0060438C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9742" w:type="dxa"/>
        <w:tblInd w:w="-147" w:type="dxa"/>
        <w:tblLook w:val="04A0" w:firstRow="1" w:lastRow="0" w:firstColumn="1" w:lastColumn="0" w:noHBand="0" w:noVBand="1"/>
      </w:tblPr>
      <w:tblGrid>
        <w:gridCol w:w="4395"/>
        <w:gridCol w:w="5347"/>
      </w:tblGrid>
      <w:tr w:rsidR="007C575E" w:rsidRPr="00DA2BCB" w14:paraId="4B5E1C8F" w14:textId="77777777" w:rsidTr="00D62C39">
        <w:trPr>
          <w:trHeight w:val="439"/>
        </w:trPr>
        <w:tc>
          <w:tcPr>
            <w:tcW w:w="4395" w:type="dxa"/>
            <w:shd w:val="clear" w:color="auto" w:fill="7B0165"/>
            <w:vAlign w:val="center"/>
          </w:tcPr>
          <w:p w14:paraId="034AA74C" w14:textId="77777777" w:rsidR="007C575E" w:rsidRPr="00DA2BCB" w:rsidRDefault="007C575E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bCs/>
                <w:sz w:val="21"/>
                <w:szCs w:val="21"/>
              </w:rPr>
              <w:t>DESCRIPCIÓ</w:t>
            </w:r>
          </w:p>
        </w:tc>
        <w:tc>
          <w:tcPr>
            <w:tcW w:w="5347" w:type="dxa"/>
            <w:shd w:val="clear" w:color="auto" w:fill="7B0165"/>
            <w:vAlign w:val="center"/>
          </w:tcPr>
          <w:p w14:paraId="54B1FA2E" w14:textId="77777777" w:rsidR="007C575E" w:rsidRPr="00DA2BCB" w:rsidRDefault="007C575E" w:rsidP="00DE7948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A2BCB">
              <w:rPr>
                <w:rFonts w:ascii="Arial" w:hAnsi="Arial" w:cs="Arial"/>
                <w:b/>
                <w:bCs/>
                <w:sz w:val="21"/>
                <w:szCs w:val="21"/>
              </w:rPr>
              <w:t>OBSERVACIONS</w:t>
            </w:r>
          </w:p>
        </w:tc>
      </w:tr>
      <w:tr w:rsidR="007C575E" w:rsidRPr="00DA2BCB" w14:paraId="235805B8" w14:textId="77777777" w:rsidTr="00D62C39">
        <w:trPr>
          <w:trHeight w:val="844"/>
        </w:trPr>
        <w:tc>
          <w:tcPr>
            <w:tcW w:w="4395" w:type="dxa"/>
            <w:shd w:val="clear" w:color="auto" w:fill="auto"/>
            <w:vAlign w:val="center"/>
          </w:tcPr>
          <w:p w14:paraId="0784AA9F" w14:textId="02464141" w:rsidR="007C575E" w:rsidRPr="00DA2BCB" w:rsidRDefault="007C575E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DA2BCB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Acreditacions atorgades per ENAC a l’empresa adjudicatària per a la certificació d’altres sistemes de gestió.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03D0D34D" w14:textId="188A99A7" w:rsidR="007C575E" w:rsidRPr="00DA2BCB" w:rsidRDefault="007C575E" w:rsidP="00DA2BCB">
            <w:pPr>
              <w:spacing w:line="276" w:lineRule="auto"/>
              <w:outlineLvl w:val="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Caldrà llistar a la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pestanya 1.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Llistat d’Acreditacions de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l’Annex 1.2 Excel del PCAP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, consignant tants Annexes tècnics atorgats per ENAC com es disposin. 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  <w:u w:val="single"/>
              </w:rPr>
              <w:t xml:space="preserve">El nombre d’Acreditacions es comptabilitzarà a partir de la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u w:val="single"/>
                <w:shd w:val="clear" w:color="auto" w:fill="D0CECE" w:themeFill="background2" w:themeFillShade="E6"/>
              </w:rPr>
              <w:t>columna D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  <w:u w:val="single"/>
                <w:shd w:val="clear" w:color="auto" w:fill="D0CECE" w:themeFill="background2" w:themeFillShade="E6"/>
              </w:rPr>
              <w:t xml:space="preserve"> 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  <w:u w:val="single"/>
              </w:rPr>
              <w:t xml:space="preserve">de l’Annex esmentat, amb el nombre d’acreditacions identificades com a ‘altres’.  </w:t>
            </w:r>
          </w:p>
        </w:tc>
      </w:tr>
      <w:tr w:rsidR="007C575E" w:rsidRPr="00DA2BCB" w14:paraId="10212B78" w14:textId="77777777" w:rsidTr="00D62C39">
        <w:trPr>
          <w:trHeight w:val="474"/>
        </w:trPr>
        <w:tc>
          <w:tcPr>
            <w:tcW w:w="4395" w:type="dxa"/>
            <w:shd w:val="clear" w:color="auto" w:fill="auto"/>
            <w:vAlign w:val="center"/>
          </w:tcPr>
          <w:p w14:paraId="7C1D6BE3" w14:textId="0BB773BF" w:rsidR="007C575E" w:rsidRPr="00DA2BCB" w:rsidRDefault="007C575E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DA2BCB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Experiència de l’auditor/a líder en més de 5 auditories de seguiment de Certificat de sistemes de gestió de la qualitat, segons els requisits de la norma UNE-EN ISO 9001:2015, durant els últims quatre (4) anys (exercicis 2021, 2022, 2023 i 2024) i enguany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1CE9E916" w14:textId="7F58754B" w:rsidR="007C575E" w:rsidRPr="00DA2BCB" w:rsidRDefault="007C575E" w:rsidP="00DA2BC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Caldrà aportar el llistat d’auditories de seguiment realitzades, per això l’adjudicatari haurà de complimentar les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columnes B a la G de la pestanya 2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. Llistat d’auditories de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l’Annex 1.2 Excel del PCAP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. 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  <w:u w:val="single"/>
              </w:rPr>
              <w:t xml:space="preserve">El nombre d’auditories internes es comptabilitzarà a partir d’aquelles identificades com a ‘seguiment’ en la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u w:val="single"/>
                <w:shd w:val="clear" w:color="auto" w:fill="D0CECE" w:themeFill="background2" w:themeFillShade="E6"/>
              </w:rPr>
              <w:t xml:space="preserve">columna D 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  <w:u w:val="single"/>
              </w:rPr>
              <w:t>de l’Annex esmentat.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</w:t>
            </w:r>
          </w:p>
        </w:tc>
      </w:tr>
      <w:tr w:rsidR="007C575E" w:rsidRPr="00DA2BCB" w14:paraId="38ECCC5A" w14:textId="77777777" w:rsidTr="00D62C39">
        <w:trPr>
          <w:trHeight w:val="1957"/>
        </w:trPr>
        <w:tc>
          <w:tcPr>
            <w:tcW w:w="4395" w:type="dxa"/>
            <w:shd w:val="clear" w:color="auto" w:fill="auto"/>
            <w:vAlign w:val="center"/>
          </w:tcPr>
          <w:p w14:paraId="3BC6C53F" w14:textId="560C0B46" w:rsidR="007C575E" w:rsidRPr="00DA2BCB" w:rsidRDefault="007C575E" w:rsidP="00DE7948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DA2BCB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lastRenderedPageBreak/>
              <w:t>Experiència de l’auditor/a líder en més de 3 auditories de concessió o renovació de Certificat de sistemes de gestió de la qualitat, segons els requisits de la norma UNE-EN ISO 9001:2015, durant els últims quatre (4) anys (exercicis 2021, 2022, 2023 i 2024) i enguany.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308905AD" w14:textId="5FE3A788" w:rsidR="007C575E" w:rsidRPr="00DA2BCB" w:rsidRDefault="007C575E" w:rsidP="00DA2BC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  <w:sz w:val="21"/>
                <w:szCs w:val="21"/>
                <w:u w:val="single"/>
              </w:rPr>
            </w:pP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Caldrà aportar el llistat d’auditories de concessió o renovació de Certificat realitzades, per això l’adjudicatari haurà de complimentar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les columnes B a la G de la pestanya 2.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Llistat d’auditories de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l’Annex 1.2 Excel del PCAP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. 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  <w:u w:val="single"/>
              </w:rPr>
              <w:t xml:space="preserve">El nombre d’auditories de concessió o renovació del Certificat es correspondrà amb el total d’aquelles identificades com a ‘concessió’ o ‘renovació’ en la columna D de l’Annex esmentat. </w:t>
            </w:r>
          </w:p>
        </w:tc>
      </w:tr>
      <w:tr w:rsidR="007C575E" w:rsidRPr="00DA2BCB" w14:paraId="7C42B342" w14:textId="77777777" w:rsidTr="00D62C39">
        <w:trPr>
          <w:trHeight w:val="324"/>
        </w:trPr>
        <w:tc>
          <w:tcPr>
            <w:tcW w:w="4395" w:type="dxa"/>
            <w:shd w:val="clear" w:color="auto" w:fill="auto"/>
            <w:vAlign w:val="center"/>
          </w:tcPr>
          <w:p w14:paraId="638D599B" w14:textId="440AB59D" w:rsidR="007C575E" w:rsidRPr="00DA2BCB" w:rsidRDefault="007C575E" w:rsidP="006C0E70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DA2BCB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Disposar de certificats de bona execució de les auditories de sistemes de gestió de la qualitat, segons els requisits de la norma UNE-EN ISO9001:2015, realitzades en els últims quatre (4) anys (exercicis 2021, 2022, 2023 i 2024)  i enguany per la persona que designi l’empresa com a auditor/a líder.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59AC112D" w14:textId="0BBA6043" w:rsidR="007C575E" w:rsidRPr="00DA2BCB" w:rsidRDefault="007C575E" w:rsidP="00DA2BC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Per evidenciar la realització de les auditories esmentades en el criteri previ, l’adjudicatari haurà de presentar tants certificats de bona execució com disposi. Per relacionar-los amb el llistat d’auditories presentat, haurà d’indicar en la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columna G de la pestanya 2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. Llistat d’auditories de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 xml:space="preserve">l’Annex 1.2 Excel 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del PCAP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si disposa i consigna com a evidència el certificat corresponent.  </w:t>
            </w:r>
          </w:p>
        </w:tc>
      </w:tr>
      <w:tr w:rsidR="007C575E" w:rsidRPr="00DA2BCB" w14:paraId="2715DD12" w14:textId="77777777" w:rsidTr="00D62C39">
        <w:trPr>
          <w:trHeight w:val="983"/>
        </w:trPr>
        <w:tc>
          <w:tcPr>
            <w:tcW w:w="4395" w:type="dxa"/>
            <w:shd w:val="clear" w:color="auto" w:fill="auto"/>
            <w:vAlign w:val="center"/>
          </w:tcPr>
          <w:p w14:paraId="13EA7D56" w14:textId="6CBB09C5" w:rsidR="007C575E" w:rsidRPr="00DA2BCB" w:rsidRDefault="007C575E" w:rsidP="006C0E70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DA2BCB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Màster d’especialització en gestió de la qualitat. Per això, s’haurà d’acreditar evidència de la formació.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40055189" w14:textId="7106B3C3" w:rsidR="007C575E" w:rsidRPr="00DA2BCB" w:rsidRDefault="007C575E" w:rsidP="00DA2BC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Caldrà indicar si es disposa o no de la formació en la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casella E5 de la pestanya 2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. Llistat d’auditories de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l’Annex 1.2 Excel del PCAP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, consignant a més el certificat de formació corresponent.  </w:t>
            </w:r>
          </w:p>
        </w:tc>
      </w:tr>
      <w:tr w:rsidR="007C575E" w:rsidRPr="00DA2BCB" w14:paraId="7852F557" w14:textId="77777777" w:rsidTr="00D62C39">
        <w:trPr>
          <w:trHeight w:val="574"/>
        </w:trPr>
        <w:tc>
          <w:tcPr>
            <w:tcW w:w="4395" w:type="dxa"/>
            <w:shd w:val="clear" w:color="auto" w:fill="auto"/>
            <w:vAlign w:val="center"/>
          </w:tcPr>
          <w:p w14:paraId="4DF5CAAE" w14:textId="7CA66E47" w:rsidR="007C575E" w:rsidRPr="00DA2BCB" w:rsidRDefault="007C575E" w:rsidP="006C0E70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DA2BCB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Experiència de l’auditor/a líder en auditories de sistemes de gestió de la qualitat, segons els requisits de la norma UNE-EN ISO 9001:2015, en l’àmbit biomèdic o sanitari durant els últims quatre (4) anys (exercicis 2021, 2022, 2023 i 2024) i enguany.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54847395" w14:textId="1FE01E06" w:rsidR="007C575E" w:rsidRPr="00DA2BCB" w:rsidRDefault="007C575E" w:rsidP="00DA2BC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Caldrà indicar l’àmbit de l'empresa o institució auditada, en la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columna E de la pestanya 2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. Llistat d’auditories de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l’Annex 1.2 Excel del PCAP.</w:t>
            </w:r>
          </w:p>
        </w:tc>
      </w:tr>
      <w:tr w:rsidR="007C575E" w:rsidRPr="00DA2BCB" w14:paraId="41E592EB" w14:textId="77777777" w:rsidTr="00D62C39">
        <w:trPr>
          <w:trHeight w:val="380"/>
        </w:trPr>
        <w:tc>
          <w:tcPr>
            <w:tcW w:w="4395" w:type="dxa"/>
            <w:shd w:val="clear" w:color="auto" w:fill="auto"/>
            <w:vAlign w:val="center"/>
          </w:tcPr>
          <w:p w14:paraId="1246871E" w14:textId="47F4917E" w:rsidR="007C575E" w:rsidRPr="00DA2BCB" w:rsidRDefault="007C575E" w:rsidP="006C0E70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DA2BCB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Experiència de l’auditor/a líder en auditories de sistemes de gestió de la qualitat, segons els requisits de la norma UNE-EN ISO 9001:2015, en centres de recerca del sistema CERCA o centres de recerca dins del territori nacional, durant els últims quatre (4) anys (exercicis 2021, 2022, 2023 i 2024) i enguany.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6A51097B" w14:textId="642FF481" w:rsidR="007C575E" w:rsidRPr="00DA2BCB" w:rsidRDefault="007C575E" w:rsidP="00DA2BC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Caldrà identificar aquelles auditories que s’hagin realitzat a centres de recerca del sistema CERCA o centres de recerca dins del territori nacional, en 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la columna F de la pestanya 2</w:t>
            </w:r>
            <w:r w:rsidRPr="00DA2BCB">
              <w:rPr>
                <w:rFonts w:ascii="Arial" w:hAnsi="Arial" w:cs="Arial"/>
                <w:bCs/>
                <w:i/>
                <w:sz w:val="21"/>
                <w:szCs w:val="21"/>
              </w:rPr>
              <w:t>. Llistat d’auditories de l</w:t>
            </w:r>
            <w:r w:rsidRPr="00DA2BCB">
              <w:rPr>
                <w:rFonts w:ascii="Arial" w:hAnsi="Arial" w:cs="Arial"/>
                <w:b/>
                <w:bCs/>
                <w:i/>
                <w:sz w:val="21"/>
                <w:szCs w:val="21"/>
                <w:shd w:val="clear" w:color="auto" w:fill="D0CECE" w:themeFill="background2" w:themeFillShade="E6"/>
              </w:rPr>
              <w:t>’Annex 1.2 Excel del PCAP.</w:t>
            </w:r>
          </w:p>
        </w:tc>
      </w:tr>
      <w:tr w:rsidR="007C575E" w:rsidRPr="00DA2BCB" w14:paraId="575E561C" w14:textId="77777777" w:rsidTr="00D62C39">
        <w:trPr>
          <w:trHeight w:val="380"/>
        </w:trPr>
        <w:tc>
          <w:tcPr>
            <w:tcW w:w="4395" w:type="dxa"/>
            <w:shd w:val="clear" w:color="auto" w:fill="auto"/>
            <w:vAlign w:val="center"/>
          </w:tcPr>
          <w:p w14:paraId="4F6B4FB8" w14:textId="46367282" w:rsidR="007C575E" w:rsidRPr="00DA2BCB" w:rsidRDefault="007C575E" w:rsidP="006C0E70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A2BCB">
              <w:rPr>
                <w:rFonts w:ascii="Arial" w:hAnsi="Arial" w:cs="Arial"/>
                <w:sz w:val="21"/>
                <w:szCs w:val="21"/>
              </w:rPr>
              <w:t xml:space="preserve">Millores en la durada de l’auditoria, específicament del temps per a dur a terme la Fase 1 de l’auditoria, d’acord amb l’establert en el punt 4.4 del </w:t>
            </w:r>
            <w:r w:rsidR="001C6311" w:rsidRPr="00DA2BCB">
              <w:rPr>
                <w:rFonts w:ascii="Arial" w:hAnsi="Arial" w:cs="Arial"/>
                <w:sz w:val="21"/>
                <w:szCs w:val="21"/>
              </w:rPr>
              <w:t>P</w:t>
            </w:r>
            <w:r w:rsidRPr="00DA2BCB">
              <w:rPr>
                <w:rFonts w:ascii="Arial" w:hAnsi="Arial" w:cs="Arial"/>
                <w:sz w:val="21"/>
                <w:szCs w:val="21"/>
              </w:rPr>
              <w:t>lec</w:t>
            </w:r>
            <w:r w:rsidR="001C6311" w:rsidRPr="00DA2BCB">
              <w:rPr>
                <w:rFonts w:ascii="Arial" w:hAnsi="Arial" w:cs="Arial"/>
                <w:sz w:val="21"/>
                <w:szCs w:val="21"/>
              </w:rPr>
              <w:t xml:space="preserve"> Tècnic</w:t>
            </w:r>
            <w:r w:rsidRPr="00DA2BC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347" w:type="dxa"/>
            <w:shd w:val="clear" w:color="auto" w:fill="auto"/>
            <w:vAlign w:val="center"/>
          </w:tcPr>
          <w:p w14:paraId="103B8B5E" w14:textId="273B0FBE" w:rsidR="007C575E" w:rsidRPr="00DA2BCB" w:rsidRDefault="007C575E" w:rsidP="00DA2BCB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i/>
                <w:sz w:val="21"/>
                <w:szCs w:val="21"/>
              </w:rPr>
            </w:pPr>
            <w:r w:rsidRPr="00DA2BCB">
              <w:rPr>
                <w:rStyle w:val="normaltextrun"/>
                <w:rFonts w:ascii="Arial" w:hAnsi="Arial" w:cs="Arial"/>
                <w:i/>
                <w:sz w:val="21"/>
                <w:szCs w:val="21"/>
              </w:rPr>
              <w:t xml:space="preserve">Caldrà especificar la durada de l’auditoria en la </w:t>
            </w:r>
            <w:r w:rsidRPr="00003EEF">
              <w:rPr>
                <w:rStyle w:val="normaltextrun"/>
                <w:rFonts w:ascii="Arial" w:hAnsi="Arial" w:cs="Arial"/>
                <w:b/>
                <w:i/>
                <w:sz w:val="21"/>
                <w:szCs w:val="21"/>
                <w:shd w:val="clear" w:color="auto" w:fill="D0CECE" w:themeFill="background2" w:themeFillShade="E6"/>
              </w:rPr>
              <w:t>casella E6 de la pestanya 2</w:t>
            </w:r>
            <w:r w:rsidRPr="00DA2BCB">
              <w:rPr>
                <w:rStyle w:val="normaltextrun"/>
                <w:rFonts w:ascii="Arial" w:hAnsi="Arial" w:cs="Arial"/>
                <w:i/>
                <w:sz w:val="21"/>
                <w:szCs w:val="21"/>
              </w:rPr>
              <w:t xml:space="preserve">. Llistat d’auditories de </w:t>
            </w:r>
            <w:r w:rsidRPr="00DA2BCB">
              <w:rPr>
                <w:rStyle w:val="normaltextrun"/>
                <w:rFonts w:ascii="Arial" w:hAnsi="Arial" w:cs="Arial"/>
                <w:b/>
                <w:i/>
                <w:sz w:val="21"/>
                <w:szCs w:val="21"/>
                <w:shd w:val="clear" w:color="auto" w:fill="D0CECE" w:themeFill="background2" w:themeFillShade="E6"/>
              </w:rPr>
              <w:t>l’Annex 1 Excel del PCAP</w:t>
            </w:r>
            <w:r w:rsidRPr="00DA2BCB">
              <w:rPr>
                <w:rStyle w:val="normaltextrun"/>
                <w:rFonts w:ascii="Arial" w:hAnsi="Arial" w:cs="Arial"/>
                <w:i/>
                <w:sz w:val="21"/>
                <w:szCs w:val="21"/>
              </w:rPr>
              <w:t>.</w:t>
            </w:r>
            <w:bookmarkStart w:id="1" w:name="_GoBack"/>
            <w:bookmarkEnd w:id="1"/>
          </w:p>
        </w:tc>
      </w:tr>
    </w:tbl>
    <w:p w14:paraId="19248B2B" w14:textId="409131E2" w:rsidR="006C0E70" w:rsidRDefault="006C0E70" w:rsidP="006C0E7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1D337DFA" w14:textId="77777777" w:rsidR="00D62C39" w:rsidRPr="00DA2BCB" w:rsidRDefault="00D62C39" w:rsidP="006C0E7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0B60F7AD" w14:textId="5B748F40" w:rsidR="006C0E70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DA2BCB">
        <w:rPr>
          <w:rFonts w:ascii="Arial" w:hAnsi="Arial" w:cs="Arial"/>
          <w:sz w:val="21"/>
          <w:szCs w:val="21"/>
        </w:rPr>
        <w:t>Signat,</w:t>
      </w:r>
    </w:p>
    <w:p w14:paraId="21A86344" w14:textId="53F4F973" w:rsidR="00D62C39" w:rsidRDefault="00D62C39" w:rsidP="006C0E70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2C741E7F" w14:textId="178FB7C7" w:rsidR="006C0E70" w:rsidRDefault="006C0E70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</w:rPr>
      </w:pPr>
      <w:r w:rsidRPr="00DA2BCB">
        <w:rPr>
          <w:rFonts w:ascii="Arial" w:hAnsi="Arial" w:cs="Arial"/>
          <w:i/>
          <w:sz w:val="21"/>
          <w:szCs w:val="21"/>
        </w:rPr>
        <w:t>Termini de validesa de la oferta............................4 mesos</w:t>
      </w:r>
    </w:p>
    <w:p w14:paraId="7F8A1C57" w14:textId="706E27A5" w:rsidR="00D62C39" w:rsidRDefault="00D62C39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</w:rPr>
      </w:pPr>
    </w:p>
    <w:p w14:paraId="4CF3D077" w14:textId="77777777" w:rsidR="00D62C39" w:rsidRPr="00DA2BCB" w:rsidRDefault="00D62C39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</w:rPr>
      </w:pPr>
    </w:p>
    <w:p w14:paraId="5F1ECF9C" w14:textId="54BE0A65" w:rsidR="00A4392F" w:rsidRPr="00DA2BCB" w:rsidRDefault="006C0E70" w:rsidP="00DA2BCB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</w:rPr>
      </w:pPr>
      <w:r w:rsidRPr="00DA2BCB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</w:p>
    <w:sectPr w:rsidR="00A4392F" w:rsidRPr="00DA2BCB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46CE0858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6E73CE">
      <w:rPr>
        <w:rFonts w:ascii="Arial" w:hAnsi="Arial" w:cs="Arial"/>
        <w:i/>
        <w:color w:val="7F7F7F"/>
        <w:sz w:val="16"/>
      </w:rPr>
      <w:t>v</w:t>
    </w:r>
    <w:r w:rsidR="00416A70">
      <w:rPr>
        <w:rFonts w:ascii="Arial" w:hAnsi="Arial" w:cs="Arial"/>
        <w:i/>
        <w:color w:val="7F7F7F"/>
        <w:sz w:val="16"/>
      </w:rPr>
      <w:t>.</w:t>
    </w:r>
    <w:r w:rsidR="006E73CE">
      <w:rPr>
        <w:rFonts w:ascii="Arial" w:hAnsi="Arial" w:cs="Arial"/>
        <w:i/>
        <w:color w:val="7F7F7F"/>
        <w:sz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33E622C5" w:rsidR="00EF6619" w:rsidRDefault="00C44F79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97E30" wp14:editId="2F87E1FE">
          <wp:simplePos x="0" y="0"/>
          <wp:positionH relativeFrom="margin">
            <wp:align>left</wp:align>
          </wp:positionH>
          <wp:positionV relativeFrom="paragraph">
            <wp:posOffset>182880</wp:posOffset>
          </wp:positionV>
          <wp:extent cx="2577465" cy="445135"/>
          <wp:effectExtent l="0" t="0" r="0" b="0"/>
          <wp:wrapSquare wrapText="bothSides"/>
          <wp:docPr id="6" name="Imagen 6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AD59984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Edifici</w:t>
    </w:r>
    <w:r w:rsidR="000F3DC8">
      <w:rPr>
        <w:rFonts w:ascii="Arial" w:hAnsi="Arial" w:cs="Arial"/>
        <w:sz w:val="16"/>
        <w:szCs w:val="16"/>
        <w:lang w:val="ca-ES"/>
      </w:rPr>
      <w:t xml:space="preserve"> Central</w:t>
    </w:r>
  </w:p>
  <w:p w14:paraId="4CE54BBE" w14:textId="55DD23B1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</w:t>
    </w:r>
    <w:r w:rsidR="000F3DC8">
      <w:rPr>
        <w:rFonts w:ascii="Arial" w:hAnsi="Arial" w:cs="Arial"/>
        <w:sz w:val="16"/>
        <w:szCs w:val="16"/>
        <w:lang w:val="ca-ES"/>
      </w:rPr>
      <w:t>7 37 35 00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1696D7EB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03EEF"/>
    <w:rsid w:val="00010EEC"/>
    <w:rsid w:val="00025BCD"/>
    <w:rsid w:val="000362D8"/>
    <w:rsid w:val="000433ED"/>
    <w:rsid w:val="00046A6F"/>
    <w:rsid w:val="00047B72"/>
    <w:rsid w:val="00050264"/>
    <w:rsid w:val="00050436"/>
    <w:rsid w:val="00066539"/>
    <w:rsid w:val="000B26F7"/>
    <w:rsid w:val="000D4C12"/>
    <w:rsid w:val="000F3DC8"/>
    <w:rsid w:val="000F6C2A"/>
    <w:rsid w:val="0010115D"/>
    <w:rsid w:val="001439C4"/>
    <w:rsid w:val="00143BE4"/>
    <w:rsid w:val="00157B26"/>
    <w:rsid w:val="00163394"/>
    <w:rsid w:val="00187523"/>
    <w:rsid w:val="00187D7F"/>
    <w:rsid w:val="001A4976"/>
    <w:rsid w:val="001B6F91"/>
    <w:rsid w:val="001C6311"/>
    <w:rsid w:val="001C7A4B"/>
    <w:rsid w:val="00211DDC"/>
    <w:rsid w:val="002A2BB4"/>
    <w:rsid w:val="002A4106"/>
    <w:rsid w:val="002B6048"/>
    <w:rsid w:val="00316250"/>
    <w:rsid w:val="003620F4"/>
    <w:rsid w:val="003C774B"/>
    <w:rsid w:val="00405E41"/>
    <w:rsid w:val="00414923"/>
    <w:rsid w:val="00416A70"/>
    <w:rsid w:val="00431CC2"/>
    <w:rsid w:val="004C259B"/>
    <w:rsid w:val="004C6827"/>
    <w:rsid w:val="004D5C08"/>
    <w:rsid w:val="004E130D"/>
    <w:rsid w:val="004E2666"/>
    <w:rsid w:val="00533F84"/>
    <w:rsid w:val="0055430B"/>
    <w:rsid w:val="0058307C"/>
    <w:rsid w:val="005A7AB8"/>
    <w:rsid w:val="005D7B24"/>
    <w:rsid w:val="005F20A1"/>
    <w:rsid w:val="00600E37"/>
    <w:rsid w:val="0060438C"/>
    <w:rsid w:val="00614540"/>
    <w:rsid w:val="006315AF"/>
    <w:rsid w:val="0063702C"/>
    <w:rsid w:val="00645E9A"/>
    <w:rsid w:val="006A04E5"/>
    <w:rsid w:val="006A3CA6"/>
    <w:rsid w:val="006C0E70"/>
    <w:rsid w:val="006C384F"/>
    <w:rsid w:val="006C450B"/>
    <w:rsid w:val="006D1D0B"/>
    <w:rsid w:val="006E73CE"/>
    <w:rsid w:val="00700B6F"/>
    <w:rsid w:val="0072400E"/>
    <w:rsid w:val="0074571B"/>
    <w:rsid w:val="00793FEB"/>
    <w:rsid w:val="007A0532"/>
    <w:rsid w:val="007B2F6A"/>
    <w:rsid w:val="007C575E"/>
    <w:rsid w:val="00813CD0"/>
    <w:rsid w:val="00813D60"/>
    <w:rsid w:val="00817404"/>
    <w:rsid w:val="00822DEF"/>
    <w:rsid w:val="008303C2"/>
    <w:rsid w:val="008317B4"/>
    <w:rsid w:val="00842886"/>
    <w:rsid w:val="008C54D2"/>
    <w:rsid w:val="008E62C5"/>
    <w:rsid w:val="008F690F"/>
    <w:rsid w:val="009027CA"/>
    <w:rsid w:val="0091020D"/>
    <w:rsid w:val="00923914"/>
    <w:rsid w:val="00927937"/>
    <w:rsid w:val="00933D0E"/>
    <w:rsid w:val="00971C03"/>
    <w:rsid w:val="009747ED"/>
    <w:rsid w:val="00987470"/>
    <w:rsid w:val="009A1D85"/>
    <w:rsid w:val="009A453F"/>
    <w:rsid w:val="009A56F3"/>
    <w:rsid w:val="009E276F"/>
    <w:rsid w:val="00A01800"/>
    <w:rsid w:val="00A02A9B"/>
    <w:rsid w:val="00A139AB"/>
    <w:rsid w:val="00A17D06"/>
    <w:rsid w:val="00A23B9B"/>
    <w:rsid w:val="00A273B6"/>
    <w:rsid w:val="00A27559"/>
    <w:rsid w:val="00A4392F"/>
    <w:rsid w:val="00A72B51"/>
    <w:rsid w:val="00AA5E7E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227C1"/>
    <w:rsid w:val="00C25E9C"/>
    <w:rsid w:val="00C44F79"/>
    <w:rsid w:val="00CB52DC"/>
    <w:rsid w:val="00CC586A"/>
    <w:rsid w:val="00CD1F37"/>
    <w:rsid w:val="00CD4E98"/>
    <w:rsid w:val="00CF670B"/>
    <w:rsid w:val="00D321FF"/>
    <w:rsid w:val="00D50B27"/>
    <w:rsid w:val="00D62C39"/>
    <w:rsid w:val="00DA2BCB"/>
    <w:rsid w:val="00DB69B0"/>
    <w:rsid w:val="00DF3B45"/>
    <w:rsid w:val="00DF6DEC"/>
    <w:rsid w:val="00E11BC7"/>
    <w:rsid w:val="00E23FD7"/>
    <w:rsid w:val="00E54562"/>
    <w:rsid w:val="00E63C5A"/>
    <w:rsid w:val="00E87FBE"/>
    <w:rsid w:val="00EA32EE"/>
    <w:rsid w:val="00ED0DB4"/>
    <w:rsid w:val="00EF6619"/>
    <w:rsid w:val="00F00204"/>
    <w:rsid w:val="00F41806"/>
    <w:rsid w:val="00F71186"/>
    <w:rsid w:val="00F844F0"/>
    <w:rsid w:val="00F95D8F"/>
    <w:rsid w:val="00FA2031"/>
    <w:rsid w:val="00FA2A26"/>
    <w:rsid w:val="00FA6E06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&amp;#2251,rrafo de lista1,rrafo Numerado1,Lista sin Numerar1,Bullet Number1,lp111,List Paragraph111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&amp;#2251 Car,rrafo de lista1 Car,rrafo Numerado1 Car,Bullet Number1 Car"/>
    <w:link w:val="Prrafodelista"/>
    <w:uiPriority w:val="34"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C4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126</cp:revision>
  <dcterms:created xsi:type="dcterms:W3CDTF">2019-07-05T10:00:00Z</dcterms:created>
  <dcterms:modified xsi:type="dcterms:W3CDTF">2025-07-15T12:54:00Z</dcterms:modified>
</cp:coreProperties>
</file>