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0E53" w14:textId="77777777" w:rsidR="00040892" w:rsidRDefault="00040892" w:rsidP="00040892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3</w:t>
      </w:r>
    </w:p>
    <w:p w14:paraId="3EF15EDE" w14:textId="77777777" w:rsidR="00040892" w:rsidRDefault="00040892" w:rsidP="00040892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CD146E2" w14:textId="77777777" w:rsidR="00040892" w:rsidRDefault="00040892" w:rsidP="00040892">
      <w:pPr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REGLES ESPECIALS RESPECTE DEL PERSONAL DE L’EMPRESA CONTRACTISTA </w:t>
      </w:r>
    </w:p>
    <w:p w14:paraId="13993CF2" w14:textId="77777777" w:rsidR="00040892" w:rsidRDefault="00040892" w:rsidP="00040892">
      <w:pPr>
        <w:widowControl w:val="0"/>
        <w:spacing w:after="0"/>
        <w:jc w:val="both"/>
      </w:pP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78C3D884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>1.- A tots els efectes, la relació laboral del personal contractat per l’empresa adjudicatària per a la realització del servei objecte del contracte serà únicament amb l’empresa. L’objecte dels treballs a realitzar serà el determinat en el plec de clàusules tècniques.</w:t>
      </w:r>
    </w:p>
    <w:p w14:paraId="0C564089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3F66F8E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>2.-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l’Ajuntament de Sant Adrià de Besòs del compliment d’aquells requisits.</w:t>
      </w:r>
    </w:p>
    <w:p w14:paraId="002285BD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7714D65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>L’empresa contractista procurarà garantir l’estabilitat en l’equip de treball i, que les variacions en la seva composició siguin puntuals i derivades de raons justificades, en ordre a no alterar el bon funcionament del servei, informant en tot moment a l’Ajuntament de Sant Adrià de Besòs.</w:t>
      </w:r>
    </w:p>
    <w:p w14:paraId="60B2FC33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4D8216F4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3.- En relació amb els treballadors destinats a l'execució d'aquest contracte, l’empresa contractista assumeix l’obligació d’exercir de manera real, efectiva i continua, el poder de direcció inherent a tot empresari. En particular, assumirà la negociació i pagament dels salaris, la concessió de permisos, llicències i vacances, les substitucions dels treballadors en casos de baixa o absència, les obligacions legals en matèria de Seguretat Social, inclòs l'abonament de cotitzacions i el pagament de prestacions, quan procedeixi, les obligacions legals en matèria de prevenció de riscos laborals, l’exercici de la potestat disciplinària, així com quants drets i obligacions que deriven de la relació contractual entre empleat i ocupador. </w:t>
      </w:r>
    </w:p>
    <w:p w14:paraId="12B77419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2ED9450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>4.- L’empresa contractista vetllarà especialment per a què els treballadors adscrits a l’execució del contracte desenvolupin la seva activitat sense extralimitar-se en les funcions desenvolupades respecte a l’activitat delimitada en els plecs com a objecte del contracte.</w:t>
      </w:r>
    </w:p>
    <w:p w14:paraId="0F5F8181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DF7ED6E" w14:textId="77777777" w:rsidR="00040892" w:rsidRPr="00A81A3E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5.- L’empresa contractista estarà obligada a executar el contracte en les seves dependències o instal·lacions, llevat que, excepcionalment, sigui autoritzada a prestar els seus serveis en dependències municipals. En aquest cas, el personal de l'empresa contractista ocuparà espais de treball diferenciats dels que ocupin els empleats públics. Correspon també a l’empresa contractista vetllar per compliment d’aquesta obligació. </w:t>
      </w:r>
      <w:r w:rsidRPr="00A81A3E">
        <w:rPr>
          <w:rFonts w:ascii="Arial" w:hAnsi="Arial" w:cs="Arial"/>
          <w:sz w:val="22"/>
          <w:szCs w:val="22"/>
        </w:rPr>
        <w:t>En el cas d’aquest contracte existeix la necessitat que la seva execució es realitzi en les dependències municipals on es desenvolupen les activitats objecte dels plans d’autoprotecció (</w:t>
      </w:r>
      <w:proofErr w:type="spellStart"/>
      <w:r w:rsidRPr="00A81A3E">
        <w:rPr>
          <w:rFonts w:ascii="Arial" w:hAnsi="Arial" w:cs="Arial"/>
          <w:sz w:val="22"/>
          <w:szCs w:val="22"/>
        </w:rPr>
        <w:t>Adrilandia</w:t>
      </w:r>
      <w:proofErr w:type="spellEnd"/>
      <w:r w:rsidRPr="00A81A3E">
        <w:rPr>
          <w:rFonts w:ascii="Arial" w:hAnsi="Arial" w:cs="Arial"/>
          <w:sz w:val="22"/>
          <w:szCs w:val="22"/>
        </w:rPr>
        <w:t>, Festa major, Cavalcada de Reis, complexos esportius Marina Besòs i Ricart, així com en l’edifici de</w:t>
      </w:r>
      <w:r>
        <w:rPr>
          <w:rFonts w:ascii="Arial" w:hAnsi="Arial" w:cs="Arial"/>
          <w:sz w:val="22"/>
          <w:szCs w:val="22"/>
        </w:rPr>
        <w:t xml:space="preserve"> </w:t>
      </w:r>
      <w:r w:rsidRPr="00A81A3E">
        <w:rPr>
          <w:rFonts w:ascii="Arial" w:hAnsi="Arial" w:cs="Arial"/>
          <w:sz w:val="22"/>
          <w:szCs w:val="22"/>
        </w:rPr>
        <w:t>l’ajuntament)., per la qual cosa hauran d’anar iden</w:t>
      </w:r>
      <w:r>
        <w:rPr>
          <w:rFonts w:ascii="Arial" w:hAnsi="Arial" w:cs="Arial"/>
          <w:sz w:val="22"/>
          <w:szCs w:val="22"/>
        </w:rPr>
        <w:t>t</w:t>
      </w:r>
      <w:r w:rsidRPr="00A81A3E">
        <w:rPr>
          <w:rFonts w:ascii="Arial" w:hAnsi="Arial" w:cs="Arial"/>
          <w:sz w:val="22"/>
          <w:szCs w:val="22"/>
        </w:rPr>
        <w:t xml:space="preserve">ificats, sigui pel vestuari o per una tarja </w:t>
      </w:r>
      <w:proofErr w:type="spellStart"/>
      <w:r w:rsidRPr="00A81A3E">
        <w:rPr>
          <w:rFonts w:ascii="Arial" w:hAnsi="Arial" w:cs="Arial"/>
          <w:sz w:val="22"/>
          <w:szCs w:val="22"/>
        </w:rPr>
        <w:t>identificativa</w:t>
      </w:r>
      <w:proofErr w:type="spellEnd"/>
      <w:r w:rsidRPr="00A81A3E">
        <w:rPr>
          <w:rFonts w:ascii="Arial" w:hAnsi="Arial" w:cs="Arial"/>
          <w:sz w:val="22"/>
          <w:szCs w:val="22"/>
        </w:rPr>
        <w:t>.</w:t>
      </w:r>
    </w:p>
    <w:p w14:paraId="0B5C7E50" w14:textId="77777777" w:rsidR="00040892" w:rsidRPr="00A81A3E" w:rsidRDefault="00040892" w:rsidP="00040892">
      <w:pPr>
        <w:spacing w:after="0"/>
        <w:jc w:val="both"/>
      </w:pPr>
    </w:p>
    <w:p w14:paraId="7666855F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>5.- L’empresa contractista haurà de designar almenys un coordinador tècnic o responsable integrat en la seva pròpia plantilla que tindrà entre les seves obligacions les següents:</w:t>
      </w:r>
    </w:p>
    <w:p w14:paraId="56178432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F376793" w14:textId="77777777" w:rsidR="00040892" w:rsidRDefault="00040892" w:rsidP="00040892">
      <w:pPr>
        <w:numPr>
          <w:ilvl w:val="0"/>
          <w:numId w:val="4"/>
        </w:numPr>
        <w:spacing w:after="0"/>
        <w:ind w:left="340" w:hanging="340"/>
        <w:jc w:val="both"/>
      </w:pPr>
      <w:r>
        <w:rPr>
          <w:rFonts w:ascii="Arial" w:hAnsi="Arial" w:cs="Arial"/>
          <w:sz w:val="22"/>
          <w:szCs w:val="22"/>
        </w:rPr>
        <w:t>Actuar com a interlocutor de l’empresa contractista davant l’Ajuntament, canalitzant, d'una banda, la comunicació entre aquella i el personal integrant de l’equip de treball adscrit al contracte i, d'una altra banda, de l’Ajuntament de Sant Adrià de Besòs, en tot el relatiu a les qüestions derivades de l’execució del contracte.</w:t>
      </w:r>
    </w:p>
    <w:p w14:paraId="6B8D6471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A532E6D" w14:textId="77777777" w:rsidR="00040892" w:rsidRDefault="00040892" w:rsidP="00040892">
      <w:pPr>
        <w:numPr>
          <w:ilvl w:val="0"/>
          <w:numId w:val="4"/>
        </w:numPr>
        <w:spacing w:after="0"/>
        <w:ind w:left="397" w:hanging="340"/>
        <w:jc w:val="both"/>
      </w:pPr>
      <w:r>
        <w:rPr>
          <w:rFonts w:ascii="Arial" w:hAnsi="Arial" w:cs="Arial"/>
          <w:sz w:val="22"/>
          <w:szCs w:val="22"/>
        </w:rPr>
        <w:lastRenderedPageBreak/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5428CA50" w14:textId="77777777" w:rsidR="00040892" w:rsidRDefault="00040892" w:rsidP="00040892">
      <w:pPr>
        <w:pStyle w:val="Prrafodelista1"/>
        <w:spacing w:after="0"/>
        <w:ind w:left="0"/>
        <w:rPr>
          <w:rFonts w:ascii="Arial" w:hAnsi="Arial" w:cs="Arial"/>
          <w:sz w:val="22"/>
          <w:szCs w:val="22"/>
        </w:rPr>
      </w:pPr>
    </w:p>
    <w:p w14:paraId="3BE63A2D" w14:textId="77777777" w:rsidR="00040892" w:rsidRDefault="00040892" w:rsidP="00040892">
      <w:pPr>
        <w:numPr>
          <w:ilvl w:val="0"/>
          <w:numId w:val="4"/>
        </w:numPr>
        <w:spacing w:after="0"/>
        <w:ind w:left="397" w:hanging="340"/>
        <w:jc w:val="both"/>
      </w:pPr>
      <w:r>
        <w:rPr>
          <w:rFonts w:ascii="Arial" w:hAnsi="Arial" w:cs="Arial"/>
          <w:sz w:val="22"/>
          <w:szCs w:val="22"/>
        </w:rPr>
        <w:t>Supervisar el correcte desenvolupament per part del personal integrant de l’equip de treball de les funcions que tenen encomanades, així com controlar l’assistència d’aquest persona al lloc de treball.</w:t>
      </w:r>
    </w:p>
    <w:p w14:paraId="0A52A565" w14:textId="77777777" w:rsidR="00040892" w:rsidRDefault="00040892" w:rsidP="00040892">
      <w:pPr>
        <w:pStyle w:val="Prrafodelista1"/>
        <w:spacing w:after="0"/>
        <w:ind w:left="0"/>
        <w:rPr>
          <w:rFonts w:ascii="Arial" w:hAnsi="Arial" w:cs="Arial"/>
          <w:sz w:val="22"/>
          <w:szCs w:val="22"/>
        </w:rPr>
      </w:pPr>
    </w:p>
    <w:p w14:paraId="1F9FCD63" w14:textId="77777777" w:rsidR="00040892" w:rsidRDefault="00040892" w:rsidP="00040892">
      <w:pPr>
        <w:numPr>
          <w:ilvl w:val="0"/>
          <w:numId w:val="4"/>
        </w:numPr>
        <w:spacing w:after="0"/>
        <w:ind w:left="397" w:hanging="340"/>
        <w:jc w:val="both"/>
      </w:pPr>
      <w:r>
        <w:rPr>
          <w:rFonts w:ascii="Arial" w:hAnsi="Arial" w:cs="Arial"/>
          <w:sz w:val="22"/>
          <w:szCs w:val="22"/>
        </w:rPr>
        <w:t>Organitzar el règim de vacances del personal adscrit a l’execució del contracte, havent de coordinar-se adequadament l'empresa contractista amb l’Ajuntament, per no alterar el bon funcionament del servei.</w:t>
      </w:r>
    </w:p>
    <w:p w14:paraId="5097238F" w14:textId="77777777" w:rsidR="00040892" w:rsidRDefault="00040892" w:rsidP="00040892">
      <w:pPr>
        <w:pStyle w:val="Prrafodelista1"/>
        <w:spacing w:after="0"/>
        <w:ind w:left="0"/>
        <w:rPr>
          <w:rFonts w:ascii="Arial" w:hAnsi="Arial" w:cs="Arial"/>
          <w:sz w:val="22"/>
          <w:szCs w:val="22"/>
        </w:rPr>
      </w:pPr>
    </w:p>
    <w:p w14:paraId="513C018F" w14:textId="77777777" w:rsidR="00040892" w:rsidRDefault="00040892" w:rsidP="00040892">
      <w:pPr>
        <w:numPr>
          <w:ilvl w:val="0"/>
          <w:numId w:val="4"/>
        </w:numPr>
        <w:spacing w:after="0"/>
        <w:ind w:left="397" w:hanging="340"/>
        <w:jc w:val="both"/>
      </w:pPr>
      <w:r>
        <w:rPr>
          <w:rFonts w:ascii="Arial" w:hAnsi="Arial" w:cs="Arial"/>
          <w:sz w:val="22"/>
          <w:szCs w:val="22"/>
        </w:rPr>
        <w:t>Informar a l’Ajuntament sobre les variacions, ocasionals o permanents, en la composició de l’equip de treball adscrit a l’execució del contracte.</w:t>
      </w:r>
    </w:p>
    <w:p w14:paraId="0614B846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3EE096E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 xml:space="preserve">6.- El mitjans materials i informàtics per a l’execució del contracte seran aportats per l’empresa contractista.  </w:t>
      </w:r>
    </w:p>
    <w:p w14:paraId="3DEC9D0C" w14:textId="77777777" w:rsidR="00040892" w:rsidRDefault="00040892" w:rsidP="0004089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951B844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>7.- El contractista, haurà d’aportar un estudi organitzatiu del servei, que inclogui la metodologia del treball i, si escau, el manual de procediment per a la seva prestació. En aquest document es descriuran les funcions del personal propi de l’empresa i la forma de realitzar-les.</w:t>
      </w:r>
    </w:p>
    <w:p w14:paraId="0F16D98E" w14:textId="77777777" w:rsidR="00040892" w:rsidRDefault="00040892" w:rsidP="00040892">
      <w:pPr>
        <w:pStyle w:val="Prrafodelista1"/>
        <w:spacing w:after="0"/>
        <w:ind w:left="0"/>
        <w:rPr>
          <w:rFonts w:ascii="Arial" w:hAnsi="Arial" w:cs="Arial"/>
          <w:sz w:val="22"/>
          <w:szCs w:val="22"/>
        </w:rPr>
      </w:pPr>
    </w:p>
    <w:p w14:paraId="7AA4CFAF" w14:textId="77777777" w:rsidR="00040892" w:rsidRDefault="00040892" w:rsidP="00040892">
      <w:pPr>
        <w:spacing w:after="0"/>
        <w:jc w:val="both"/>
      </w:pPr>
      <w:r>
        <w:rPr>
          <w:rFonts w:ascii="Arial" w:hAnsi="Arial" w:cs="Arial"/>
          <w:sz w:val="22"/>
          <w:szCs w:val="22"/>
        </w:rPr>
        <w:t>8.- La persona designada per l’Ajuntament com a responsable del contracte, en nom del mateix supervisarà l’execució del contracte, adoptarà les decisions oportunes i dictarà les instruccions necessàries amb la finalitat d’assegurar la correcta realització de la prestació pactada. A ell li correspondrà la relació ordinària amb l’empresa contractista. En concret, li correspondran les següents funcions:</w:t>
      </w:r>
    </w:p>
    <w:p w14:paraId="1FC06822" w14:textId="77777777" w:rsidR="00040892" w:rsidRDefault="00040892" w:rsidP="00040892">
      <w:pPr>
        <w:numPr>
          <w:ilvl w:val="1"/>
          <w:numId w:val="3"/>
        </w:numPr>
        <w:spacing w:after="0"/>
        <w:ind w:left="397" w:hanging="340"/>
        <w:jc w:val="both"/>
      </w:pPr>
      <w:r>
        <w:rPr>
          <w:rFonts w:ascii="Arial" w:hAnsi="Arial" w:cs="Arial"/>
          <w:sz w:val="22"/>
          <w:szCs w:val="22"/>
        </w:rPr>
        <w:t>Promoure i convocar les reunions que resultin necessàries a l’objecte de solucionar qualsevol incident en l’execució de l’objecte del contracte.</w:t>
      </w:r>
    </w:p>
    <w:p w14:paraId="3367A80F" w14:textId="77777777" w:rsidR="00040892" w:rsidRDefault="00040892" w:rsidP="00040892">
      <w:pPr>
        <w:numPr>
          <w:ilvl w:val="1"/>
          <w:numId w:val="3"/>
        </w:numPr>
        <w:spacing w:after="0"/>
        <w:ind w:left="397" w:hanging="340"/>
        <w:jc w:val="both"/>
      </w:pPr>
      <w:r>
        <w:rPr>
          <w:rFonts w:ascii="Arial" w:hAnsi="Arial" w:cs="Arial"/>
          <w:sz w:val="22"/>
          <w:szCs w:val="22"/>
        </w:rPr>
        <w:t>Establir les directrius oportunes, podent sol·licitar de l’adjudicatari en qualsevol moment la informació que es necessiti per a l’execució del contracte i el compliment de les obligacions del contractista.</w:t>
      </w:r>
    </w:p>
    <w:p w14:paraId="54D9F136" w14:textId="2AA71AC5" w:rsidR="00F50086" w:rsidRPr="00040892" w:rsidRDefault="00040892" w:rsidP="00040892">
      <w:r>
        <w:rPr>
          <w:rFonts w:ascii="Arial" w:hAnsi="Arial" w:cs="Arial"/>
          <w:sz w:val="22"/>
          <w:szCs w:val="22"/>
        </w:rPr>
        <w:t>Inspeccionar el procés a realitzar o la prestació del servei.</w:t>
      </w:r>
    </w:p>
    <w:sectPr w:rsidR="00F50086" w:rsidRPr="000408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E7B3" w14:textId="77777777" w:rsidR="002701F7" w:rsidRDefault="002701F7" w:rsidP="002701F7">
      <w:pPr>
        <w:spacing w:after="0"/>
      </w:pPr>
      <w:r>
        <w:separator/>
      </w:r>
    </w:p>
  </w:endnote>
  <w:endnote w:type="continuationSeparator" w:id="0">
    <w:p w14:paraId="5DD4F44F" w14:textId="77777777" w:rsidR="002701F7" w:rsidRDefault="002701F7" w:rsidP="00270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A0B1" w14:textId="77777777" w:rsidR="002701F7" w:rsidRDefault="002701F7" w:rsidP="002701F7">
      <w:pPr>
        <w:spacing w:after="0"/>
      </w:pPr>
      <w:r>
        <w:separator/>
      </w:r>
    </w:p>
  </w:footnote>
  <w:footnote w:type="continuationSeparator" w:id="0">
    <w:p w14:paraId="425BDB13" w14:textId="77777777" w:rsidR="002701F7" w:rsidRDefault="002701F7" w:rsidP="00270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59E8" w14:textId="77777777" w:rsidR="002701F7" w:rsidRDefault="002701F7">
    <w:pPr>
      <w:pStyle w:val="Encabezado"/>
    </w:pPr>
    <w:r w:rsidRPr="00830981">
      <w:rPr>
        <w:noProof/>
        <w:lang w:eastAsia="ca-ES"/>
      </w:rPr>
      <w:drawing>
        <wp:inline distT="0" distB="0" distL="0" distR="0" wp14:anchorId="71AA6CEA" wp14:editId="32213E73">
          <wp:extent cx="5791200" cy="603885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 w16cid:durableId="1089274966">
    <w:abstractNumId w:val="0"/>
  </w:num>
  <w:num w:numId="2" w16cid:durableId="717556096">
    <w:abstractNumId w:val="3"/>
  </w:num>
  <w:num w:numId="3" w16cid:durableId="1476097982">
    <w:abstractNumId w:val="1"/>
  </w:num>
  <w:num w:numId="4" w16cid:durableId="161809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7"/>
    <w:rsid w:val="00040892"/>
    <w:rsid w:val="001A599B"/>
    <w:rsid w:val="001F2331"/>
    <w:rsid w:val="002701F7"/>
    <w:rsid w:val="00696E18"/>
    <w:rsid w:val="008C0701"/>
    <w:rsid w:val="00AA0B6B"/>
    <w:rsid w:val="00D24B8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4D8E"/>
  <w15:chartTrackingRefBased/>
  <w15:docId w15:val="{5B2D9A11-083A-40A0-A465-2BCEEB8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270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701F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1F7"/>
    <w:rPr>
      <w:lang w:val="ca-ES"/>
    </w:rPr>
  </w:style>
  <w:style w:type="character" w:customStyle="1" w:styleId="Ttulo2Car">
    <w:name w:val="Título 2 Car"/>
    <w:basedOn w:val="Fuentedeprrafopredeter"/>
    <w:link w:val="Ttulo2"/>
    <w:rsid w:val="00270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2701F7"/>
    <w:pPr>
      <w:ind w:left="708"/>
    </w:pPr>
  </w:style>
  <w:style w:type="paragraph" w:styleId="NormalWeb">
    <w:name w:val="Normal (Web)"/>
    <w:basedOn w:val="Normal"/>
    <w:rsid w:val="00270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270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701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270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Contingutdelataula">
    <w:name w:val="Contingut de la taula"/>
    <w:basedOn w:val="Normal"/>
    <w:rsid w:val="00D24B84"/>
  </w:style>
  <w:style w:type="paragraph" w:customStyle="1" w:styleId="Textoindependiente31">
    <w:name w:val="Texto independiente 31"/>
    <w:basedOn w:val="Normal"/>
    <w:rsid w:val="00D24B84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Cristina Garre Carballeira</cp:lastModifiedBy>
  <cp:revision>2</cp:revision>
  <dcterms:created xsi:type="dcterms:W3CDTF">2025-07-10T11:44:00Z</dcterms:created>
  <dcterms:modified xsi:type="dcterms:W3CDTF">2025-07-10T11:44:00Z</dcterms:modified>
</cp:coreProperties>
</file>