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D94" w:rsidRPr="000360DC" w:rsidRDefault="001E7D94" w:rsidP="001E7D94">
      <w:pPr>
        <w:suppressAutoHyphens w:val="0"/>
        <w:rPr>
          <w:rFonts w:eastAsia="Arial" w:cs="Arial"/>
          <w:b/>
          <w:kern w:val="2"/>
          <w:sz w:val="20"/>
          <w:szCs w:val="20"/>
          <w:lang w:eastAsia="es-ES"/>
        </w:rPr>
      </w:pPr>
      <w:r w:rsidRPr="00806C40">
        <w:rPr>
          <w:rFonts w:eastAsia="Arial" w:cs="Arial"/>
          <w:b/>
          <w:kern w:val="2"/>
          <w:sz w:val="20"/>
          <w:szCs w:val="20"/>
          <w:lang w:eastAsia="es-ES"/>
        </w:rPr>
        <w:t>ANNEX 1</w:t>
      </w:r>
      <w:r>
        <w:rPr>
          <w:rFonts w:eastAsia="Arial" w:cs="Arial"/>
          <w:b/>
          <w:kern w:val="2"/>
          <w:sz w:val="20"/>
          <w:szCs w:val="20"/>
          <w:lang w:eastAsia="es-ES"/>
        </w:rPr>
        <w:t>1</w:t>
      </w:r>
    </w:p>
    <w:p w:rsidR="001E7D94" w:rsidRDefault="001E7D94" w:rsidP="001E7D94">
      <w:pPr>
        <w:suppressAutoHyphens w:val="0"/>
        <w:ind w:left="-3" w:right="183" w:hanging="10"/>
        <w:rPr>
          <w:rFonts w:eastAsia="Arial" w:cs="Arial"/>
          <w:b/>
          <w:kern w:val="2"/>
          <w:sz w:val="20"/>
          <w:szCs w:val="20"/>
          <w:lang w:eastAsia="es-ES"/>
        </w:rPr>
      </w:pPr>
    </w:p>
    <w:p w:rsidR="001E7D94" w:rsidRPr="000360DC" w:rsidRDefault="001E7D94" w:rsidP="001E7D94">
      <w:pPr>
        <w:suppressAutoHyphens w:val="0"/>
        <w:ind w:left="-3" w:right="183" w:hanging="10"/>
        <w:rPr>
          <w:rFonts w:eastAsia="Arial" w:cs="Arial"/>
          <w:b/>
          <w:kern w:val="2"/>
          <w:sz w:val="20"/>
          <w:szCs w:val="20"/>
          <w:lang w:eastAsia="es-ES"/>
        </w:rPr>
      </w:pPr>
      <w:r w:rsidRPr="000360DC">
        <w:rPr>
          <w:rFonts w:eastAsia="Arial" w:cs="Arial"/>
          <w:b/>
          <w:kern w:val="2"/>
          <w:sz w:val="20"/>
          <w:szCs w:val="20"/>
          <w:lang w:eastAsia="es-ES"/>
        </w:rPr>
        <w:t xml:space="preserve">DECLARACIÓ D’ABSÈNCIA DE CONFLICTES D’INTERÈS PER A L’EMPRESA CONTRACTISTA I/O SUBCONTRACTISTA </w:t>
      </w:r>
      <w:r>
        <w:rPr>
          <w:rFonts w:eastAsia="Arial" w:cs="Arial"/>
          <w:b/>
          <w:kern w:val="2"/>
          <w:sz w:val="20"/>
          <w:szCs w:val="20"/>
          <w:lang w:eastAsia="es-ES"/>
        </w:rPr>
        <w:t>(DACI)</w:t>
      </w:r>
    </w:p>
    <w:p w:rsidR="001E7D94" w:rsidRDefault="001E7D94" w:rsidP="001E7D94">
      <w:pPr>
        <w:rPr>
          <w:rFonts w:cs="Aptos"/>
          <w:b/>
          <w:bCs/>
          <w:sz w:val="20"/>
          <w:szCs w:val="20"/>
        </w:rPr>
      </w:pPr>
      <w:bookmarkStart w:id="0" w:name="_Toc44428"/>
    </w:p>
    <w:p w:rsidR="001E7D94" w:rsidRPr="00F56052" w:rsidRDefault="001E7D94" w:rsidP="001E7D94">
      <w:pPr>
        <w:rPr>
          <w:rFonts w:cs="Aptos"/>
          <w:sz w:val="20"/>
          <w:szCs w:val="20"/>
        </w:rPr>
      </w:pPr>
      <w:r w:rsidRPr="00E229C2">
        <w:rPr>
          <w:rFonts w:cs="Aptos"/>
          <w:b/>
          <w:bCs/>
          <w:sz w:val="20"/>
          <w:szCs w:val="20"/>
        </w:rPr>
        <w:t>Expedient de contractació núm.:</w:t>
      </w:r>
      <w:r w:rsidRPr="00F56052">
        <w:rPr>
          <w:rFonts w:cs="Aptos"/>
          <w:b/>
          <w:bCs/>
          <w:sz w:val="20"/>
          <w:szCs w:val="20"/>
        </w:rPr>
        <w:t xml:space="preserve"> </w:t>
      </w:r>
      <w:r>
        <w:rPr>
          <w:rFonts w:cs="Aptos"/>
          <w:b/>
          <w:bCs/>
          <w:sz w:val="20"/>
          <w:szCs w:val="20"/>
        </w:rPr>
        <w:t>2025/2627</w:t>
      </w:r>
    </w:p>
    <w:p w:rsidR="001E7D94" w:rsidRPr="00F56052" w:rsidRDefault="001E7D94" w:rsidP="001E7D94">
      <w:pPr>
        <w:rPr>
          <w:rFonts w:cs="Aptos"/>
          <w:b/>
          <w:bCs/>
          <w:sz w:val="20"/>
          <w:szCs w:val="20"/>
        </w:rPr>
      </w:pPr>
    </w:p>
    <w:p w:rsidR="001E7D94" w:rsidRPr="00F56052" w:rsidRDefault="001E7D94" w:rsidP="001E7D94">
      <w:pPr>
        <w:rPr>
          <w:rFonts w:cs="Aptos"/>
          <w:sz w:val="20"/>
          <w:szCs w:val="20"/>
          <w:lang w:bidi="ca-ES"/>
        </w:rPr>
      </w:pPr>
      <w:r w:rsidRPr="00F56052">
        <w:rPr>
          <w:rFonts w:cs="Aptos"/>
          <w:b/>
          <w:bCs/>
          <w:sz w:val="20"/>
          <w:szCs w:val="20"/>
        </w:rPr>
        <w:t>Contracte:</w:t>
      </w:r>
      <w:r w:rsidRPr="00F56052">
        <w:rPr>
          <w:rFonts w:cs="Aptos"/>
          <w:sz w:val="20"/>
          <w:szCs w:val="20"/>
          <w:lang w:bidi="ca-ES"/>
        </w:rPr>
        <w:t xml:space="preserve"> Contracte  </w:t>
      </w:r>
      <w:r>
        <w:rPr>
          <w:rFonts w:cs="Aptos"/>
          <w:sz w:val="20"/>
          <w:szCs w:val="20"/>
          <w:lang w:bidi="ca-ES"/>
        </w:rPr>
        <w:t xml:space="preserve">pel subministrament i la instal·lació de les </w:t>
      </w:r>
      <w:r w:rsidRPr="00627DA3">
        <w:rPr>
          <w:rFonts w:eastAsia="Times New Roman" w:cs="Arial"/>
          <w:bCs/>
          <w:sz w:val="20"/>
          <w:szCs w:val="20"/>
        </w:rPr>
        <w:t xml:space="preserve">comunicacions verticals entre plantes al palau dels comtes- convent de </w:t>
      </w:r>
      <w:r>
        <w:rPr>
          <w:rFonts w:eastAsia="Times New Roman" w:cs="Arial"/>
          <w:bCs/>
          <w:sz w:val="20"/>
          <w:szCs w:val="20"/>
        </w:rPr>
        <w:t>S</w:t>
      </w:r>
      <w:r w:rsidRPr="00627DA3">
        <w:rPr>
          <w:rFonts w:eastAsia="Times New Roman" w:cs="Arial"/>
          <w:bCs/>
          <w:sz w:val="20"/>
          <w:szCs w:val="20"/>
        </w:rPr>
        <w:t xml:space="preserve">ant </w:t>
      </w:r>
      <w:r>
        <w:rPr>
          <w:rFonts w:eastAsia="Times New Roman" w:cs="Arial"/>
          <w:bCs/>
          <w:sz w:val="20"/>
          <w:szCs w:val="20"/>
        </w:rPr>
        <w:t>D</w:t>
      </w:r>
      <w:r w:rsidRPr="00627DA3">
        <w:rPr>
          <w:rFonts w:eastAsia="Times New Roman" w:cs="Arial"/>
          <w:bCs/>
          <w:sz w:val="20"/>
          <w:szCs w:val="20"/>
        </w:rPr>
        <w:t xml:space="preserve">omènec, de </w:t>
      </w:r>
      <w:r>
        <w:rPr>
          <w:rFonts w:eastAsia="Times New Roman" w:cs="Arial"/>
          <w:bCs/>
          <w:sz w:val="20"/>
          <w:szCs w:val="20"/>
        </w:rPr>
        <w:t>C</w:t>
      </w:r>
      <w:r w:rsidRPr="00627DA3">
        <w:rPr>
          <w:rFonts w:eastAsia="Times New Roman" w:cs="Arial"/>
          <w:bCs/>
          <w:sz w:val="20"/>
          <w:szCs w:val="20"/>
        </w:rPr>
        <w:t>astelló d’</w:t>
      </w:r>
      <w:r>
        <w:rPr>
          <w:rFonts w:eastAsia="Times New Roman" w:cs="Arial"/>
          <w:bCs/>
          <w:sz w:val="20"/>
          <w:szCs w:val="20"/>
        </w:rPr>
        <w:t>E</w:t>
      </w:r>
      <w:r w:rsidRPr="00627DA3">
        <w:rPr>
          <w:rFonts w:eastAsia="Times New Roman" w:cs="Arial"/>
          <w:bCs/>
          <w:sz w:val="20"/>
          <w:szCs w:val="20"/>
        </w:rPr>
        <w:t>mpúries</w:t>
      </w:r>
      <w:r w:rsidRPr="00627DA3">
        <w:rPr>
          <w:rFonts w:cs="Aptos"/>
          <w:bCs/>
          <w:sz w:val="20"/>
          <w:szCs w:val="20"/>
          <w:lang w:bidi="ca-ES"/>
        </w:rPr>
        <w:t xml:space="preserve"> dins del Pla de Recuperació, Transformació i Resiliència, finançat pels Fons </w:t>
      </w:r>
      <w:proofErr w:type="spellStart"/>
      <w:r w:rsidRPr="00627DA3">
        <w:rPr>
          <w:rFonts w:cs="Aptos"/>
          <w:bCs/>
          <w:sz w:val="20"/>
          <w:szCs w:val="20"/>
          <w:lang w:bidi="ca-ES"/>
        </w:rPr>
        <w:t>Next</w:t>
      </w:r>
      <w:proofErr w:type="spellEnd"/>
      <w:r w:rsidRPr="00627DA3">
        <w:rPr>
          <w:rFonts w:cs="Aptos"/>
          <w:bCs/>
          <w:sz w:val="20"/>
          <w:szCs w:val="20"/>
          <w:lang w:bidi="ca-ES"/>
        </w:rPr>
        <w:t xml:space="preserve"> </w:t>
      </w:r>
      <w:proofErr w:type="spellStart"/>
      <w:r w:rsidRPr="00627DA3">
        <w:rPr>
          <w:rFonts w:cs="Aptos"/>
          <w:bCs/>
          <w:sz w:val="20"/>
          <w:szCs w:val="20"/>
          <w:lang w:bidi="ca-ES"/>
        </w:rPr>
        <w:t>Generation</w:t>
      </w:r>
      <w:proofErr w:type="spellEnd"/>
      <w:r w:rsidRPr="00627DA3">
        <w:rPr>
          <w:rFonts w:cs="Aptos"/>
          <w:bCs/>
          <w:sz w:val="20"/>
          <w:szCs w:val="20"/>
          <w:lang w:bidi="ca-ES"/>
        </w:rPr>
        <w:t xml:space="preserve"> EU.</w:t>
      </w:r>
    </w:p>
    <w:p w:rsidR="001E7D94" w:rsidRPr="00F56052" w:rsidRDefault="001E7D94" w:rsidP="001E7D94">
      <w:pPr>
        <w:rPr>
          <w:rFonts w:cs="Aptos"/>
          <w:sz w:val="20"/>
          <w:szCs w:val="20"/>
        </w:rPr>
      </w:pPr>
    </w:p>
    <w:p w:rsidR="001E7D94" w:rsidRPr="00F56052" w:rsidRDefault="001E7D94" w:rsidP="001E7D94">
      <w:pPr>
        <w:rPr>
          <w:rFonts w:cs="Aptos"/>
          <w:sz w:val="20"/>
          <w:szCs w:val="20"/>
        </w:rPr>
      </w:pPr>
      <w:r w:rsidRPr="00F56052">
        <w:rPr>
          <w:rFonts w:cs="Aptos"/>
          <w:b/>
          <w:bCs/>
          <w:sz w:val="20"/>
          <w:szCs w:val="20"/>
        </w:rPr>
        <w:t xml:space="preserve">Subvenció: </w:t>
      </w:r>
      <w:r w:rsidRPr="00F56052">
        <w:rPr>
          <w:rFonts w:cs="Aptos"/>
          <w:sz w:val="20"/>
          <w:szCs w:val="20"/>
        </w:rPr>
        <w:t>Ordre TMA/178/2022, de 28 de febrer, per la qual s’aproven les bases reguladores de la concessió d’ajudes per a la rehabilitació d’edificis de titularitat pública i la convocatòria per a la presentació de sol·licituds pel procediment de concurrència competitiva en el marc del Pla de Recuperació, Transformació i Resiliència.</w:t>
      </w:r>
    </w:p>
    <w:p w:rsidR="001E7D94" w:rsidRPr="00F56052" w:rsidRDefault="001E7D94" w:rsidP="001E7D94">
      <w:pPr>
        <w:rPr>
          <w:rFonts w:cs="Aptos"/>
          <w:b/>
          <w:bCs/>
          <w:sz w:val="20"/>
          <w:szCs w:val="20"/>
        </w:rPr>
      </w:pPr>
    </w:p>
    <w:p w:rsidR="001E7D94" w:rsidRDefault="001E7D94" w:rsidP="001E7D94">
      <w:pPr>
        <w:rPr>
          <w:rFonts w:cs="Aptos"/>
          <w:sz w:val="20"/>
          <w:szCs w:val="20"/>
        </w:rPr>
      </w:pPr>
      <w:r w:rsidRPr="00F56052">
        <w:rPr>
          <w:rFonts w:cs="Aptos"/>
          <w:sz w:val="20"/>
          <w:szCs w:val="20"/>
        </w:rPr>
        <w:t>Amb l’objecte de garantir la imparcialitat en el procediment de contractació/subvenció referenciat/da,  la/les persona/persones sotasignat/des, com a participant/s en el procés de preparació i tramitació de l'expedient, declara/declaren:</w:t>
      </w:r>
    </w:p>
    <w:p w:rsidR="001E7D94" w:rsidRPr="00F56052" w:rsidRDefault="001E7D94" w:rsidP="001E7D94">
      <w:pPr>
        <w:rPr>
          <w:rFonts w:cs="Aptos"/>
          <w:sz w:val="20"/>
          <w:szCs w:val="20"/>
        </w:rPr>
      </w:pPr>
    </w:p>
    <w:p w:rsidR="001E7D94" w:rsidRPr="00F56052" w:rsidRDefault="001E7D94" w:rsidP="001E7D94">
      <w:pPr>
        <w:autoSpaceDE w:val="0"/>
        <w:autoSpaceDN w:val="0"/>
        <w:adjustRightInd w:val="0"/>
        <w:rPr>
          <w:rFonts w:eastAsia="Times New Roman" w:cs="Aptos"/>
          <w:b/>
          <w:sz w:val="20"/>
          <w:szCs w:val="20"/>
          <w:lang w:eastAsia="ca-ES"/>
        </w:rPr>
      </w:pPr>
      <w:r w:rsidRPr="00F56052">
        <w:rPr>
          <w:rFonts w:eastAsia="Times New Roman" w:cs="Aptos"/>
          <w:b/>
          <w:sz w:val="20"/>
          <w:szCs w:val="20"/>
          <w:lang w:eastAsia="ca-ES"/>
        </w:rPr>
        <w:t xml:space="preserve">Primer. </w:t>
      </w:r>
      <w:r w:rsidRPr="00F56052">
        <w:rPr>
          <w:rFonts w:eastAsia="Times New Roman" w:cs="Aptos"/>
          <w:sz w:val="20"/>
          <w:szCs w:val="20"/>
          <w:lang w:eastAsia="ca-ES"/>
        </w:rPr>
        <w:t xml:space="preserve">Estar informat/s del següent: </w:t>
      </w:r>
    </w:p>
    <w:p w:rsidR="001E7D94" w:rsidRPr="00F56052" w:rsidRDefault="001E7D94" w:rsidP="001E7D94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</w:p>
    <w:p w:rsidR="001E7D94" w:rsidRPr="00F56052" w:rsidRDefault="001E7D94" w:rsidP="001E7D94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  <w:r w:rsidRPr="00F56052">
        <w:rPr>
          <w:rFonts w:eastAsia="Times New Roman" w:cs="Aptos"/>
          <w:sz w:val="20"/>
          <w:szCs w:val="20"/>
          <w:lang w:eastAsia="ca-ES"/>
        </w:rPr>
        <w:t xml:space="preserve">1. Que l’article 61.3 «Conflicte d'interessos», del Reglament (UE, </w:t>
      </w:r>
      <w:proofErr w:type="spellStart"/>
      <w:r w:rsidRPr="00F56052">
        <w:rPr>
          <w:rFonts w:eastAsia="Times New Roman" w:cs="Aptos"/>
          <w:sz w:val="20"/>
          <w:szCs w:val="20"/>
          <w:lang w:eastAsia="ca-ES"/>
        </w:rPr>
        <w:t>Euratom</w:t>
      </w:r>
      <w:proofErr w:type="spellEnd"/>
      <w:r w:rsidRPr="00F56052">
        <w:rPr>
          <w:rFonts w:eastAsia="Times New Roman" w:cs="Aptos"/>
          <w:sz w:val="20"/>
          <w:szCs w:val="20"/>
          <w:lang w:eastAsia="ca-ES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:rsidR="001E7D94" w:rsidRPr="00F56052" w:rsidRDefault="001E7D94" w:rsidP="001E7D94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</w:p>
    <w:p w:rsidR="001E7D94" w:rsidRPr="00F56052" w:rsidRDefault="001E7D94" w:rsidP="001E7D94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  <w:r w:rsidRPr="00F56052">
        <w:rPr>
          <w:rFonts w:eastAsia="Times New Roman" w:cs="Aptos"/>
          <w:sz w:val="20"/>
          <w:szCs w:val="20"/>
          <w:lang w:eastAsia="ca-ES"/>
        </w:rPr>
        <w:t xml:space="preserve">2. 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:rsidR="001E7D94" w:rsidRPr="00F56052" w:rsidRDefault="001E7D94" w:rsidP="001E7D94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</w:p>
    <w:p w:rsidR="001E7D94" w:rsidRPr="00F56052" w:rsidRDefault="001E7D94" w:rsidP="001E7D94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  <w:r w:rsidRPr="00F56052">
        <w:rPr>
          <w:rFonts w:eastAsia="Times New Roman" w:cs="Aptos"/>
          <w:sz w:val="20"/>
          <w:szCs w:val="20"/>
          <w:lang w:eastAsia="ca-ES"/>
        </w:rPr>
        <w:t xml:space="preserve">3.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:rsidR="001E7D94" w:rsidRPr="00F56052" w:rsidRDefault="001E7D94" w:rsidP="001E7D94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</w:p>
    <w:p w:rsidR="001E7D94" w:rsidRPr="00F56052" w:rsidRDefault="001E7D94" w:rsidP="001E7D94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  <w:r w:rsidRPr="00F56052">
        <w:rPr>
          <w:rFonts w:eastAsia="Times New Roman" w:cs="Aptos"/>
          <w:sz w:val="20"/>
          <w:szCs w:val="20"/>
          <w:lang w:eastAsia="ca-ES"/>
        </w:rPr>
        <w:t>4. Que l’apartat 4 de la citada disposició addicional cent dotzena estableix que:</w:t>
      </w:r>
    </w:p>
    <w:p w:rsidR="001E7D94" w:rsidRPr="00F56052" w:rsidRDefault="001E7D94" w:rsidP="001E7D94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</w:p>
    <w:p w:rsidR="001E7D94" w:rsidRPr="00F56052" w:rsidRDefault="001E7D94" w:rsidP="001E7D94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  <w:r w:rsidRPr="00F56052">
        <w:rPr>
          <w:rFonts w:eastAsia="Times New Roman" w:cs="Aptos"/>
          <w:sz w:val="20"/>
          <w:szCs w:val="20"/>
          <w:lang w:eastAsia="ca-ES"/>
        </w:rPr>
        <w:t xml:space="preserve">- 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 </w:t>
      </w:r>
    </w:p>
    <w:p w:rsidR="001E7D94" w:rsidRPr="00F56052" w:rsidRDefault="001E7D94" w:rsidP="001E7D94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</w:p>
    <w:p w:rsidR="001E7D94" w:rsidRPr="00F56052" w:rsidRDefault="001E7D94" w:rsidP="001E7D94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  <w:r w:rsidRPr="00F56052">
        <w:rPr>
          <w:rFonts w:eastAsia="Times New Roman" w:cs="Aptos"/>
          <w:sz w:val="20"/>
          <w:szCs w:val="20"/>
          <w:lang w:eastAsia="ca-ES"/>
        </w:rPr>
        <w:t xml:space="preserve">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:rsidR="001E7D94" w:rsidRPr="00F56052" w:rsidRDefault="001E7D94" w:rsidP="001E7D94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</w:p>
    <w:p w:rsidR="001E7D94" w:rsidRPr="00F56052" w:rsidRDefault="001E7D94" w:rsidP="001E7D94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  <w:r w:rsidRPr="00F56052">
        <w:rPr>
          <w:rFonts w:eastAsia="Times New Roman" w:cs="Aptos"/>
          <w:sz w:val="20"/>
          <w:szCs w:val="20"/>
          <w:lang w:eastAsia="ca-ES"/>
        </w:rPr>
        <w:t xml:space="preserve">5.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:rsidR="001E7D94" w:rsidRPr="00F56052" w:rsidRDefault="001E7D94" w:rsidP="001E7D94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</w:p>
    <w:p w:rsidR="001E7D94" w:rsidRPr="00F56052" w:rsidRDefault="001E7D94" w:rsidP="001E7D94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  <w:r w:rsidRPr="00F56052">
        <w:rPr>
          <w:rFonts w:eastAsia="Times New Roman" w:cs="Aptos"/>
          <w:sz w:val="20"/>
          <w:szCs w:val="20"/>
          <w:lang w:eastAsia="ca-ES"/>
        </w:rPr>
        <w:t xml:space="preserve">“a) 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 w:rsidR="001E7D94" w:rsidRPr="00F56052" w:rsidRDefault="001E7D94" w:rsidP="001E7D94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</w:p>
    <w:p w:rsidR="001E7D94" w:rsidRPr="00F56052" w:rsidRDefault="001E7D94" w:rsidP="001E7D94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  <w:r w:rsidRPr="00F56052">
        <w:rPr>
          <w:rFonts w:eastAsia="Times New Roman" w:cs="Aptos"/>
          <w:sz w:val="20"/>
          <w:szCs w:val="20"/>
          <w:lang w:eastAsia="ca-ES"/>
        </w:rPr>
        <w:t xml:space="preserve">b) 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:rsidR="001E7D94" w:rsidRPr="00F56052" w:rsidRDefault="001E7D94" w:rsidP="001E7D94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</w:p>
    <w:p w:rsidR="001E7D94" w:rsidRPr="00F56052" w:rsidRDefault="001E7D94" w:rsidP="001E7D94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  <w:r w:rsidRPr="00F56052">
        <w:rPr>
          <w:rFonts w:eastAsia="Times New Roman" w:cs="Aptos"/>
          <w:sz w:val="20"/>
          <w:szCs w:val="20"/>
          <w:lang w:eastAsia="ca-ES"/>
        </w:rPr>
        <w:t xml:space="preserve">c) Tenir amistat íntima o enemistat manifesta amb alguna de les persones esmentades a l’apartat anterior. </w:t>
      </w:r>
    </w:p>
    <w:p w:rsidR="001E7D94" w:rsidRPr="00F56052" w:rsidRDefault="001E7D94" w:rsidP="001E7D94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</w:p>
    <w:p w:rsidR="001E7D94" w:rsidRPr="00F56052" w:rsidRDefault="001E7D94" w:rsidP="001E7D94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  <w:r w:rsidRPr="00F56052">
        <w:rPr>
          <w:rFonts w:eastAsia="Times New Roman" w:cs="Aptos"/>
          <w:sz w:val="20"/>
          <w:szCs w:val="20"/>
          <w:lang w:eastAsia="ca-ES"/>
        </w:rPr>
        <w:t xml:space="preserve">d) Haver intervingut com a pèrit o com a testimoni en el procediment de què es tracti. </w:t>
      </w:r>
    </w:p>
    <w:p w:rsidR="001E7D94" w:rsidRPr="00F56052" w:rsidRDefault="001E7D94" w:rsidP="001E7D94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</w:p>
    <w:p w:rsidR="001E7D94" w:rsidRPr="00F56052" w:rsidRDefault="001E7D94" w:rsidP="001E7D94">
      <w:pPr>
        <w:autoSpaceDE w:val="0"/>
        <w:autoSpaceDN w:val="0"/>
        <w:adjustRightInd w:val="0"/>
        <w:ind w:left="284"/>
        <w:rPr>
          <w:rFonts w:eastAsia="Times New Roman" w:cs="Aptos"/>
          <w:sz w:val="20"/>
          <w:szCs w:val="20"/>
          <w:lang w:eastAsia="ca-ES"/>
        </w:rPr>
      </w:pPr>
      <w:r w:rsidRPr="00F56052">
        <w:rPr>
          <w:rFonts w:eastAsia="Times New Roman" w:cs="Aptos"/>
          <w:sz w:val="20"/>
          <w:szCs w:val="20"/>
          <w:lang w:eastAsia="ca-ES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:rsidR="001E7D94" w:rsidRPr="00F56052" w:rsidRDefault="001E7D94" w:rsidP="001E7D94">
      <w:pPr>
        <w:autoSpaceDE w:val="0"/>
        <w:autoSpaceDN w:val="0"/>
        <w:adjustRightInd w:val="0"/>
        <w:rPr>
          <w:rFonts w:eastAsia="Times New Roman" w:cs="Aptos"/>
          <w:sz w:val="20"/>
          <w:szCs w:val="20"/>
          <w:lang w:eastAsia="ca-ES"/>
        </w:rPr>
      </w:pPr>
    </w:p>
    <w:p w:rsidR="001E7D94" w:rsidRPr="00DC2A75" w:rsidRDefault="001E7D94" w:rsidP="001E7D94">
      <w:pPr>
        <w:autoSpaceDE w:val="0"/>
        <w:autoSpaceDN w:val="0"/>
        <w:adjustRightInd w:val="0"/>
        <w:rPr>
          <w:rFonts w:eastAsia="Times New Roman" w:cs="Aptos"/>
          <w:b/>
          <w:sz w:val="20"/>
          <w:szCs w:val="20"/>
          <w:lang w:eastAsia="ca-ES"/>
        </w:rPr>
      </w:pPr>
      <w:r w:rsidRPr="00F56052">
        <w:rPr>
          <w:rFonts w:eastAsia="Times New Roman" w:cs="Aptos"/>
          <w:b/>
          <w:sz w:val="20"/>
          <w:szCs w:val="20"/>
          <w:lang w:eastAsia="ca-ES"/>
        </w:rPr>
        <w:t xml:space="preserve">Segon. </w:t>
      </w:r>
      <w:r w:rsidRPr="00F56052">
        <w:rPr>
          <w:rFonts w:eastAsia="Times New Roman" w:cs="Aptos"/>
          <w:sz w:val="20"/>
          <w:szCs w:val="20"/>
          <w:lang w:eastAsia="ca-ES"/>
        </w:rPr>
        <w:t xml:space="preserve">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:rsidR="001E7D94" w:rsidRPr="00F56052" w:rsidRDefault="001E7D94" w:rsidP="001E7D94">
      <w:pPr>
        <w:rPr>
          <w:rFonts w:eastAsia="Times New Roman" w:cs="Aptos"/>
          <w:sz w:val="20"/>
          <w:szCs w:val="20"/>
          <w:lang w:eastAsia="ca-ES"/>
        </w:rPr>
      </w:pPr>
    </w:p>
    <w:p w:rsidR="001E7D94" w:rsidRPr="00DC2A75" w:rsidRDefault="001E7D94" w:rsidP="001E7D94">
      <w:pPr>
        <w:rPr>
          <w:rFonts w:eastAsia="Times New Roman" w:cs="Aptos"/>
          <w:b/>
          <w:sz w:val="20"/>
          <w:szCs w:val="20"/>
          <w:lang w:eastAsia="ca-ES"/>
        </w:rPr>
      </w:pPr>
      <w:r w:rsidRPr="00F56052">
        <w:rPr>
          <w:rFonts w:eastAsia="Times New Roman" w:cs="Aptos"/>
          <w:b/>
          <w:sz w:val="20"/>
          <w:szCs w:val="20"/>
          <w:lang w:eastAsia="ca-ES"/>
        </w:rPr>
        <w:t xml:space="preserve">Tercer. </w:t>
      </w:r>
      <w:r w:rsidRPr="00F56052">
        <w:rPr>
          <w:rFonts w:eastAsia="Times New Roman" w:cs="Aptos"/>
          <w:sz w:val="20"/>
          <w:szCs w:val="20"/>
          <w:lang w:eastAsia="ca-ES"/>
        </w:rPr>
        <w:t xml:space="preserve">Que es compromet/en a posar en coneixement de l’òrgan de contractació, sense dilació, qualsevol situació de conflicte d’interès que pogués conèixer i produir-se en qualsevol moment del procediment en curs. </w:t>
      </w:r>
    </w:p>
    <w:p w:rsidR="001E7D94" w:rsidRPr="00F56052" w:rsidRDefault="001E7D94" w:rsidP="001E7D94">
      <w:pPr>
        <w:rPr>
          <w:rFonts w:eastAsia="Times New Roman" w:cs="Aptos"/>
          <w:sz w:val="20"/>
          <w:szCs w:val="20"/>
          <w:lang w:eastAsia="ca-ES"/>
        </w:rPr>
      </w:pPr>
    </w:p>
    <w:p w:rsidR="001E7D94" w:rsidRPr="00DC2A75" w:rsidRDefault="001E7D94" w:rsidP="001E7D94">
      <w:pPr>
        <w:rPr>
          <w:rFonts w:eastAsia="Times New Roman" w:cs="Aptos"/>
          <w:b/>
          <w:sz w:val="20"/>
          <w:szCs w:val="20"/>
          <w:lang w:eastAsia="ca-ES"/>
        </w:rPr>
      </w:pPr>
      <w:r w:rsidRPr="00F56052">
        <w:rPr>
          <w:rFonts w:eastAsia="Times New Roman" w:cs="Aptos"/>
          <w:b/>
          <w:sz w:val="20"/>
          <w:szCs w:val="20"/>
          <w:lang w:eastAsia="ca-ES"/>
        </w:rPr>
        <w:t xml:space="preserve">Quart. </w:t>
      </w:r>
      <w:r w:rsidRPr="00F56052">
        <w:rPr>
          <w:rFonts w:eastAsia="Times New Roman" w:cs="Aptos"/>
          <w:sz w:val="20"/>
          <w:szCs w:val="20"/>
          <w:lang w:eastAsia="ca-ES"/>
        </w:rPr>
        <w:t xml:space="preserve">Que coneix/en que una declaració d’absència de conflicte d’interès que es demostri que sigui falsa, comportarà les conseqüències disciplinàries/administratives/judicials que estableixi la normativa d’aplicació. </w:t>
      </w:r>
    </w:p>
    <w:p w:rsidR="001E7D94" w:rsidRPr="00F56052" w:rsidRDefault="001E7D94" w:rsidP="001E7D94">
      <w:pPr>
        <w:rPr>
          <w:rFonts w:eastAsia="Times New Roman" w:cs="Aptos"/>
          <w:b/>
          <w:snapToGrid w:val="0"/>
          <w:sz w:val="20"/>
          <w:szCs w:val="20"/>
          <w:lang w:eastAsia="ca-ES"/>
        </w:rPr>
      </w:pPr>
    </w:p>
    <w:p w:rsidR="001E7D94" w:rsidRPr="00F56052" w:rsidRDefault="001E7D94" w:rsidP="001E7D94">
      <w:pPr>
        <w:rPr>
          <w:rFonts w:eastAsia="Times New Roman" w:cs="Aptos"/>
          <w:b/>
          <w:snapToGrid w:val="0"/>
          <w:sz w:val="20"/>
          <w:szCs w:val="20"/>
          <w:lang w:eastAsia="ca-ES"/>
        </w:rPr>
      </w:pPr>
    </w:p>
    <w:p w:rsidR="001E7D94" w:rsidRDefault="001E7D94" w:rsidP="001E7D94">
      <w:pPr>
        <w:rPr>
          <w:rFonts w:cs="Aptos"/>
          <w:sz w:val="20"/>
          <w:szCs w:val="20"/>
        </w:rPr>
      </w:pPr>
      <w:r w:rsidRPr="00F56052">
        <w:rPr>
          <w:rFonts w:cs="Aptos"/>
          <w:sz w:val="20"/>
          <w:szCs w:val="20"/>
        </w:rPr>
        <w:t>(Data i signatura, nom complet i DNI)</w:t>
      </w:r>
      <w:bookmarkEnd w:id="0"/>
    </w:p>
    <w:p w:rsidR="001D61C3" w:rsidRPr="001E7D94" w:rsidRDefault="001D61C3" w:rsidP="001E7D94">
      <w:pPr>
        <w:suppressAutoHyphens w:val="0"/>
        <w:jc w:val="left"/>
        <w:rPr>
          <w:rFonts w:cs="Aptos"/>
          <w:sz w:val="20"/>
          <w:szCs w:val="20"/>
        </w:rPr>
      </w:pPr>
      <w:bookmarkStart w:id="1" w:name="_GoBack"/>
      <w:bookmarkEnd w:id="1"/>
    </w:p>
    <w:sectPr w:rsidR="001D61C3" w:rsidRPr="001E7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32"/>
    <w:rsid w:val="001D61C3"/>
    <w:rsid w:val="001E7D94"/>
    <w:rsid w:val="004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F6AFC-263D-4D9C-98EB-2A93EEFA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D94"/>
    <w:pPr>
      <w:suppressAutoHyphens/>
      <w:spacing w:after="0" w:line="240" w:lineRule="auto"/>
      <w:jc w:val="both"/>
    </w:pPr>
    <w:rPr>
      <w:rFonts w:ascii="Verdana" w:eastAsia="Calibri" w:hAnsi="Verdana" w:cs="Noto Sans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934</Words>
  <Characters>5138</Characters>
  <Application>Microsoft Office Word</Application>
  <DocSecurity>0</DocSecurity>
  <Lines>42</Lines>
  <Paragraphs>12</Paragraphs>
  <ScaleCrop>false</ScaleCrop>
  <Company/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Escuder Famoso</dc:creator>
  <cp:keywords/>
  <dc:description/>
  <cp:lastModifiedBy>Eva Escuder Famoso</cp:lastModifiedBy>
  <cp:revision>2</cp:revision>
  <dcterms:created xsi:type="dcterms:W3CDTF">2025-07-03T09:17:00Z</dcterms:created>
  <dcterms:modified xsi:type="dcterms:W3CDTF">2025-07-03T09:17:00Z</dcterms:modified>
</cp:coreProperties>
</file>