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palament2"/>
        <w:numPr>
          <w:ilvl w:val="0"/>
          <w:numId w:val="1"/>
        </w:numPr>
        <w:spacing w:before="160" w:after="80"/>
        <w:jc w:val="center"/>
        <w:rPr>
          <w:rFonts w:ascii="Arial" w:hAnsi="Arial" w:cs="Arial"/>
          <w:sz w:val="22"/>
          <w:szCs w:val="22"/>
        </w:rPr>
      </w:pPr>
      <w:bookmarkStart w:id="0" w:name="__RefHeading___Toc1291_651522403"/>
      <w:bookmarkStart w:id="1" w:name="Anexo_2"/>
      <w:bookmarkEnd w:id="0"/>
      <w:r>
        <w:rPr>
          <w:rFonts w:cs="Arial" w:ascii="Arial" w:hAnsi="Arial"/>
          <w:color w:val="4169E1"/>
          <w:sz w:val="22"/>
          <w:szCs w:val="22"/>
        </w:rPr>
        <w:t xml:space="preserve">ANNEX I : </w:t>
      </w:r>
      <w:bookmarkEnd w:id="1"/>
      <w:r>
        <w:rPr>
          <w:rFonts w:cs="Arial" w:ascii="Arial" w:hAnsi="Arial"/>
          <w:color w:val="4169E1"/>
          <w:sz w:val="22"/>
          <w:szCs w:val="22"/>
        </w:rPr>
        <w:t>OFERTA ECONÒMICA</w:t>
      </w:r>
    </w:p>
    <w:p>
      <w:pPr>
        <w:pStyle w:val="Encapalament2"/>
        <w:rPr/>
      </w:pPr>
      <w:r>
        <w:rPr/>
      </w:r>
    </w:p>
    <w:tbl>
      <w:tblPr>
        <w:tblW w:w="88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35"/>
        <w:gridCol w:w="6929"/>
      </w:tblGrid>
      <w:tr>
        <w:trPr>
          <w:trHeight w:val="517" w:hRule="atLeast"/>
        </w:trPr>
        <w:tc>
          <w:tcPr>
            <w:tcW w:w="19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Expedient:</w:t>
            </w:r>
          </w:p>
        </w:tc>
        <w:tc>
          <w:tcPr>
            <w:tcW w:w="6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Capalera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60" w:after="60"/>
              <w:ind w:right="141" w:hanging="0"/>
              <w:jc w:val="left"/>
              <w:rPr>
                <w:color w:val="A9A9A9"/>
              </w:rPr>
            </w:pPr>
            <w:r>
              <w:rPr>
                <w:rFonts w:eastAsia="SimSun;宋体"/>
                <w:color w:val="000000"/>
              </w:rPr>
              <w:t>AAMS-08699/2025</w:t>
            </w:r>
          </w:p>
        </w:tc>
      </w:tr>
      <w:tr>
        <w:trPr>
          <w:trHeight w:val="517" w:hRule="atLeast"/>
        </w:trPr>
        <w:tc>
          <w:tcPr>
            <w:tcW w:w="1935" w:type="dxa"/>
            <w:tcBorders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Objecte:</w:t>
            </w:r>
          </w:p>
        </w:tc>
        <w:tc>
          <w:tcPr>
            <w:tcW w:w="692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/>
            </w:pPr>
            <w:r>
              <w:rPr>
                <w:rFonts w:eastAsia="Times New Roman"/>
                <w:spacing w:val="-3"/>
                <w:sz w:val="22"/>
                <w:szCs w:val="22"/>
                <w:lang w:eastAsia="ca-ES"/>
                <w14:ligatures w14:val="none"/>
              </w:rPr>
              <w:t>Servei d’organització d’esdeveniments per al desenvolupament de les festes majors, activitats culturals i activitats organitzades per les entitats i associacions de la ciutat de Terrassa durant l’any 2025</w:t>
            </w:r>
          </w:p>
        </w:tc>
      </w:tr>
      <w:tr>
        <w:trPr>
          <w:trHeight w:val="517" w:hRule="atLeast"/>
        </w:trPr>
        <w:tc>
          <w:tcPr>
            <w:tcW w:w="1935" w:type="dxa"/>
            <w:tcBorders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Acord marc/ lot</w:t>
            </w:r>
          </w:p>
        </w:tc>
        <w:tc>
          <w:tcPr>
            <w:tcW w:w="692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Acord marc de subministrament de material logístic i serveis associats per a l’organització d’actes amb destinació a les entitats locals de Catalunya (Expedient 2022.03) de l’ACM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>
                <w:b/>
                <w:b/>
                <w:bCs/>
                <w:color w:val="A9A9A9"/>
                <w:sz w:val="21"/>
                <w:szCs w:val="21"/>
              </w:rPr>
            </w:pPr>
            <w:r>
              <w:rPr>
                <w:rFonts w:eastAsia="Arial"/>
                <w:sz w:val="22"/>
                <w:szCs w:val="22"/>
              </w:rPr>
              <w:t>Lot 56 (Serveis d’organització d’esdeveniments – Demarcació Barcelona)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En/Na                                        amb DNI núm.                           com a                    (indiqueu les vostres facultats de representació: per exemple, administrador/a únic/a, apoderat/a, ...) de l’empresa…                              amb NIF                i domicili en                                            , adjudicatària de l’Acord marc de subministrament de material logístic i serveis associats per a l’organització d’actes amb destinació a les entitats locals de Catalunya (Expedient de contractació 2022.03), convidat/a a participar en la licitació del contracte basat indicat més amunt, amb data                                     , havent rebut el document de la licitació i els seus annexos i assabentat de les condicions que regiran la seva licitació i que consten a aquest document, es compromet a realitzar la prestació de subministrament que s’hi descriu d’acord amb les seves especificacions i previsions, així com amb les especificacions previstes a l’Acord </w:t>
      </w:r>
      <w:r>
        <w:rPr>
          <w:rFonts w:eastAsia="Arial"/>
          <w:sz w:val="22"/>
          <w:szCs w:val="22"/>
        </w:rPr>
        <w:t>marc de subministrament de material logístic i serveis associats per a l’organització d’actes amb destinació a les entitats locals de Catalunya (Expedient 2022.03) i realitza la següent oferta econòmica;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 xml:space="preserve"> </w:t>
      </w:r>
    </w:p>
    <w:tbl>
      <w:tblPr>
        <w:tblW w:w="8917" w:type="dxa"/>
        <w:jc w:val="left"/>
        <w:tblInd w:w="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13"/>
        <w:gridCol w:w="5403"/>
      </w:tblGrid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(en euros)</w:t>
            </w:r>
          </w:p>
        </w:tc>
      </w:tr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ofert (IVA exclòs)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Impostos indirectes (IVA)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 total (IVA inclòs)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Que es desglossa en els següents preus unitaris</w:t>
      </w:r>
    </w:p>
    <w:p>
      <w:pPr>
        <w:pStyle w:val="Normal"/>
        <w:rPr>
          <w:rFonts w:eastAsia="Times New Roman"/>
          <w:sz w:val="22"/>
          <w:szCs w:val="22"/>
          <w:lang w:eastAsia="es-ES"/>
        </w:rPr>
      </w:pPr>
      <w:r>
        <w:rPr>
          <w:rFonts w:eastAsia="Times New Roman"/>
          <w:sz w:val="22"/>
          <w:szCs w:val="22"/>
          <w:lang w:eastAsia="es-ES"/>
        </w:rPr>
      </w:r>
    </w:p>
    <w:tbl>
      <w:tblPr>
        <w:tblW w:w="9355" w:type="dxa"/>
        <w:jc w:val="left"/>
        <w:tblInd w:w="35" w:type="dxa"/>
        <w:tblLayout w:type="fixed"/>
        <w:tblCellMar>
          <w:top w:w="15" w:type="dxa"/>
          <w:left w:w="15" w:type="dxa"/>
          <w:bottom w:w="0" w:type="dxa"/>
          <w:right w:w="15" w:type="dxa"/>
        </w:tblCellMar>
        <w:tblLook w:firstRow="1" w:noVBand="1" w:lastRow="0" w:firstColumn="1" w:lastColumn="0" w:noHBand="1" w:val="06a0"/>
      </w:tblPr>
      <w:tblGrid>
        <w:gridCol w:w="3262"/>
        <w:gridCol w:w="848"/>
        <w:gridCol w:w="1237"/>
        <w:gridCol w:w="1276"/>
        <w:gridCol w:w="1314"/>
        <w:gridCol w:w="1417"/>
      </w:tblGrid>
      <w:tr>
        <w:trPr>
          <w:trHeight w:val="378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Infraestructura elèctrica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Unitats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  <w:t>Preu unitari màxim exclòs IVA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1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rPr>
                <w:b/>
                <w:b/>
                <w:bCs/>
              </w:rPr>
            </w:pPr>
            <w:r>
              <w:rPr>
                <w:b/>
                <w:bCs/>
              </w:rPr>
              <w:t>Preu màxim total exclòs IVA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34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34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Preu unitari ofert exclòs IVA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24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41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Preu total ofert exclòs IVA</w:t>
            </w:r>
          </w:p>
        </w:tc>
      </w:tr>
      <w:tr>
        <w:trPr>
          <w:trHeight w:val="418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/>
            </w:pPr>
            <w:r>
              <w:rPr/>
              <w:t>Generador elèctric de 27 KW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1.068,58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17.097,28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/>
            </w:pPr>
            <w:r>
              <w:rPr/>
              <w:t>Escomesa elèctrica de 4'6 KW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695,59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1.391,18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/>
            </w:pPr>
            <w:r>
              <w:rPr/>
              <w:t>Escomesa elèctrica de 6'9 KW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19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708,04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13.452,76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/>
            </w:pPr>
            <w:r>
              <w:rPr/>
              <w:t>Escomesa elèctrica de 10'39 KW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996,95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1.993,90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/>
            </w:pPr>
            <w:r>
              <w:rPr/>
              <w:t>Hora servei laboral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29,74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267,66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/>
            </w:pPr>
            <w:r>
              <w:rPr/>
              <w:t>Hora servei festiu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41,64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374,76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142" w:hanging="0"/>
              <w:rPr/>
            </w:pPr>
            <w:r>
              <w:rPr/>
              <w:t>Activar i desactivar escomesa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71,40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  <w:t>499,80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right"/>
              <w:rPr/>
            </w:pPr>
            <w:r>
              <w:rPr/>
              <w:t>Import ofert (Impostos exclosos)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360" w:leader="none"/>
              </w:tabs>
              <w:ind w:left="720" w:hanging="596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left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eastAsia="NSimSun"/>
          <w:color w:val="000000"/>
          <w:spacing w:val="-2"/>
          <w:sz w:val="22"/>
          <w:szCs w:val="22"/>
          <w:lang w:eastAsia="es-ES"/>
        </w:rPr>
      </w:pPr>
      <w:r>
        <w:rPr>
          <w:rFonts w:eastAsia="NSimSun"/>
          <w:color w:val="000000"/>
          <w:spacing w:val="-2"/>
          <w:sz w:val="22"/>
          <w:szCs w:val="22"/>
          <w:lang w:eastAsia="es-ES"/>
        </w:rPr>
        <w:t>No s’acceptaran ofertes parcials que no continguin tots els preus unitaris. Presentar una oferta de preu unitari superior al preu unitari màxim serà motiu d’exclusió del procediment d’adjudicació del contracte.</w:t>
      </w:r>
    </w:p>
    <w:p>
      <w:pPr>
        <w:pStyle w:val="Normal"/>
        <w:widowControl w:val="false"/>
        <w:suppressAutoHyphens w:val="false"/>
        <w:spacing w:lineRule="auto" w:line="276"/>
        <w:rPr>
          <w:rFonts w:eastAsia="NSimSun"/>
          <w:color w:val="000000"/>
          <w:spacing w:val="-2"/>
          <w:sz w:val="22"/>
          <w:szCs w:val="22"/>
          <w:lang w:eastAsia="es-ES"/>
        </w:rPr>
      </w:pPr>
      <w:r>
        <w:rPr>
          <w:rFonts w:eastAsia="NSimSun"/>
          <w:color w:val="000000"/>
          <w:spacing w:val="-2"/>
          <w:sz w:val="22"/>
          <w:szCs w:val="22"/>
          <w:lang w:eastAsia="es-ES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eastAsia="NSimSun"/>
          <w:color w:val="000000"/>
          <w:spacing w:val="-2"/>
          <w:sz w:val="22"/>
          <w:szCs w:val="22"/>
          <w:lang w:eastAsia="es-ES"/>
        </w:rPr>
      </w:pPr>
      <w:r>
        <w:rPr>
          <w:rFonts w:eastAsia="NSimSun"/>
          <w:color w:val="000000"/>
          <w:spacing w:val="-2"/>
          <w:sz w:val="22"/>
          <w:szCs w:val="22"/>
          <w:lang w:eastAsia="es-ES"/>
        </w:rPr>
        <w:t>En el cas de discrepància entre els preus unitaris oferts, impostos exclosos i el preu total ofert, impostos exclosos, prevaldran els preus unitaris.</w:t>
      </w:r>
    </w:p>
    <w:p>
      <w:pPr>
        <w:pStyle w:val="Normal"/>
        <w:widowControl w:val="false"/>
        <w:suppressAutoHyphens w:val="false"/>
        <w:spacing w:lineRule="auto" w:line="276"/>
        <w:rPr>
          <w:rFonts w:eastAsia="NSimSun"/>
          <w:color w:val="000000"/>
          <w:spacing w:val="-2"/>
          <w:sz w:val="22"/>
          <w:szCs w:val="22"/>
          <w:lang w:eastAsia="es-ES"/>
        </w:rPr>
      </w:pPr>
      <w:r>
        <w:rPr>
          <w:rFonts w:eastAsia="NSimSun"/>
          <w:color w:val="000000"/>
          <w:spacing w:val="-2"/>
          <w:sz w:val="22"/>
          <w:szCs w:val="22"/>
          <w:lang w:eastAsia="es-ES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eastAsia="NSimSun"/>
          <w:color w:val="000000"/>
          <w:spacing w:val="-2"/>
          <w:sz w:val="22"/>
          <w:szCs w:val="22"/>
          <w:lang w:eastAsia="es-ES"/>
        </w:rPr>
      </w:pPr>
      <w:r>
        <w:rPr>
          <w:rFonts w:eastAsia="NSimSun"/>
          <w:color w:val="000000"/>
          <w:spacing w:val="-2"/>
          <w:sz w:val="22"/>
          <w:szCs w:val="22"/>
          <w:lang w:eastAsia="es-ES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eastAsia="NSimSun"/>
          <w:color w:val="000000"/>
          <w:spacing w:val="-2"/>
          <w:sz w:val="22"/>
          <w:szCs w:val="22"/>
          <w:lang w:eastAsia="es-ES"/>
        </w:rPr>
      </w:pPr>
      <w:r>
        <w:rPr>
          <w:rFonts w:eastAsia="NSimSun"/>
          <w:color w:val="000000"/>
          <w:spacing w:val="-2"/>
          <w:sz w:val="22"/>
          <w:szCs w:val="22"/>
          <w:lang w:eastAsia="es-ES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eastAsia="NSimSun"/>
          <w:color w:val="000000"/>
          <w:spacing w:val="-2"/>
          <w:sz w:val="22"/>
          <w:szCs w:val="22"/>
          <w:lang w:eastAsia="es-ES"/>
        </w:rPr>
      </w:pPr>
      <w:r>
        <w:rPr>
          <w:rFonts w:eastAsia="NSimSun"/>
          <w:color w:val="000000"/>
          <w:spacing w:val="-2"/>
          <w:sz w:val="22"/>
          <w:szCs w:val="22"/>
          <w:lang w:eastAsia="es-ES"/>
        </w:rPr>
        <w:t>Signatura</w:t>
      </w:r>
      <w:r>
        <w:br w:type="page"/>
      </w:r>
    </w:p>
    <w:p>
      <w:pPr>
        <w:pStyle w:val="Encapalamen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2" w:name="__RefHeading___Toc1893_4004995558"/>
      <w:bookmarkEnd w:id="2"/>
      <w:r>
        <w:rPr>
          <w:rFonts w:cs="Arial" w:ascii="Arial" w:hAnsi="Arial"/>
          <w:color w:val="4169E1"/>
          <w:sz w:val="22"/>
          <w:szCs w:val="22"/>
        </w:rPr>
        <w:t>ANNEX II: DECLARACIÓ RESPONSABLE DE MANTENIMENT DE LES CONDICIONS DE L’ART. 65 I SEGÜENTS DE LA LLEI DE CONTRACTES DEL SECTOR PÚBLIC</w:t>
      </w:r>
      <w:bookmarkStart w:id="3" w:name="Anexo_1"/>
      <w:bookmarkEnd w:id="3"/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8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35"/>
        <w:gridCol w:w="6929"/>
      </w:tblGrid>
      <w:tr>
        <w:trPr>
          <w:trHeight w:val="517" w:hRule="atLeast"/>
        </w:trPr>
        <w:tc>
          <w:tcPr>
            <w:tcW w:w="19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Expedient:</w:t>
            </w:r>
          </w:p>
        </w:tc>
        <w:tc>
          <w:tcPr>
            <w:tcW w:w="6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Capalera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60" w:after="60"/>
              <w:ind w:right="141" w:hanging="0"/>
              <w:jc w:val="left"/>
              <w:rPr>
                <w:color w:val="A9A9A9"/>
              </w:rPr>
            </w:pPr>
            <w:r>
              <w:rPr>
                <w:rFonts w:eastAsia="SimSun;宋体"/>
                <w:color w:val="000000"/>
              </w:rPr>
              <w:t>AAMS-08699/2025</w:t>
            </w:r>
          </w:p>
        </w:tc>
      </w:tr>
      <w:tr>
        <w:trPr>
          <w:trHeight w:val="517" w:hRule="atLeast"/>
        </w:trPr>
        <w:tc>
          <w:tcPr>
            <w:tcW w:w="1935" w:type="dxa"/>
            <w:tcBorders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Objecte:</w:t>
            </w:r>
          </w:p>
        </w:tc>
        <w:tc>
          <w:tcPr>
            <w:tcW w:w="692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/>
            </w:pPr>
            <w:r>
              <w:rPr>
                <w:rFonts w:eastAsia="Times New Roman"/>
                <w:spacing w:val="-3"/>
                <w:sz w:val="22"/>
                <w:szCs w:val="22"/>
                <w:lang w:eastAsia="ca-ES"/>
                <w14:ligatures w14:val="none"/>
              </w:rPr>
              <w:t>Servei d’organització d’esdeveniments per al desenvolupament de les festes majors, activitats culturals i activitats organitzades per les entitats i associacions de la ciutat de Terrassa durant l’any 2025</w:t>
            </w:r>
          </w:p>
        </w:tc>
      </w:tr>
      <w:tr>
        <w:trPr>
          <w:trHeight w:val="517" w:hRule="atLeast"/>
        </w:trPr>
        <w:tc>
          <w:tcPr>
            <w:tcW w:w="1935" w:type="dxa"/>
            <w:tcBorders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Acord marc/ lot</w:t>
            </w:r>
          </w:p>
        </w:tc>
        <w:tc>
          <w:tcPr>
            <w:tcW w:w="692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Acord marc de subministrament de material logístic i serveis associats per a l’organització d’actes amb destinació a les entitats locals de Catalunya (Expedient 2022.03) de l’ACM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>
                <w:b/>
                <w:b/>
                <w:bCs/>
                <w:color w:val="A9A9A9"/>
                <w:sz w:val="21"/>
                <w:szCs w:val="21"/>
              </w:rPr>
            </w:pPr>
            <w:r>
              <w:rPr>
                <w:rFonts w:eastAsia="Arial"/>
                <w:sz w:val="22"/>
                <w:szCs w:val="22"/>
              </w:rPr>
              <w:t>Lot 56 (Serveis d’organització d’esdeveniments – Demarcació Barcelona)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tabs>
          <w:tab w:val="clear" w:pos="720"/>
          <w:tab w:val="left" w:pos="7319" w:leader="dot"/>
        </w:tabs>
        <w:spacing w:lineRule="auto" w:line="360" w:before="57" w:after="57"/>
        <w:jc w:val="both"/>
        <w:rPr/>
      </w:pPr>
      <w:r>
        <w:rPr>
          <w:sz w:val="22"/>
          <w:szCs w:val="22"/>
        </w:rPr>
        <w:t xml:space="preserve">El/la senyor/a .............................................................. com ........................................ (senyaleu les vostres facultats de representació: per exemple, administrador/a únic/a, apoderat/da,...) de l’empresa ........................................, </w:t>
      </w:r>
      <w:r>
        <w:rPr>
          <w:rFonts w:eastAsia="Times New Roman"/>
          <w:sz w:val="22"/>
          <w:szCs w:val="22"/>
        </w:rPr>
        <w:t>declara</w:t>
      </w:r>
      <w:r>
        <w:rPr>
          <w:sz w:val="22"/>
          <w:szCs w:val="22"/>
        </w:rPr>
        <w:t xml:space="preserve"> sota la seva responsabilitat, com a adjudicatari/ària de l’Acord marc de subministrament de material logístic i serveis associats per a l’organització d’actes amb destinació a les entitats locals de Catalunya (Expedient de contractació 2022.03) que:</w:t>
      </w:r>
    </w:p>
    <w:p>
      <w:pPr>
        <w:pStyle w:val="Default"/>
        <w:tabs>
          <w:tab w:val="clear" w:pos="720"/>
          <w:tab w:val="left" w:pos="7319" w:leader="dot"/>
        </w:tabs>
        <w:spacing w:lineRule="auto" w:line="360" w:before="57" w:after="57"/>
        <w:jc w:val="both"/>
        <w:rPr/>
      </w:pPr>
      <w:r>
        <w:rPr/>
      </w:r>
    </w:p>
    <w:p>
      <w:pPr>
        <w:pStyle w:val="Default"/>
        <w:spacing w:lineRule="auto" w:line="360"/>
        <w:jc w:val="both"/>
        <w:rPr/>
      </w:pPr>
      <w:r>
        <w:rPr>
          <w:sz w:val="22"/>
          <w:szCs w:val="22"/>
        </w:rPr>
        <w:t>- ...................... (</w:t>
      </w:r>
      <w:r>
        <w:rPr>
          <w:i/>
          <w:sz w:val="22"/>
          <w:szCs w:val="22"/>
        </w:rPr>
        <w:t>nom de l’empresa</w:t>
      </w:r>
      <w:r>
        <w:rPr>
          <w:sz w:val="22"/>
          <w:szCs w:val="22"/>
        </w:rPr>
        <w:t xml:space="preserve">) té plena </w:t>
      </w:r>
      <w:r>
        <w:rPr>
          <w:sz w:val="22"/>
          <w:szCs w:val="22"/>
          <w:lang w:bidi="hi-IN"/>
        </w:rPr>
        <w:t xml:space="preserve">capacitat d’obrar, la solvència econòmica, financera i tècnica o professional necessària, l’habilitació empresarial o professional exigible, si escau, i que no està inclosa en cap de les circumstàncies de prohibició per contractar amb les administracions públiques, d’acord amb allò què estableix l’article 65 i següents de la Llei 9/2017, de 8 de novembre, de Contractes del Sector Públic, per la qual es transposen a l’ordenament jurídic espanyol les Directives del Parlament Europeu i del Consell 2014/23/UE i 2014/24/UE, de 26 de febrer de 2014 (LCSP) per dur a terme el contracte </w:t>
      </w:r>
      <w:r>
        <w:rPr>
          <w:rFonts w:eastAsia="Times New Roman"/>
          <w:sz w:val="22"/>
          <w:szCs w:val="22"/>
          <w:lang w:bidi="hi-IN"/>
        </w:rPr>
        <w:t>basat</w:t>
      </w:r>
      <w:r>
        <w:rPr>
          <w:sz w:val="22"/>
          <w:szCs w:val="22"/>
          <w:lang w:bidi="hi-IN"/>
        </w:rPr>
        <w:t>.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>
          <w:sz w:val="22"/>
          <w:szCs w:val="22"/>
          <w:lang w:bidi="hi-IN"/>
        </w:rPr>
        <w:t xml:space="preserve">I per què consti, signo aquesta declaració responsable. </w:t>
      </w:r>
    </w:p>
    <w:p>
      <w:pPr>
        <w:pStyle w:val="Default"/>
        <w:spacing w:lineRule="auto" w:line="360"/>
        <w:jc w:val="both"/>
        <w:rPr>
          <w:rFonts w:eastAsia="Times New Roman"/>
          <w:b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</w:r>
    </w:p>
    <w:p>
      <w:pPr>
        <w:pStyle w:val="Normal"/>
        <w:widowControl w:val="false"/>
        <w:suppressAutoHyphens w:val="false"/>
        <w:spacing w:lineRule="auto" w:line="276"/>
        <w:rPr/>
      </w:pPr>
      <w:r>
        <w:rPr/>
      </w:r>
    </w:p>
    <w:p>
      <w:pPr>
        <w:pStyle w:val="Default"/>
        <w:spacing w:lineRule="auto" w: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  <w:r>
        <w:br w:type="page"/>
      </w:r>
    </w:p>
    <w:p>
      <w:pPr>
        <w:pStyle w:val="Encapalamen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bookmarkStart w:id="4" w:name="__RefHeading___Toc1895_4004995558"/>
      <w:bookmarkEnd w:id="4"/>
      <w:r>
        <w:rPr>
          <w:rFonts w:cs="Arial" w:ascii="Arial" w:hAnsi="Arial"/>
          <w:color w:val="4169E1"/>
          <w:sz w:val="22"/>
          <w:szCs w:val="22"/>
        </w:rPr>
        <w:t>ANNEX III: DECLARACIÓ RESPONSABLE</w:t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8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935"/>
        <w:gridCol w:w="6929"/>
      </w:tblGrid>
      <w:tr>
        <w:trPr>
          <w:trHeight w:val="517" w:hRule="atLeast"/>
        </w:trPr>
        <w:tc>
          <w:tcPr>
            <w:tcW w:w="19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Expedient:</w:t>
            </w:r>
          </w:p>
        </w:tc>
        <w:tc>
          <w:tcPr>
            <w:tcW w:w="6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Capalera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60" w:after="60"/>
              <w:ind w:right="141" w:hanging="0"/>
              <w:jc w:val="left"/>
              <w:rPr>
                <w:b/>
                <w:b/>
                <w:bCs/>
                <w:color w:val="A9A9A9"/>
              </w:rPr>
            </w:pPr>
            <w:r>
              <w:rPr>
                <w:rFonts w:eastAsia="SimSun;宋体"/>
                <w:color w:val="000000"/>
              </w:rPr>
              <w:t>AAMS-08699/2025</w:t>
            </w:r>
          </w:p>
        </w:tc>
      </w:tr>
      <w:tr>
        <w:trPr>
          <w:trHeight w:val="517" w:hRule="atLeast"/>
        </w:trPr>
        <w:tc>
          <w:tcPr>
            <w:tcW w:w="1935" w:type="dxa"/>
            <w:tcBorders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Objecte:</w:t>
            </w:r>
          </w:p>
        </w:tc>
        <w:tc>
          <w:tcPr>
            <w:tcW w:w="692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/>
            </w:pPr>
            <w:r>
              <w:rPr>
                <w:rFonts w:eastAsia="Times New Roman"/>
                <w:spacing w:val="-3"/>
                <w:sz w:val="22"/>
                <w:szCs w:val="22"/>
                <w:lang w:eastAsia="ca-ES"/>
                <w14:ligatures w14:val="none"/>
              </w:rPr>
              <w:t>Servei d’organització d’esdeveniments per al desenvolupament de les festes majors, activitats culturals i activitats organitzades per les entitats i associacions de la ciutat de Terrassa durant l’any 2025</w:t>
            </w:r>
          </w:p>
        </w:tc>
      </w:tr>
      <w:tr>
        <w:trPr>
          <w:trHeight w:val="517" w:hRule="atLeast"/>
        </w:trPr>
        <w:tc>
          <w:tcPr>
            <w:tcW w:w="1935" w:type="dxa"/>
            <w:tcBorders>
              <w:left w:val="dotted" w:sz="4" w:space="0" w:color="000000"/>
              <w:bottom w:val="dotted" w:sz="4" w:space="0" w:color="000000"/>
            </w:tcBorders>
            <w:shd w:color="auto" w:fill="F0FFFF" w:val="clear"/>
            <w:vAlign w:val="center"/>
          </w:tcPr>
          <w:p>
            <w:pPr>
              <w:pStyle w:val="Normal"/>
              <w:widowControl w:val="false"/>
              <w:ind w:right="141" w:hanging="0"/>
              <w:rPr/>
            </w:pPr>
            <w:r>
              <w:rPr>
                <w:b/>
                <w:bCs/>
                <w:color w:val="757575"/>
                <w:sz w:val="21"/>
                <w:szCs w:val="21"/>
              </w:rPr>
              <w:t>Acord marc/ lot</w:t>
            </w:r>
          </w:p>
        </w:tc>
        <w:tc>
          <w:tcPr>
            <w:tcW w:w="6929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Acord marc de subministrament de material logístic i serveis associats per a l’organització d’actes amb destinació a les entitats locals de Catalunya (Expedient 2022.03) </w:t>
            </w:r>
            <w:r>
              <w:rPr>
                <w:rFonts w:eastAsia="Arial"/>
                <w:sz w:val="22"/>
                <w:szCs w:val="22"/>
                <w14:ligatures w14:val="none"/>
              </w:rPr>
              <w:t>de l’ACM</w:t>
            </w:r>
          </w:p>
          <w:p>
            <w:pPr>
              <w:pStyle w:val="Default"/>
              <w:widowControl w:val="false"/>
              <w:tabs>
                <w:tab w:val="clear" w:pos="720"/>
                <w:tab w:val="left" w:pos="8364" w:leader="dot"/>
              </w:tabs>
              <w:snapToGrid w:val="false"/>
              <w:spacing w:before="57" w:after="57"/>
              <w:ind w:right="141" w:hanging="0"/>
              <w:jc w:val="both"/>
              <w:rPr>
                <w:b/>
                <w:b/>
                <w:bCs/>
                <w:color w:val="A9A9A9"/>
                <w:sz w:val="21"/>
                <w:szCs w:val="21"/>
              </w:rPr>
            </w:pPr>
            <w:r>
              <w:rPr>
                <w:rFonts w:eastAsia="Arial"/>
                <w:sz w:val="22"/>
                <w:szCs w:val="22"/>
              </w:rPr>
              <w:t>Lot 56 (Serveis d’organització d’esdeveniments – Demarcació Barcelona)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tabs>
          <w:tab w:val="clear" w:pos="720"/>
          <w:tab w:val="left" w:pos="7319" w:leader="dot"/>
        </w:tabs>
        <w:spacing w:lineRule="auto" w:line="360" w:before="57" w:after="57"/>
        <w:jc w:val="both"/>
        <w:rPr/>
      </w:pPr>
      <w:r>
        <w:rPr>
          <w:sz w:val="22"/>
          <w:szCs w:val="22"/>
        </w:rPr>
        <w:t xml:space="preserve">El/la senyor/a .............................................................. com ........................................ (senyaleu les vostres facultats de representació: per exemple, administrador/a únic/a, apoderat/da,...) de l’empresa ........................................, </w:t>
      </w:r>
      <w:r>
        <w:rPr>
          <w:rFonts w:eastAsia="Times New Roman"/>
          <w:sz w:val="22"/>
          <w:szCs w:val="22"/>
        </w:rPr>
        <w:t>declara</w:t>
      </w:r>
      <w:r>
        <w:rPr>
          <w:sz w:val="22"/>
          <w:szCs w:val="22"/>
        </w:rPr>
        <w:t xml:space="preserve"> sota la seva responsabilitat, com a adjudicatari/ària de l’Acord marc de subministrament de material logístic i serveis associats per a l’organització d’actes amb destinació a les entitats locals de Catalunya (Expedient de contractació 2022.03), que:</w:t>
      </w:r>
    </w:p>
    <w:p>
      <w:pPr>
        <w:pStyle w:val="Default"/>
        <w:tabs>
          <w:tab w:val="clear" w:pos="720"/>
          <w:tab w:val="left" w:pos="7319" w:leader="dot"/>
        </w:tabs>
        <w:spacing w:lineRule="auto" w:line="360" w:before="57" w:after="57"/>
        <w:jc w:val="both"/>
        <w:rPr/>
      </w:pPr>
      <w:r>
        <w:rPr/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Es compromet, en el cas de ser adjudicatari/ària del contracte basat, a realitzar la prestació descrita en el document de licitació, amb el/la els/les següent/següents professional/s habilitat/s per dur a terme les presentacions requerides: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/>
      </w:r>
    </w:p>
    <w:p>
      <w:pPr>
        <w:pStyle w:val="Default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360"/>
        <w:jc w:val="both"/>
        <w:rPr/>
      </w:pPr>
      <w:r>
        <w:rPr>
          <w:sz w:val="22"/>
          <w:szCs w:val="22"/>
          <w:lang w:bidi="hi-IN"/>
        </w:rPr>
        <w:t xml:space="preserve">I per què consti, signo aquesta declaració responsable. </w:t>
      </w:r>
    </w:p>
    <w:p>
      <w:pPr>
        <w:pStyle w:val="Default"/>
        <w:spacing w:lineRule="auto" w:line="360"/>
        <w:jc w:val="both"/>
        <w:rPr>
          <w:rFonts w:eastAsia="Times New Roman"/>
          <w:b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</w:r>
    </w:p>
    <w:p>
      <w:pPr>
        <w:pStyle w:val="Default"/>
        <w:spacing w:lineRule="auto" w: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 w:val="false"/>
        <w:suppressAutoHyphens w:val="false"/>
        <w:spacing w:lineRule="auto" w:line="276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843" w:right="1134" w:header="397" w:top="2977" w:footer="452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rial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eudep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eastAsia="Arial"/>
      </w:rPr>
      <w:t xml:space="preserve"> </w:t>
    </w:r>
    <w:r>
      <w:rPr/>
      <w:t xml:space="preserve">/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/>
    </w:pPr>
    <w:r>
      <w:rPr/>
    </w:r>
  </w:p>
  <w:tbl>
    <w:tblPr>
      <w:tblW w:w="9000" w:type="dxa"/>
      <w:jc w:val="left"/>
      <w:tblInd w:w="-7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3330"/>
      <w:gridCol w:w="5669"/>
    </w:tblGrid>
    <w:tr>
      <w:trPr/>
      <w:tc>
        <w:tcPr>
          <w:tcW w:w="3330" w:type="dxa"/>
          <w:vMerge w:val="restart"/>
          <w:tcBorders/>
          <w:shd w:color="auto" w:fill="auto" w:val="clear"/>
          <w:vAlign w:val="center"/>
        </w:tcPr>
        <w:p>
          <w:pPr>
            <w:pStyle w:val="Capalera"/>
            <w:widowControl w:val="false"/>
            <w:snapToGrid w:val="false"/>
            <w:ind w:right="-4724" w:hanging="0"/>
            <w:rPr>
              <w:b/>
              <w:b/>
              <w:sz w:val="18"/>
            </w:rPr>
          </w:pPr>
          <w:r>
            <w:rPr/>
            <mc:AlternateContent>
              <mc:Choice Requires="wps">
                <w:drawing>
                  <wp:anchor behindDoc="1" distT="0" distB="0" distL="0" distR="0" simplePos="0" locked="0" layoutInCell="1" allowOverlap="1" relativeHeight="5" wp14:anchorId="067A6D4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635</wp:posOffset>
                    </wp:positionV>
                    <wp:extent cx="636270" cy="636270"/>
                    <wp:effectExtent l="0" t="0" r="3175" b="3175"/>
                    <wp:wrapNone/>
                    <wp:docPr id="1" name="shapetype_ole_rId1" hidden="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760" cy="635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shapetype_ole_rId1" path="m0,0l-2147483645,0l-2147483645,-2147483646l0,-2147483646xe" stroked="f" style="position:absolute;margin-left:0pt;margin-top:0.05pt;width:50pt;height:50pt;mso-wrap-style:none;v-text-anchor:middle" wp14:anchorId="067A6D46">
                    <v:fill o:detectmouseclick="t" on="false"/>
                    <v:stroke color="#3465a4" joinstyle="round" endcap="flat"/>
                    <w10:wrap type="none"/>
                  </v:rect>
                </w:pict>
              </mc:Fallback>
            </mc:AlternateContent>
            <w:object>
              <v:shapetype id="shapetype_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shapetype_ole_rId1" style="width:143.25pt;height:36pt;mso-wrap-distance-right:0pt" filled="t" fillcolor="#FFFFFF" o:ole="">
                <v:imagedata r:id="rId2" o:title=""/>
              </v:shape>
              <o:OLEObject Type="Embed" ProgID="Word.Picture.8" ShapeID="ole_rId1" DrawAspect="Content" ObjectID="_469630196" r:id="rId1"/>
            </w:object>
          </w:r>
        </w:p>
      </w:tc>
      <w:tc>
        <w:tcPr>
          <w:tcW w:w="5669" w:type="dxa"/>
          <w:tcBorders/>
          <w:shd w:color="auto" w:fill="auto" w:val="clear"/>
          <w:vAlign w:val="center"/>
        </w:tcPr>
        <w:p>
          <w:pPr>
            <w:pStyle w:val="Capalera"/>
            <w:widowControl w:val="false"/>
            <w:jc w:val="right"/>
            <w:rPr>
              <w:b/>
              <w:b/>
              <w:sz w:val="18"/>
            </w:rPr>
          </w:pPr>
          <w:r>
            <w:rPr>
              <w:b/>
              <w:sz w:val="18"/>
            </w:rPr>
            <w:t>Àrea de Serveis Generals i Govern Obert</w:t>
          </w:r>
        </w:p>
        <w:p>
          <w:pPr>
            <w:pStyle w:val="Capalera"/>
            <w:widowControl w:val="false"/>
            <w:jc w:val="right"/>
            <w:rPr/>
          </w:pPr>
          <w:r>
            <w:rPr>
              <w:b/>
              <w:sz w:val="18"/>
            </w:rPr>
            <w:t>Servei de Contractació</w:t>
          </w:r>
        </w:p>
        <w:p>
          <w:pPr>
            <w:pStyle w:val="Capalera"/>
            <w:widowControl w:val="false"/>
            <w:jc w:val="right"/>
            <w:rPr/>
          </w:pPr>
          <w:r>
            <w:rPr>
              <w:b/>
              <w:sz w:val="18"/>
            </w:rPr>
            <w:t>Secció de Gestió i Racionalització de la Contractació</w:t>
          </w:r>
        </w:p>
        <w:p>
          <w:pPr>
            <w:pStyle w:val="Capalera"/>
            <w:widowControl w:val="false"/>
            <w:jc w:val="right"/>
            <w:rPr/>
          </w:pPr>
          <w:r>
            <w:rPr/>
          </w:r>
        </w:p>
      </w:tc>
    </w:tr>
    <w:tr>
      <w:trPr>
        <w:trHeight w:val="656" w:hRule="atLeast"/>
      </w:trPr>
      <w:tc>
        <w:tcPr>
          <w:tcW w:w="3330" w:type="dxa"/>
          <w:vMerge w:val="continue"/>
          <w:tcBorders/>
          <w:shd w:color="auto" w:fill="auto" w:val="clear"/>
          <w:vAlign w:val="center"/>
        </w:tcPr>
        <w:p>
          <w:pPr>
            <w:pStyle w:val="Capalera"/>
            <w:widowControl w:val="false"/>
            <w:snapToGrid w:val="false"/>
            <w:ind w:right="-4724" w:hanging="0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5669" w:type="dxa"/>
          <w:tcBorders/>
          <w:shd w:color="auto" w:fill="auto" w:val="clear"/>
          <w:vAlign w:val="center"/>
        </w:tcPr>
        <w:p>
          <w:pPr>
            <w:pStyle w:val="Capalera"/>
            <w:widowControl w:val="false"/>
            <w:snapToGrid w:val="false"/>
            <w:spacing w:before="60" w:after="60"/>
            <w:jc w:val="right"/>
            <w:rPr/>
          </w:pPr>
          <w:r>
            <w:rPr/>
            <w:t>Ref.: Expedie</w:t>
          </w:r>
          <w:r>
            <w:rPr>
              <w:color w:val="000000"/>
            </w:rPr>
            <w:t xml:space="preserve">nt </w:t>
          </w:r>
          <w:r>
            <w:rPr>
              <w:rFonts w:eastAsia="SimSun;宋体"/>
              <w:color w:val="000000"/>
            </w:rPr>
            <w:t>AAMS-08699/2025</w:t>
          </w:r>
        </w:p>
      </w:tc>
    </w:tr>
  </w:tbl>
  <w:p>
    <w:pPr>
      <w:pStyle w:val="Capalera"/>
      <w:rPr/>
    </w:pPr>
    <w:r>
      <w:rPr/>
    </w:r>
  </w:p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28e7"/>
    <w:pPr>
      <w:widowControl/>
      <w:suppressAutoHyphens w:val="true"/>
      <w:bidi w:val="0"/>
      <w:spacing w:before="0" w:after="0"/>
      <w:jc w:val="both"/>
    </w:pPr>
    <w:rPr>
      <w:rFonts w:ascii="Arial" w:hAnsi="Arial" w:eastAsia="SimSun" w:cs="Arial"/>
      <w:color w:val="00000A"/>
      <w:kern w:val="0"/>
      <w:sz w:val="20"/>
      <w:szCs w:val="20"/>
      <w:lang w:val="ca-ES" w:eastAsia="zh-CN" w:bidi="ar-SA"/>
    </w:rPr>
  </w:style>
  <w:style w:type="paragraph" w:styleId="Encapalament1">
    <w:name w:val="Heading 1"/>
    <w:basedOn w:val="Normal"/>
    <w:next w:val="Normal"/>
    <w:link w:val="Ttol1Car"/>
    <w:uiPriority w:val="9"/>
    <w:qFormat/>
    <w:rsid w:val="00f728e7"/>
    <w:pPr>
      <w:keepNext w:val="true"/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8E8E8"/>
      <w:spacing w:before="360" w:after="80"/>
      <w:jc w:val="left"/>
      <w:outlineLvl w:val="0"/>
    </w:pPr>
    <w:rPr>
      <w:b/>
      <w:bCs/>
      <w:sz w:val="22"/>
      <w:szCs w:val="22"/>
    </w:rPr>
  </w:style>
  <w:style w:type="paragraph" w:styleId="Encapalament2">
    <w:name w:val="Heading 2"/>
    <w:basedOn w:val="Normal"/>
    <w:next w:val="Normal"/>
    <w:link w:val="Ttol2Car"/>
    <w:unhideWhenUsed/>
    <w:qFormat/>
    <w:rsid w:val="00f728e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Encapalament3">
    <w:name w:val="Heading 3"/>
    <w:basedOn w:val="Normal"/>
    <w:next w:val="Normal"/>
    <w:link w:val="Ttol3Car"/>
    <w:uiPriority w:val="9"/>
    <w:semiHidden/>
    <w:unhideWhenUsed/>
    <w:qFormat/>
    <w:rsid w:val="00f728e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Encapalament4">
    <w:name w:val="Heading 4"/>
    <w:basedOn w:val="Normal"/>
    <w:next w:val="Normal"/>
    <w:link w:val="Ttol4Car"/>
    <w:uiPriority w:val="9"/>
    <w:semiHidden/>
    <w:unhideWhenUsed/>
    <w:qFormat/>
    <w:rsid w:val="00f728e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Encapalament5">
    <w:name w:val="Heading 5"/>
    <w:basedOn w:val="Normal"/>
    <w:next w:val="Normal"/>
    <w:link w:val="Ttol5Car"/>
    <w:uiPriority w:val="9"/>
    <w:semiHidden/>
    <w:unhideWhenUsed/>
    <w:qFormat/>
    <w:rsid w:val="00f728e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Encapalament6">
    <w:name w:val="Heading 6"/>
    <w:basedOn w:val="Normal"/>
    <w:next w:val="Normal"/>
    <w:link w:val="Ttol6Car"/>
    <w:uiPriority w:val="9"/>
    <w:semiHidden/>
    <w:unhideWhenUsed/>
    <w:qFormat/>
    <w:rsid w:val="00f728e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Encapalament7">
    <w:name w:val="Heading 7"/>
    <w:basedOn w:val="Normal"/>
    <w:next w:val="Normal"/>
    <w:link w:val="Ttol7Car"/>
    <w:uiPriority w:val="9"/>
    <w:semiHidden/>
    <w:unhideWhenUsed/>
    <w:qFormat/>
    <w:rsid w:val="00f728e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Encapalament8">
    <w:name w:val="Heading 8"/>
    <w:basedOn w:val="Normal"/>
    <w:next w:val="Normal"/>
    <w:link w:val="Ttol8Car"/>
    <w:uiPriority w:val="9"/>
    <w:semiHidden/>
    <w:unhideWhenUsed/>
    <w:qFormat/>
    <w:rsid w:val="00f728e7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Encapalament9">
    <w:name w:val="Heading 9"/>
    <w:basedOn w:val="Normal"/>
    <w:next w:val="Normal"/>
    <w:link w:val="Ttol9Car"/>
    <w:uiPriority w:val="9"/>
    <w:semiHidden/>
    <w:unhideWhenUsed/>
    <w:qFormat/>
    <w:rsid w:val="00f728e7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1Car" w:customStyle="1">
    <w:name w:val="Títol 1 Car"/>
    <w:basedOn w:val="DefaultParagraphFont"/>
    <w:link w:val="Ttol1"/>
    <w:uiPriority w:val="9"/>
    <w:qFormat/>
    <w:rsid w:val="00f728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ol2Car" w:customStyle="1">
    <w:name w:val="Títol 2 Car"/>
    <w:basedOn w:val="DefaultParagraphFont"/>
    <w:link w:val="Ttol2"/>
    <w:uiPriority w:val="9"/>
    <w:semiHidden/>
    <w:qFormat/>
    <w:rsid w:val="00f728e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ol3Car" w:customStyle="1">
    <w:name w:val="Títol 3 Car"/>
    <w:basedOn w:val="DefaultParagraphFont"/>
    <w:link w:val="Ttol3"/>
    <w:uiPriority w:val="9"/>
    <w:semiHidden/>
    <w:qFormat/>
    <w:rsid w:val="00f728e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ol4Car" w:customStyle="1">
    <w:name w:val="Títol 4 Car"/>
    <w:basedOn w:val="DefaultParagraphFont"/>
    <w:link w:val="Ttol4"/>
    <w:uiPriority w:val="9"/>
    <w:semiHidden/>
    <w:qFormat/>
    <w:rsid w:val="00f728e7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ol5Car" w:customStyle="1">
    <w:name w:val="Títol 5 Car"/>
    <w:basedOn w:val="DefaultParagraphFont"/>
    <w:link w:val="Ttol5"/>
    <w:uiPriority w:val="9"/>
    <w:semiHidden/>
    <w:qFormat/>
    <w:rsid w:val="00f728e7"/>
    <w:rPr>
      <w:rFonts w:eastAsia="" w:cs="" w:cstheme="majorBidi" w:eastAsiaTheme="majorEastAsia"/>
      <w:color w:val="0F4761" w:themeColor="accent1" w:themeShade="bf"/>
    </w:rPr>
  </w:style>
  <w:style w:type="character" w:styleId="Ttol6Car" w:customStyle="1">
    <w:name w:val="Títol 6 Car"/>
    <w:basedOn w:val="DefaultParagraphFont"/>
    <w:link w:val="Ttol6"/>
    <w:uiPriority w:val="9"/>
    <w:semiHidden/>
    <w:qFormat/>
    <w:rsid w:val="00f728e7"/>
    <w:rPr>
      <w:rFonts w:eastAsia="" w:cs="" w:cstheme="majorBidi" w:eastAsiaTheme="majorEastAsia"/>
      <w:i/>
      <w:iCs/>
      <w:color w:val="595959" w:themeColor="text1" w:themeTint="a6"/>
    </w:rPr>
  </w:style>
  <w:style w:type="character" w:styleId="Ttol7Car" w:customStyle="1">
    <w:name w:val="Títol 7 Car"/>
    <w:basedOn w:val="DefaultParagraphFont"/>
    <w:link w:val="Ttol7"/>
    <w:uiPriority w:val="9"/>
    <w:semiHidden/>
    <w:qFormat/>
    <w:rsid w:val="00f728e7"/>
    <w:rPr>
      <w:rFonts w:eastAsia="" w:cs="" w:cstheme="majorBidi" w:eastAsiaTheme="majorEastAsia"/>
      <w:color w:val="595959" w:themeColor="text1" w:themeTint="a6"/>
    </w:rPr>
  </w:style>
  <w:style w:type="character" w:styleId="Ttol8Car" w:customStyle="1">
    <w:name w:val="Títol 8 Car"/>
    <w:basedOn w:val="DefaultParagraphFont"/>
    <w:link w:val="Ttol8"/>
    <w:uiPriority w:val="9"/>
    <w:semiHidden/>
    <w:qFormat/>
    <w:rsid w:val="00f728e7"/>
    <w:rPr>
      <w:rFonts w:eastAsia="" w:cs="" w:cstheme="majorBidi" w:eastAsiaTheme="majorEastAsia"/>
      <w:i/>
      <w:iCs/>
      <w:color w:val="272727" w:themeColor="text1" w:themeTint="d8"/>
    </w:rPr>
  </w:style>
  <w:style w:type="character" w:styleId="Ttol9Car" w:customStyle="1">
    <w:name w:val="Títol 9 Car"/>
    <w:basedOn w:val="DefaultParagraphFont"/>
    <w:link w:val="Ttol9"/>
    <w:uiPriority w:val="9"/>
    <w:semiHidden/>
    <w:qFormat/>
    <w:rsid w:val="00f728e7"/>
    <w:rPr>
      <w:rFonts w:eastAsia="" w:cs="" w:cstheme="majorBidi" w:eastAsiaTheme="majorEastAsia"/>
      <w:color w:val="272727" w:themeColor="text1" w:themeTint="d8"/>
    </w:rPr>
  </w:style>
  <w:style w:type="character" w:styleId="TtolCar" w:customStyle="1">
    <w:name w:val="Títol Car"/>
    <w:basedOn w:val="DefaultParagraphFont"/>
    <w:link w:val="Ttol"/>
    <w:uiPriority w:val="10"/>
    <w:qFormat/>
    <w:rsid w:val="00f728e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olCar" w:customStyle="1">
    <w:name w:val="Subtítol Car"/>
    <w:basedOn w:val="DefaultParagraphFont"/>
    <w:link w:val="Subttol"/>
    <w:uiPriority w:val="11"/>
    <w:qFormat/>
    <w:rsid w:val="00f728e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f728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28e7"/>
    <w:rPr>
      <w:i/>
      <w:iCs/>
      <w:color w:val="0F4761" w:themeColor="accent1" w:themeShade="bf"/>
    </w:rPr>
  </w:style>
  <w:style w:type="character" w:styleId="CitaintensaCar" w:customStyle="1">
    <w:name w:val="Cita intensa Car"/>
    <w:basedOn w:val="DefaultParagraphFont"/>
    <w:link w:val="Citaintensa"/>
    <w:uiPriority w:val="30"/>
    <w:qFormat/>
    <w:rsid w:val="00f72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e7"/>
    <w:rPr>
      <w:b/>
      <w:bCs/>
      <w:smallCaps/>
      <w:color w:val="0F4761" w:themeColor="accent1" w:themeShade="bf"/>
      <w:spacing w:val="5"/>
    </w:rPr>
  </w:style>
  <w:style w:type="character" w:styleId="EnlladInternet" w:customStyle="1">
    <w:name w:val="Enllaç d'Internet"/>
    <w:rsid w:val="00f728e7"/>
    <w:rPr>
      <w:color w:val="0000FF"/>
      <w:u w:val="single"/>
    </w:rPr>
  </w:style>
  <w:style w:type="character" w:styleId="TextindependentCar" w:customStyle="1">
    <w:name w:val="Text independent Car"/>
    <w:basedOn w:val="DefaultParagraphFont"/>
    <w:link w:val="Textindependent"/>
    <w:qFormat/>
    <w:rsid w:val="00f728e7"/>
    <w:rPr>
      <w:rFonts w:ascii="Times New Roman" w:hAnsi="Times New Roman" w:eastAsia="SimSun" w:cs="Times New Roman"/>
      <w:color w:val="00000A"/>
      <w:kern w:val="0"/>
      <w:sz w:val="28"/>
      <w:szCs w:val="20"/>
      <w:lang w:val="ca-ES" w:eastAsia="zh-CN"/>
    </w:rPr>
  </w:style>
  <w:style w:type="character" w:styleId="CapaleraCar" w:customStyle="1">
    <w:name w:val="Capçalera Car"/>
    <w:basedOn w:val="DefaultParagraphFont"/>
    <w:link w:val="Capalera"/>
    <w:qFormat/>
    <w:rsid w:val="00f728e7"/>
    <w:rPr>
      <w:rFonts w:ascii="Arial" w:hAnsi="Arial" w:eastAsia="SimSun" w:cs="Arial"/>
      <w:color w:val="00000A"/>
      <w:kern w:val="0"/>
      <w:sz w:val="20"/>
      <w:szCs w:val="20"/>
      <w:lang w:val="ca-ES" w:eastAsia="zh-CN"/>
    </w:rPr>
  </w:style>
  <w:style w:type="character" w:styleId="PeuCar" w:customStyle="1">
    <w:name w:val="Peu Car"/>
    <w:basedOn w:val="DefaultParagraphFont"/>
    <w:link w:val="Peu"/>
    <w:qFormat/>
    <w:rsid w:val="00f728e7"/>
    <w:rPr>
      <w:rFonts w:ascii="Arial" w:hAnsi="Arial" w:eastAsia="SimSun" w:cs="Arial"/>
      <w:color w:val="00000A"/>
      <w:kern w:val="0"/>
      <w:sz w:val="20"/>
      <w:szCs w:val="20"/>
      <w:lang w:val="ca-ES" w:eastAsia="zh-CN"/>
    </w:rPr>
  </w:style>
  <w:style w:type="character" w:styleId="Enlladelndex" w:customStyle="1">
    <w:name w:val="Enllaç de l'índex"/>
    <w:qFormat/>
    <w:rPr/>
  </w:style>
  <w:style w:type="character" w:styleId="TextdecomentariCar" w:customStyle="1">
    <w:name w:val="Text de comentari Car"/>
    <w:basedOn w:val="DefaultParagraphFont"/>
    <w:link w:val="Textdecomentari"/>
    <w:uiPriority w:val="99"/>
    <w:semiHidden/>
    <w:qFormat/>
    <w:rPr>
      <w:rFonts w:ascii="Arial" w:hAnsi="Arial" w:eastAsia="SimSun" w:cs="Arial"/>
      <w:color w:val="00000A"/>
      <w:kern w:val="0"/>
      <w:sz w:val="20"/>
      <w:szCs w:val="20"/>
      <w:lang w:val="ca-ES"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Encapalament" w:customStyle="1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sdeltext">
    <w:name w:val="Body Text"/>
    <w:basedOn w:val="Normal"/>
    <w:link w:val="TextindependentCar"/>
    <w:rsid w:val="00f728e7"/>
    <w:pPr/>
    <w:rPr>
      <w:rFonts w:ascii="Times New Roman" w:hAnsi="Times New Roman" w:cs="Times New Roman"/>
      <w:sz w:val="28"/>
    </w:rPr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 w:customStyle="1">
    <w:name w:val="Í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f728e7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728e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f728e7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e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intensaCar"/>
    <w:uiPriority w:val="30"/>
    <w:qFormat/>
    <w:rsid w:val="00f728e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paleraipeu" w:customStyle="1">
    <w:name w:val="Capçalera i peu"/>
    <w:basedOn w:val="Normal"/>
    <w:qFormat/>
    <w:pPr/>
    <w:rPr/>
  </w:style>
  <w:style w:type="paragraph" w:styleId="Capalera">
    <w:name w:val="Header"/>
    <w:basedOn w:val="Normal"/>
    <w:link w:val="CapaleraCar"/>
    <w:rsid w:val="00f728e7"/>
    <w:pPr/>
    <w:rPr/>
  </w:style>
  <w:style w:type="paragraph" w:styleId="Peudepgina">
    <w:name w:val="Footer"/>
    <w:basedOn w:val="Normal"/>
    <w:link w:val="PeuCar"/>
    <w:rsid w:val="00f728e7"/>
    <w:pPr/>
    <w:rPr/>
  </w:style>
  <w:style w:type="paragraph" w:styleId="Default" w:customStyle="1">
    <w:name w:val="Default"/>
    <w:qFormat/>
    <w:rsid w:val="00f728e7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0"/>
      <w:lang w:val="ca-ES" w:eastAsia="zh-CN" w:bidi="ar-SA"/>
    </w:rPr>
  </w:style>
  <w:style w:type="paragraph" w:styleId="Contingutdelataula" w:customStyle="1">
    <w:name w:val="Contingut de la taula"/>
    <w:basedOn w:val="Normal"/>
    <w:qFormat/>
    <w:pPr>
      <w:widowControl w:val="false"/>
      <w:suppressLineNumbers/>
    </w:pPr>
    <w:rPr/>
  </w:style>
  <w:style w:type="paragraph" w:styleId="Encapalamentdelataula" w:customStyle="1">
    <w:name w:val="Encapçalament de la taula"/>
    <w:basedOn w:val="Contingutdelataula"/>
    <w:qFormat/>
    <w:pPr>
      <w:jc w:val="center"/>
    </w:pPr>
    <w:rPr>
      <w:b/>
      <w:bCs/>
    </w:rPr>
  </w:style>
  <w:style w:type="paragraph" w:styleId="Plectext" w:customStyle="1">
    <w:name w:val="plec_text"/>
    <w:basedOn w:val="Normal"/>
    <w:qFormat/>
    <w:pPr>
      <w:spacing w:lineRule="atLeast" w:line="240"/>
    </w:pPr>
    <w:rPr>
      <w:sz w:val="22"/>
      <w:szCs w:val="22"/>
    </w:rPr>
  </w:style>
  <w:style w:type="paragraph" w:styleId="Textoindependiente31" w:customStyle="1">
    <w:name w:val="Texto independiente 31"/>
    <w:basedOn w:val="Normal"/>
    <w:qFormat/>
    <w:pPr/>
    <w:rPr/>
  </w:style>
  <w:style w:type="paragraph" w:styleId="Indexheading">
    <w:name w:val="index heading"/>
    <w:basedOn w:val="Encapalament"/>
    <w:qFormat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/>
    <w:rPr/>
  </w:style>
  <w:style w:type="paragraph" w:styleId="Contingut2">
    <w:name w:val="TOC 2"/>
    <w:basedOn w:val="Ndex"/>
    <w:pPr>
      <w:tabs>
        <w:tab w:val="clear" w:pos="720"/>
        <w:tab w:val="right" w:pos="8646" w:leader="dot"/>
      </w:tabs>
      <w:ind w:left="283" w:hanging="0"/>
    </w:pPr>
    <w:rPr/>
  </w:style>
  <w:style w:type="paragraph" w:styleId="Contingut1">
    <w:name w:val="TOC 1"/>
    <w:basedOn w:val="Ndex"/>
    <w:pPr>
      <w:tabs>
        <w:tab w:val="clear" w:pos="720"/>
        <w:tab w:val="right" w:pos="8929" w:leader="dot"/>
      </w:tabs>
    </w:pPr>
    <w:rPr/>
  </w:style>
  <w:style w:type="paragraph" w:styleId="Annotationtext">
    <w:name w:val="annotation text"/>
    <w:basedOn w:val="Normal"/>
    <w:link w:val="TextdecomentariCar"/>
    <w:uiPriority w:val="99"/>
    <w:semiHidden/>
    <w:unhideWhenUsed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LibreOffice/7.1.1.2$Windows_X86_64 LibreOffice_project/fe0b08f4af1bacafe4c7ecc87ce55bb426164676</Application>
  <AppVersion>15.0000</AppVersion>
  <Pages>4</Pages>
  <Words>821</Words>
  <Characters>5135</Characters>
  <CharactersWithSpaces>6092</CharactersWithSpaces>
  <Paragraphs>82</Paragraphs>
  <Company>Ajuntament de Terrassa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2025-06-18T12:28:00Z</dcterms:created>
  <dc:creator>ACM.cat - Mireia Angulo</dc:creator>
  <dc:description/>
  <dc:language>es-ES</dc:language>
  <cp:lastModifiedBy/>
  <cp:lastPrinted>2025-06-17T13:12:00Z</cp:lastPrinted>
  <dcterms:modified xsi:type="dcterms:W3CDTF">2025-06-20T10:03:28Z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