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rsidR="00C332DE" w:rsidRPr="006A403D" w:rsidRDefault="00C332DE" w:rsidP="00C332DE">
      <w:pPr>
        <w:spacing w:after="120"/>
        <w:jc w:val="both"/>
        <w:rPr>
          <w:rFonts w:ascii="Arial" w:hAnsi="Arial" w:cs="Arial"/>
          <w:szCs w:val="22"/>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r w:rsidR="00033DD4" w:rsidRPr="00033DD4">
        <w:t xml:space="preserve"> </w:t>
      </w:r>
      <w:r w:rsidR="002206D4" w:rsidRPr="002206D4">
        <w:rPr>
          <w:rFonts w:ascii="Arial" w:hAnsi="Arial" w:cs="Arial"/>
          <w:noProof/>
          <w:szCs w:val="22"/>
          <w:lang w:eastAsia="es-ES"/>
        </w:rPr>
        <w:t>Obres de millora de la climatització de la seu del</w:t>
      </w:r>
      <w:r w:rsidR="003275CF">
        <w:rPr>
          <w:rFonts w:ascii="Arial" w:hAnsi="Arial" w:cs="Arial"/>
          <w:noProof/>
          <w:szCs w:val="22"/>
          <w:lang w:eastAsia="es-ES"/>
        </w:rPr>
        <w:t xml:space="preserve"> Departament de  Política Lingüística</w:t>
      </w:r>
      <w:r w:rsidR="002206D4" w:rsidRPr="002206D4">
        <w:rPr>
          <w:rFonts w:ascii="Arial" w:hAnsi="Arial" w:cs="Arial"/>
          <w:noProof/>
          <w:szCs w:val="22"/>
          <w:lang w:eastAsia="es-ES"/>
        </w:rPr>
        <w:t>, ubicat a l'edifici Santa Madrona</w:t>
      </w:r>
      <w:r w:rsidR="00033DD4" w:rsidRPr="00033DD4">
        <w:rPr>
          <w:rFonts w:ascii="Arial" w:hAnsi="Arial" w:cs="Arial"/>
          <w:noProof/>
          <w:szCs w:val="22"/>
          <w:lang w:eastAsia="es-ES"/>
        </w:rPr>
        <w:t xml:space="preserve"> a executar durant el 2025</w:t>
      </w:r>
      <w:r w:rsidR="00033DD4">
        <w:rPr>
          <w:rFonts w:ascii="Arial" w:hAnsi="Arial" w:cs="Arial"/>
          <w:noProof/>
          <w:szCs w:val="22"/>
          <w:lang w:eastAsia="es-ES"/>
        </w:rPr>
        <w:t>.</w:t>
      </w:r>
    </w:p>
    <w:bookmarkEnd w:id="0"/>
    <w:p w:rsidR="00C332DE" w:rsidRPr="00A17D2B" w:rsidRDefault="00C332DE" w:rsidP="00C332D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La codificació de la nomenclatura del Vocabulari Comú de Contractes (CPV) és </w:t>
      </w:r>
      <w:r w:rsidR="00597F6A" w:rsidRPr="00597F6A">
        <w:rPr>
          <w:rFonts w:ascii="Arial" w:hAnsi="Arial" w:cs="Arial"/>
          <w:snapToGrid w:val="0"/>
          <w:szCs w:val="22"/>
          <w:lang w:eastAsia="es-ES"/>
        </w:rPr>
        <w:t>4</w:t>
      </w:r>
      <w:r w:rsidR="00C30ADD">
        <w:rPr>
          <w:rFonts w:ascii="Arial" w:hAnsi="Arial" w:cs="Arial"/>
          <w:snapToGrid w:val="0"/>
          <w:szCs w:val="22"/>
          <w:lang w:eastAsia="es-ES"/>
        </w:rPr>
        <w:t>5</w:t>
      </w:r>
      <w:r w:rsidR="00324825">
        <w:rPr>
          <w:rFonts w:ascii="Arial" w:hAnsi="Arial" w:cs="Arial"/>
          <w:snapToGrid w:val="0"/>
          <w:szCs w:val="22"/>
          <w:lang w:eastAsia="es-ES"/>
        </w:rPr>
        <w:t>331000-6</w:t>
      </w:r>
    </w:p>
    <w:p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rsidR="00C332DE" w:rsidRPr="00A17D2B" w:rsidRDefault="00C332DE" w:rsidP="00C332DE">
      <w:pPr>
        <w:ind w:left="142" w:hanging="142"/>
        <w:jc w:val="both"/>
        <w:rPr>
          <w:rFonts w:ascii="Arial" w:hAnsi="Arial" w:cs="Arial"/>
          <w:snapToGrid w:val="0"/>
          <w:szCs w:val="22"/>
          <w:lang w:eastAsia="es-ES"/>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2206D4" w:rsidRPr="002206D4">
        <w:rPr>
          <w:rFonts w:ascii="Arial" w:hAnsi="Arial" w:cs="Arial"/>
          <w:szCs w:val="22"/>
        </w:rPr>
        <w:t>216.171,78</w:t>
      </w:r>
      <w:r w:rsidR="00FD6681">
        <w:rPr>
          <w:rFonts w:ascii="Arial" w:hAnsi="Arial" w:cs="Arial"/>
          <w:szCs w:val="22"/>
        </w:rPr>
        <w:t xml:space="preserve"> </w:t>
      </w:r>
      <w:r w:rsidRPr="00A17D2B">
        <w:rPr>
          <w:rFonts w:ascii="Arial" w:hAnsi="Arial" w:cs="Arial"/>
          <w:szCs w:val="22"/>
        </w:rPr>
        <w:t xml:space="preserve">€ IVA inclòs. </w:t>
      </w:r>
      <w:r w:rsidR="007F27AA" w:rsidRPr="007F27AA">
        <w:rPr>
          <w:rFonts w:ascii="Arial" w:hAnsi="Arial" w:cs="Arial"/>
          <w:szCs w:val="22"/>
        </w:rPr>
        <w:t>El desglossament per partides del pressupost de licitació es troba recollit a</w:t>
      </w:r>
      <w:r w:rsidR="007F27AA">
        <w:rPr>
          <w:rFonts w:ascii="Arial" w:hAnsi="Arial" w:cs="Arial"/>
          <w:szCs w:val="22"/>
        </w:rPr>
        <w:t xml:space="preserve"> </w:t>
      </w:r>
      <w:r w:rsidR="007F27AA" w:rsidRPr="007F27AA">
        <w:rPr>
          <w:rFonts w:ascii="Arial" w:hAnsi="Arial" w:cs="Arial"/>
          <w:szCs w:val="22"/>
        </w:rPr>
        <w:t>l</w:t>
      </w:r>
      <w:r w:rsidR="007F27AA">
        <w:rPr>
          <w:rFonts w:ascii="Arial" w:hAnsi="Arial" w:cs="Arial"/>
          <w:szCs w:val="22"/>
        </w:rPr>
        <w:t>’apartat “pressupost i pr.pressupost”</w:t>
      </w:r>
      <w:r w:rsidR="007F27AA" w:rsidRPr="007F27AA">
        <w:rPr>
          <w:rFonts w:ascii="Arial" w:hAnsi="Arial" w:cs="Arial"/>
          <w:szCs w:val="22"/>
        </w:rPr>
        <w:t xml:space="preserve"> del plec de prescripcions tècniques que regeix la licitació</w:t>
      </w:r>
      <w:r w:rsidR="007F27AA">
        <w:rPr>
          <w:rFonts w:ascii="Arial" w:hAnsi="Arial" w:cs="Arial"/>
          <w:szCs w:val="22"/>
        </w:rPr>
        <w:t xml:space="preserve"> (pàg.26 document)</w:t>
      </w:r>
      <w:bookmarkStart w:id="1" w:name="_GoBack"/>
      <w:bookmarkEnd w:id="1"/>
      <w:r w:rsidR="007F27AA" w:rsidRPr="007F27AA">
        <w:rPr>
          <w:rFonts w:ascii="Arial" w:hAnsi="Arial" w:cs="Arial"/>
          <w:szCs w:val="22"/>
        </w:rPr>
        <w:t>.</w:t>
      </w:r>
    </w:p>
    <w:p w:rsidR="00C332DE" w:rsidRPr="00A17D2B" w:rsidRDefault="00C332DE" w:rsidP="00C332DE">
      <w:pPr>
        <w:ind w:left="142" w:hanging="142"/>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485899">
        <w:rPr>
          <w:rFonts w:ascii="Arial" w:hAnsi="Arial" w:cs="Arial"/>
          <w:snapToGrid w:val="0"/>
          <w:szCs w:val="22"/>
          <w:lang w:eastAsia="es-ES"/>
        </w:rPr>
        <w:t xml:space="preserve"> </w:t>
      </w:r>
      <w:r w:rsidR="002206D4" w:rsidRPr="002206D4">
        <w:rPr>
          <w:rFonts w:ascii="Arial" w:hAnsi="Arial" w:cs="Arial"/>
          <w:snapToGrid w:val="0"/>
          <w:szCs w:val="22"/>
          <w:lang w:eastAsia="es-ES"/>
        </w:rPr>
        <w:t>178.654,36</w:t>
      </w:r>
      <w:r w:rsidR="00597F6A">
        <w:rPr>
          <w:rFonts w:ascii="Arial" w:hAnsi="Arial" w:cs="Arial"/>
          <w:snapToGrid w:val="0"/>
          <w:szCs w:val="22"/>
          <w:lang w:eastAsia="es-ES"/>
        </w:rPr>
        <w:t xml:space="preserve"> </w:t>
      </w:r>
      <w:r w:rsidRPr="00A17D2B">
        <w:rPr>
          <w:rFonts w:ascii="Arial" w:hAnsi="Arial" w:cs="Arial"/>
          <w:snapToGrid w:val="0"/>
          <w:szCs w:val="22"/>
          <w:lang w:eastAsia="es-ES"/>
        </w:rPr>
        <w:t>€ IVA exclòs.</w:t>
      </w:r>
    </w:p>
    <w:p w:rsidR="00C332DE" w:rsidRPr="00894530"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xml:space="preserve">- La dotació necessària per a satisfer el pagament d'aquesta contractació anirà amb càrrec a la posició </w:t>
      </w:r>
      <w:r w:rsidR="002206D4">
        <w:rPr>
          <w:rFonts w:ascii="Arial" w:hAnsi="Arial" w:cs="Arial"/>
          <w:snapToGrid w:val="0"/>
          <w:szCs w:val="22"/>
          <w:lang w:eastAsia="es-ES"/>
        </w:rPr>
        <w:t>LI</w:t>
      </w:r>
      <w:r w:rsidRPr="00894530">
        <w:rPr>
          <w:rFonts w:ascii="Arial" w:hAnsi="Arial" w:cs="Arial"/>
          <w:snapToGrid w:val="0"/>
          <w:szCs w:val="22"/>
          <w:lang w:eastAsia="es-ES"/>
        </w:rPr>
        <w:t>0</w:t>
      </w:r>
      <w:r w:rsidR="002206D4">
        <w:rPr>
          <w:rFonts w:ascii="Arial" w:hAnsi="Arial" w:cs="Arial"/>
          <w:snapToGrid w:val="0"/>
          <w:szCs w:val="22"/>
          <w:lang w:eastAsia="es-ES"/>
        </w:rPr>
        <w:t>1</w:t>
      </w:r>
      <w:r w:rsidRPr="00894530">
        <w:rPr>
          <w:rFonts w:ascii="Arial" w:hAnsi="Arial" w:cs="Arial"/>
          <w:snapToGrid w:val="0"/>
          <w:szCs w:val="22"/>
          <w:lang w:eastAsia="es-ES"/>
        </w:rPr>
        <w:t xml:space="preserve">D/610000100/1210/0000 del pressupost </w:t>
      </w:r>
      <w:r w:rsidR="002206D4">
        <w:rPr>
          <w:rFonts w:ascii="Arial" w:hAnsi="Arial" w:cs="Arial"/>
          <w:snapToGrid w:val="0"/>
          <w:szCs w:val="22"/>
          <w:lang w:eastAsia="es-ES"/>
        </w:rPr>
        <w:t>exercici</w:t>
      </w:r>
      <w:r w:rsidRPr="00894530">
        <w:rPr>
          <w:rFonts w:ascii="Arial" w:hAnsi="Arial" w:cs="Arial"/>
          <w:snapToGrid w:val="0"/>
          <w:szCs w:val="22"/>
          <w:lang w:eastAsia="es-ES"/>
        </w:rPr>
        <w:t xml:space="preserve"> 20</w:t>
      </w:r>
      <w:r w:rsidR="00894530" w:rsidRPr="00894530">
        <w:rPr>
          <w:rFonts w:ascii="Arial" w:hAnsi="Arial" w:cs="Arial"/>
          <w:snapToGrid w:val="0"/>
          <w:szCs w:val="22"/>
          <w:lang w:eastAsia="es-ES"/>
        </w:rPr>
        <w:t>2</w:t>
      </w:r>
      <w:r w:rsidR="00CE0899">
        <w:rPr>
          <w:rFonts w:ascii="Arial" w:hAnsi="Arial" w:cs="Arial"/>
          <w:snapToGrid w:val="0"/>
          <w:szCs w:val="22"/>
          <w:lang w:eastAsia="es-ES"/>
        </w:rPr>
        <w:t>5</w:t>
      </w:r>
      <w:r w:rsidR="00033DD4" w:rsidRPr="00033DD4">
        <w:rPr>
          <w:rFonts w:ascii="Arial" w:hAnsi="Arial" w:cs="Arial"/>
          <w:snapToGrid w:val="0"/>
          <w:szCs w:val="22"/>
          <w:lang w:eastAsia="es-ES"/>
        </w:rPr>
        <w:t>.</w:t>
      </w:r>
    </w:p>
    <w:p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 i classificació empresarial</w:t>
      </w:r>
      <w:r w:rsidRPr="00A17D2B">
        <w:rPr>
          <w:rFonts w:ascii="Arial" w:hAnsi="Arial" w:cs="Arial"/>
          <w:snapToGrid w:val="0"/>
          <w:szCs w:val="22"/>
          <w:lang w:eastAsia="es-ES"/>
        </w:rPr>
        <w:t xml:space="preserve">: </w:t>
      </w:r>
      <w:bookmarkStart w:id="2" w:name="OLE_LINK4"/>
      <w:bookmarkStart w:id="3" w:name="OLE_LINK5"/>
      <w:r w:rsidRPr="00A17D2B">
        <w:rPr>
          <w:rFonts w:ascii="Arial" w:hAnsi="Arial" w:cs="Arial"/>
          <w:snapToGrid w:val="0"/>
          <w:szCs w:val="22"/>
          <w:lang w:eastAsia="es-ES"/>
        </w:rPr>
        <w:t xml:space="preserve">La solvència tècnica i econòmica </w:t>
      </w:r>
      <w:r w:rsidR="002206D4">
        <w:rPr>
          <w:rFonts w:ascii="Arial" w:hAnsi="Arial" w:cs="Arial"/>
          <w:snapToGrid w:val="0"/>
          <w:szCs w:val="22"/>
          <w:lang w:eastAsia="es-ES"/>
        </w:rPr>
        <w:t xml:space="preserve">i classificació alternativa </w:t>
      </w:r>
      <w:r w:rsidRPr="00A17D2B">
        <w:rPr>
          <w:rFonts w:ascii="Arial" w:hAnsi="Arial" w:cs="Arial"/>
          <w:snapToGrid w:val="0"/>
          <w:szCs w:val="22"/>
          <w:lang w:eastAsia="es-ES"/>
        </w:rPr>
        <w:t xml:space="preserve">requerida s’estableix a l’annex II del present plec de clàusules. </w:t>
      </w:r>
      <w:bookmarkEnd w:id="2"/>
      <w:bookmarkEnd w:id="3"/>
    </w:p>
    <w:p w:rsidR="003519C7" w:rsidRDefault="003519C7" w:rsidP="00C332DE">
      <w:pPr>
        <w:jc w:val="both"/>
        <w:rPr>
          <w:rFonts w:ascii="Arial" w:hAnsi="Arial" w:cs="Arial"/>
          <w:b/>
          <w:snapToGrid w:val="0"/>
          <w:szCs w:val="22"/>
          <w:lang w:eastAsia="es-ES"/>
        </w:rPr>
      </w:pPr>
    </w:p>
    <w:p w:rsidR="00C332DE" w:rsidRPr="00A17D2B" w:rsidRDefault="00C332DE" w:rsidP="00D12E26">
      <w:pPr>
        <w:jc w:val="both"/>
        <w:rPr>
          <w:rFonts w:ascii="Arial" w:hAnsi="Arial" w:cs="Arial"/>
          <w:szCs w:val="22"/>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2206D4">
        <w:rPr>
          <w:rFonts w:ascii="Arial" w:hAnsi="Arial" w:cs="Arial"/>
          <w:snapToGrid w:val="0"/>
          <w:szCs w:val="22"/>
          <w:lang w:eastAsia="es-ES"/>
        </w:rPr>
        <w:t xml:space="preserve"> 12</w:t>
      </w:r>
      <w:r w:rsidRPr="00A17D2B">
        <w:rPr>
          <w:rFonts w:ascii="Arial" w:hAnsi="Arial" w:cs="Arial"/>
          <w:snapToGrid w:val="0"/>
          <w:szCs w:val="22"/>
          <w:lang w:eastAsia="es-ES"/>
        </w:rPr>
        <w:t xml:space="preserve"> setmanes </w:t>
      </w:r>
      <w:r w:rsidR="00B06FFD" w:rsidRPr="00B06FFD">
        <w:rPr>
          <w:rFonts w:ascii="Arial" w:hAnsi="Arial" w:cs="Arial"/>
          <w:snapToGrid w:val="0"/>
          <w:szCs w:val="22"/>
          <w:lang w:eastAsia="es-ES"/>
        </w:rPr>
        <w:t xml:space="preserve">a partir de la data de signatura de l’acta </w:t>
      </w:r>
      <w:r w:rsidR="003519C7">
        <w:rPr>
          <w:rFonts w:ascii="Arial" w:hAnsi="Arial" w:cs="Arial"/>
          <w:snapToGrid w:val="0"/>
          <w:szCs w:val="22"/>
          <w:lang w:eastAsia="es-ES"/>
        </w:rPr>
        <w:t>de replanteig</w:t>
      </w:r>
      <w:r w:rsidR="00D12E26">
        <w:rPr>
          <w:rFonts w:ascii="Arial" w:hAnsi="Arial" w:cs="Arial"/>
          <w:snapToGrid w:val="0"/>
          <w:szCs w:val="22"/>
          <w:lang w:eastAsia="es-ES"/>
        </w:rPr>
        <w:t xml:space="preserve">. </w:t>
      </w:r>
      <w:r w:rsidRPr="00A17D2B">
        <w:rPr>
          <w:rFonts w:ascii="Arial" w:hAnsi="Arial" w:cs="Arial"/>
          <w:snapToGrid w:val="0"/>
          <w:szCs w:val="22"/>
          <w:lang w:eastAsia="es-ES"/>
        </w:rPr>
        <w:t>El termini de garantia serà d</w:t>
      </w:r>
      <w:r w:rsidR="00145C1C">
        <w:rPr>
          <w:rFonts w:ascii="Arial" w:hAnsi="Arial" w:cs="Arial"/>
          <w:snapToGrid w:val="0"/>
          <w:szCs w:val="22"/>
          <w:lang w:eastAsia="es-ES"/>
        </w:rPr>
        <w:t>’1 any</w:t>
      </w:r>
      <w:r w:rsidR="007A5F44">
        <w:rPr>
          <w:rFonts w:ascii="Arial" w:hAnsi="Arial" w:cs="Arial"/>
          <w:snapToGrid w:val="0"/>
          <w:szCs w:val="22"/>
          <w:lang w:eastAsia="es-ES"/>
        </w:rPr>
        <w:t xml:space="preserve"> </w:t>
      </w:r>
      <w:r w:rsidR="007A5F44" w:rsidRPr="007A5F44">
        <w:rPr>
          <w:rFonts w:ascii="Arial" w:hAnsi="Arial" w:cs="Arial"/>
          <w:snapToGrid w:val="0"/>
          <w:szCs w:val="22"/>
          <w:lang w:eastAsia="es-ES"/>
        </w:rPr>
        <w:t>(millorable en criteri de valoració)</w:t>
      </w:r>
      <w:r w:rsidRPr="00A17D2B">
        <w:rPr>
          <w:rFonts w:ascii="Arial" w:hAnsi="Arial" w:cs="Arial"/>
          <w:snapToGrid w:val="0"/>
          <w:szCs w:val="22"/>
          <w:lang w:eastAsia="es-ES"/>
        </w:rPr>
        <w:t xml:space="preserve"> i </w:t>
      </w:r>
      <w:r>
        <w:rPr>
          <w:rFonts w:ascii="Arial" w:hAnsi="Arial" w:cs="Arial"/>
          <w:snapToGrid w:val="0"/>
          <w:szCs w:val="22"/>
          <w:lang w:eastAsia="es-ES"/>
        </w:rPr>
        <w:t xml:space="preserve">es </w:t>
      </w:r>
      <w:r w:rsidRPr="00A17D2B">
        <w:rPr>
          <w:rFonts w:ascii="Arial" w:hAnsi="Arial" w:cs="Arial"/>
          <w:snapToGrid w:val="0"/>
          <w:szCs w:val="22"/>
          <w:lang w:eastAsia="es-ES"/>
        </w:rPr>
        <w:t>com</w:t>
      </w:r>
      <w:r>
        <w:rPr>
          <w:rFonts w:ascii="Arial" w:hAnsi="Arial" w:cs="Arial"/>
          <w:snapToGrid w:val="0"/>
          <w:szCs w:val="22"/>
          <w:lang w:eastAsia="es-ES"/>
        </w:rPr>
        <w:t xml:space="preserve">ptarà a partir de la data de recepció de les obres. </w:t>
      </w:r>
      <w:r w:rsidRPr="00A17D2B">
        <w:rPr>
          <w:rFonts w:ascii="Arial" w:hAnsi="Arial" w:cs="Arial"/>
          <w:szCs w:val="22"/>
        </w:rPr>
        <w:t>Un cop transcorregut aquest termini de garantia sense objeccions per part de la unitat proposant del contracte es procedirà d’ofici al retorn de la garantia definitiva dipositada.</w:t>
      </w:r>
      <w:r w:rsidR="00D12E26">
        <w:rPr>
          <w:rFonts w:ascii="Arial" w:hAnsi="Arial" w:cs="Arial"/>
          <w:szCs w:val="22"/>
        </w:rPr>
        <w:t xml:space="preserve"> </w:t>
      </w:r>
      <w:r w:rsidRPr="00A17D2B">
        <w:rPr>
          <w:rFonts w:ascii="Arial" w:hAnsi="Arial" w:cs="Arial"/>
          <w:szCs w:val="22"/>
        </w:rPr>
        <w:t>La recepció i liquidació de les obres es realitza conforme al que dispos</w:t>
      </w:r>
      <w:r>
        <w:rPr>
          <w:rFonts w:ascii="Arial" w:hAnsi="Arial" w:cs="Arial"/>
          <w:szCs w:val="22"/>
        </w:rPr>
        <w:t>a</w:t>
      </w:r>
      <w:r w:rsidRPr="00A17D2B">
        <w:rPr>
          <w:rFonts w:ascii="Arial" w:hAnsi="Arial" w:cs="Arial"/>
          <w:szCs w:val="22"/>
        </w:rPr>
        <w:t xml:space="preserve"> </w:t>
      </w:r>
      <w:r>
        <w:rPr>
          <w:rFonts w:ascii="Arial" w:hAnsi="Arial" w:cs="Arial"/>
          <w:szCs w:val="22"/>
        </w:rPr>
        <w:t>l’</w:t>
      </w:r>
      <w:r w:rsidRPr="00A17D2B">
        <w:rPr>
          <w:rFonts w:ascii="Arial" w:hAnsi="Arial" w:cs="Arial"/>
          <w:szCs w:val="22"/>
        </w:rPr>
        <w:t>article 2</w:t>
      </w:r>
      <w:r>
        <w:rPr>
          <w:rFonts w:ascii="Arial" w:hAnsi="Arial" w:cs="Arial"/>
          <w:szCs w:val="22"/>
        </w:rPr>
        <w:t>43</w:t>
      </w:r>
      <w:r w:rsidR="00775551">
        <w:rPr>
          <w:rFonts w:ascii="Arial" w:hAnsi="Arial" w:cs="Arial"/>
          <w:szCs w:val="22"/>
        </w:rPr>
        <w:t xml:space="preserve"> </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033DD4">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rsidR="002206D4" w:rsidRPr="00A17D2B" w:rsidRDefault="00C332DE" w:rsidP="002206D4">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4" w:name="OLE_LINK10"/>
      <w:bookmarkStart w:id="5" w:name="OLE_LINK11"/>
      <w:r w:rsidRPr="00760E43">
        <w:rPr>
          <w:rFonts w:ascii="Arial" w:hAnsi="Arial" w:cs="Arial"/>
          <w:szCs w:val="22"/>
        </w:rPr>
        <w:t xml:space="preserve"> </w:t>
      </w:r>
      <w:r w:rsidR="002206D4" w:rsidRPr="0095077E">
        <w:rPr>
          <w:rFonts w:ascii="Arial" w:hAnsi="Arial" w:cs="Arial"/>
          <w:szCs w:val="22"/>
        </w:rPr>
        <w:t>Es realitzarà el pagament per certificacions d’obra, que serà a raó d’una certificació per mes. El pagament</w:t>
      </w:r>
      <w:r w:rsidR="002206D4">
        <w:rPr>
          <w:rFonts w:ascii="Arial" w:hAnsi="Arial" w:cs="Arial"/>
          <w:szCs w:val="22"/>
        </w:rPr>
        <w:t xml:space="preserve"> </w:t>
      </w:r>
      <w:r w:rsidR="002206D4" w:rsidRPr="0095077E">
        <w:rPr>
          <w:rFonts w:ascii="Arial" w:hAnsi="Arial" w:cs="Arial"/>
          <w:szCs w:val="22"/>
        </w:rPr>
        <w:t>de la totalitat de l’obra executada es realitzarà un cop finalitzats els treballs i els tècnics del Servei d’Obres</w:t>
      </w:r>
      <w:r w:rsidR="002206D4">
        <w:rPr>
          <w:rFonts w:ascii="Arial" w:hAnsi="Arial" w:cs="Arial"/>
          <w:szCs w:val="22"/>
        </w:rPr>
        <w:t xml:space="preserve"> </w:t>
      </w:r>
      <w:r w:rsidR="002206D4" w:rsidRPr="0095077E">
        <w:rPr>
          <w:rFonts w:ascii="Arial" w:hAnsi="Arial" w:cs="Arial"/>
          <w:szCs w:val="22"/>
        </w:rPr>
        <w:t>del Departament de Cultura de la Generalitat de Catalun</w:t>
      </w:r>
      <w:r w:rsidR="002206D4">
        <w:rPr>
          <w:rFonts w:ascii="Arial" w:hAnsi="Arial" w:cs="Arial"/>
          <w:szCs w:val="22"/>
        </w:rPr>
        <w:t>ya n’hagin donat la conformitat</w:t>
      </w:r>
      <w:r w:rsidR="002206D4" w:rsidRPr="00760E43">
        <w:rPr>
          <w:rFonts w:ascii="Arial" w:hAnsi="Arial" w:cs="Arial"/>
          <w:szCs w:val="22"/>
        </w:rPr>
        <w:t>.</w:t>
      </w:r>
      <w:r w:rsidR="002206D4" w:rsidRPr="006A5B16">
        <w:rPr>
          <w:rFonts w:ascii="Arial" w:hAnsi="Arial" w:cs="Arial"/>
          <w:szCs w:val="22"/>
        </w:rPr>
        <w:t xml:space="preserve"> </w:t>
      </w:r>
      <w:r w:rsidR="002206D4" w:rsidRPr="00A17D2B">
        <w:rPr>
          <w:rFonts w:ascii="Arial" w:hAnsi="Arial" w:cs="Arial"/>
          <w:snapToGrid w:val="0"/>
          <w:szCs w:val="22"/>
          <w:lang w:eastAsia="es-ES"/>
        </w:rPr>
        <w:t>L</w:t>
      </w:r>
      <w:r w:rsidR="002206D4">
        <w:rPr>
          <w:rFonts w:ascii="Arial" w:hAnsi="Arial" w:cs="Arial"/>
          <w:snapToGrid w:val="0"/>
          <w:szCs w:val="22"/>
          <w:lang w:eastAsia="es-ES"/>
        </w:rPr>
        <w:t>es factures</w:t>
      </w:r>
      <w:r w:rsidR="002206D4" w:rsidRPr="00A17D2B">
        <w:rPr>
          <w:rFonts w:ascii="Arial" w:hAnsi="Arial" w:cs="Arial"/>
          <w:snapToGrid w:val="0"/>
          <w:szCs w:val="22"/>
          <w:lang w:eastAsia="es-ES"/>
        </w:rPr>
        <w:t xml:space="preserve"> obligatòria</w:t>
      </w:r>
      <w:r w:rsidR="002206D4">
        <w:rPr>
          <w:rFonts w:ascii="Arial" w:hAnsi="Arial" w:cs="Arial"/>
          <w:snapToGrid w:val="0"/>
          <w:szCs w:val="22"/>
          <w:lang w:eastAsia="es-ES"/>
        </w:rPr>
        <w:t>ment hauran</w:t>
      </w:r>
      <w:r w:rsidR="002206D4" w:rsidRPr="00A17D2B">
        <w:rPr>
          <w:rFonts w:ascii="Arial" w:hAnsi="Arial" w:cs="Arial"/>
          <w:snapToGrid w:val="0"/>
          <w:szCs w:val="22"/>
          <w:lang w:eastAsia="es-ES"/>
        </w:rPr>
        <w:t xml:space="preserve"> d’incor</w:t>
      </w:r>
      <w:r w:rsidR="002206D4">
        <w:rPr>
          <w:rFonts w:ascii="Arial" w:hAnsi="Arial" w:cs="Arial"/>
          <w:snapToGrid w:val="0"/>
          <w:szCs w:val="22"/>
          <w:lang w:eastAsia="es-ES"/>
        </w:rPr>
        <w:t>porar el codi identificador d</w:t>
      </w:r>
      <w:r w:rsidR="002206D4" w:rsidRPr="00A17D2B">
        <w:rPr>
          <w:rFonts w:ascii="Arial" w:hAnsi="Arial" w:cs="Arial"/>
          <w:snapToGrid w:val="0"/>
          <w:szCs w:val="22"/>
          <w:lang w:eastAsia="es-ES"/>
        </w:rPr>
        <w:t>’expedient (</w:t>
      </w:r>
      <w:r w:rsidR="002206D4">
        <w:rPr>
          <w:rFonts w:ascii="Arial" w:hAnsi="Arial" w:cs="Arial"/>
          <w:snapToGrid w:val="0"/>
          <w:szCs w:val="22"/>
          <w:lang w:eastAsia="es-ES"/>
        </w:rPr>
        <w:t>LI</w:t>
      </w:r>
      <w:r w:rsidR="002206D4" w:rsidRPr="00A17D2B">
        <w:rPr>
          <w:rFonts w:ascii="Arial" w:hAnsi="Arial" w:cs="Arial"/>
          <w:snapToGrid w:val="0"/>
          <w:szCs w:val="22"/>
          <w:lang w:eastAsia="es-ES"/>
        </w:rPr>
        <w:t>-20</w:t>
      </w:r>
      <w:r w:rsidR="002206D4">
        <w:rPr>
          <w:rFonts w:ascii="Arial" w:hAnsi="Arial" w:cs="Arial"/>
          <w:snapToGrid w:val="0"/>
          <w:szCs w:val="22"/>
          <w:lang w:eastAsia="es-ES"/>
        </w:rPr>
        <w:t>25-88) i seran obligatòriament</w:t>
      </w:r>
      <w:r w:rsidR="002206D4" w:rsidRPr="00A17D2B">
        <w:rPr>
          <w:rFonts w:ascii="Arial" w:hAnsi="Arial" w:cs="Arial"/>
          <w:snapToGrid w:val="0"/>
          <w:szCs w:val="22"/>
          <w:lang w:eastAsia="es-ES"/>
        </w:rPr>
        <w:t xml:space="preserve"> ele</w:t>
      </w:r>
      <w:r w:rsidR="002206D4">
        <w:rPr>
          <w:rFonts w:ascii="Arial" w:hAnsi="Arial" w:cs="Arial"/>
          <w:snapToGrid w:val="0"/>
          <w:szCs w:val="22"/>
          <w:lang w:eastAsia="es-ES"/>
        </w:rPr>
        <w:t>ctròniques.</w:t>
      </w:r>
    </w:p>
    <w:p w:rsidR="002206D4" w:rsidRPr="00A17D2B" w:rsidRDefault="002206D4" w:rsidP="002206D4">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//efact.eacat.cat/bustia/.</w:t>
      </w:r>
    </w:p>
    <w:p w:rsidR="002206D4" w:rsidRPr="00A17D2B" w:rsidRDefault="002206D4" w:rsidP="002206D4">
      <w:pPr>
        <w:autoSpaceDE w:val="0"/>
        <w:autoSpaceDN w:val="0"/>
        <w:adjustRightInd w:val="0"/>
        <w:jc w:val="both"/>
        <w:rPr>
          <w:rFonts w:ascii="Arial" w:hAnsi="Arial" w:cs="Arial"/>
          <w:szCs w:val="22"/>
        </w:rPr>
      </w:pPr>
      <w:r>
        <w:rPr>
          <w:rFonts w:ascii="Arial" w:hAnsi="Arial" w:cs="Arial"/>
          <w:szCs w:val="22"/>
        </w:rPr>
        <w:t>La</w:t>
      </w:r>
      <w:r w:rsidRPr="00A17D2B">
        <w:rPr>
          <w:rFonts w:ascii="Arial" w:hAnsi="Arial" w:cs="Arial"/>
          <w:szCs w:val="22"/>
        </w:rPr>
        <w:t xml:space="preserve"> factura</w:t>
      </w:r>
      <w:r>
        <w:rPr>
          <w:rFonts w:ascii="Arial" w:hAnsi="Arial" w:cs="Arial"/>
          <w:szCs w:val="22"/>
        </w:rPr>
        <w:t>ció en</w:t>
      </w:r>
      <w:r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e.FACT,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w:t>
      </w:r>
      <w:r w:rsidRPr="00A17D2B">
        <w:rPr>
          <w:rFonts w:ascii="Arial" w:hAnsi="Arial" w:cs="Arial"/>
          <w:szCs w:val="22"/>
        </w:rPr>
        <w:lastRenderedPageBreak/>
        <w:t>d’incloure, necessàriament, el número d’expedient de contractació, ja que si no hi consta els registres comptables de la Generalitat de Catalunya rebutjaran automàticament la factura.</w:t>
      </w:r>
    </w:p>
    <w:p w:rsidR="002206D4" w:rsidRPr="00A7289D" w:rsidRDefault="002206D4" w:rsidP="002206D4">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rsidR="002206D4" w:rsidRPr="00A17D2B" w:rsidRDefault="002206D4" w:rsidP="002206D4">
      <w:pPr>
        <w:autoSpaceDE w:val="0"/>
        <w:autoSpaceDN w:val="0"/>
        <w:adjustRightInd w:val="0"/>
        <w:rPr>
          <w:rFonts w:ascii="Arial" w:hAnsi="Arial" w:cs="Arial"/>
          <w:szCs w:val="22"/>
        </w:rPr>
      </w:pPr>
      <w:r w:rsidRPr="00A17D2B">
        <w:rPr>
          <w:rFonts w:ascii="Arial" w:hAnsi="Arial" w:cs="Arial"/>
          <w:szCs w:val="22"/>
        </w:rPr>
        <w:t>Unitat Tramitadora: A09006115 DIRECCIÓ DE SERVEIS</w:t>
      </w:r>
    </w:p>
    <w:p w:rsidR="002206D4" w:rsidRPr="00A17D2B" w:rsidRDefault="002206D4" w:rsidP="002206D4">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2206D4" w:rsidRPr="00A17D2B" w:rsidRDefault="002206D4" w:rsidP="002206D4">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rsidR="002206D4" w:rsidRPr="00A17D2B" w:rsidRDefault="002206D4" w:rsidP="002206D4">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2206D4" w:rsidRPr="00A17D2B" w:rsidRDefault="002206D4" w:rsidP="002206D4">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rsidR="002206D4" w:rsidRPr="00A17D2B" w:rsidRDefault="002206D4" w:rsidP="002206D4">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4"/>
    <w:bookmarkEnd w:id="5"/>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tramitació d’aquest expedient és l’or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033DD4">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rsidR="00DC51D7" w:rsidRDefault="00DC51D7" w:rsidP="00532D75">
      <w:pPr>
        <w:widowControl w:val="0"/>
        <w:jc w:val="both"/>
        <w:rPr>
          <w:rFonts w:ascii="Arial" w:hAnsi="Arial" w:cs="Arial"/>
          <w:szCs w:val="22"/>
          <w:u w:val="single"/>
        </w:rPr>
      </w:pPr>
      <w:r>
        <w:rPr>
          <w:rFonts w:ascii="Arial" w:hAnsi="Arial" w:cs="Arial"/>
          <w:szCs w:val="22"/>
          <w:u w:val="single"/>
        </w:rPr>
        <w:t>Requisit de participació:</w:t>
      </w:r>
    </w:p>
    <w:p w:rsidR="00532D75" w:rsidRDefault="00F45F25" w:rsidP="00532D75">
      <w:pPr>
        <w:widowControl w:val="0"/>
        <w:jc w:val="both"/>
        <w:rPr>
          <w:rFonts w:ascii="Arial" w:hAnsi="Arial" w:cs="Arial"/>
          <w:snapToGrid w:val="0"/>
          <w:szCs w:val="22"/>
          <w:lang w:eastAsia="es-ES"/>
        </w:rPr>
      </w:pPr>
      <w:r>
        <w:rPr>
          <w:rFonts w:ascii="Arial" w:hAnsi="Arial" w:cs="Arial"/>
          <w:szCs w:val="22"/>
          <w:u w:val="single"/>
        </w:rPr>
        <w:t>D’acord a</w:t>
      </w:r>
      <w:r w:rsidR="00B01C1B">
        <w:rPr>
          <w:rFonts w:ascii="Arial" w:hAnsi="Arial" w:cs="Arial"/>
          <w:szCs w:val="22"/>
          <w:u w:val="single"/>
        </w:rPr>
        <w:t xml:space="preserve">mb l’art.159.4 LCSP les </w:t>
      </w:r>
      <w:r w:rsidR="00532D75" w:rsidRPr="00866A79">
        <w:rPr>
          <w:rFonts w:ascii="Arial" w:hAnsi="Arial" w:cs="Arial"/>
          <w:szCs w:val="22"/>
          <w:u w:val="single"/>
        </w:rPr>
        <w:t>licitador</w:t>
      </w:r>
      <w:r>
        <w:rPr>
          <w:rFonts w:ascii="Arial" w:hAnsi="Arial" w:cs="Arial"/>
          <w:szCs w:val="22"/>
          <w:u w:val="single"/>
        </w:rPr>
        <w:t>es presentade</w:t>
      </w:r>
      <w:r w:rsidR="00532D75" w:rsidRPr="00866A79">
        <w:rPr>
          <w:rFonts w:ascii="Arial" w:hAnsi="Arial" w:cs="Arial"/>
          <w:szCs w:val="22"/>
          <w:u w:val="single"/>
        </w:rPr>
        <w:t xml:space="preserve">s hauran </w:t>
      </w:r>
      <w:r>
        <w:rPr>
          <w:rFonts w:ascii="Arial" w:hAnsi="Arial" w:cs="Arial"/>
          <w:szCs w:val="22"/>
          <w:u w:val="single"/>
        </w:rPr>
        <w:t>d’estar obligatòriament inscrites</w:t>
      </w:r>
      <w:r w:rsidR="00532D75" w:rsidRPr="00866A79">
        <w:rPr>
          <w:rFonts w:ascii="Arial" w:hAnsi="Arial" w:cs="Arial"/>
          <w:szCs w:val="22"/>
          <w:u w:val="single"/>
        </w:rPr>
        <w:t xml:space="preserve"> en el Registre Oficial de Licitadors i Empreses Classificades del Sector Públic (RELI</w:t>
      </w:r>
      <w:r w:rsidR="00A11EA6">
        <w:rPr>
          <w:rFonts w:ascii="Arial" w:hAnsi="Arial" w:cs="Arial"/>
          <w:szCs w:val="22"/>
          <w:u w:val="single"/>
        </w:rPr>
        <w:t>C</w:t>
      </w:r>
      <w:r w:rsidR="00532D75"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p>
    <w:p w:rsidR="00833CC3" w:rsidRDefault="00833CC3" w:rsidP="00833CC3">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rsidR="00833CC3" w:rsidRDefault="007F27AA" w:rsidP="00833CC3">
      <w:pPr>
        <w:widowControl w:val="0"/>
        <w:jc w:val="both"/>
        <w:rPr>
          <w:rFonts w:ascii="Arial" w:hAnsi="Arial" w:cs="Arial"/>
          <w:snapToGrid w:val="0"/>
          <w:szCs w:val="22"/>
          <w:u w:val="single"/>
          <w:lang w:eastAsia="es-ES"/>
        </w:rPr>
      </w:pPr>
      <w:hyperlink r:id="rId8" w:history="1">
        <w:r w:rsidR="00833CC3" w:rsidRPr="005A19F7">
          <w:rPr>
            <w:rStyle w:val="Enlla"/>
            <w:rFonts w:ascii="Arial" w:hAnsi="Arial" w:cs="Arial"/>
            <w:snapToGrid w:val="0"/>
            <w:szCs w:val="22"/>
            <w:lang w:eastAsia="es-ES"/>
          </w:rPr>
          <w:t>https://contractaciopublica.cat/</w:t>
        </w:r>
      </w:hyperlink>
    </w:p>
    <w:p w:rsidR="00833CC3" w:rsidRPr="00EF0FF9" w:rsidRDefault="00833CC3" w:rsidP="00833CC3">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rsidR="00833CC3" w:rsidRDefault="00833CC3" w:rsidP="00C332DE">
      <w:pPr>
        <w:spacing w:after="120"/>
        <w:jc w:val="both"/>
        <w:rPr>
          <w:rFonts w:ascii="Arial" w:hAnsi="Arial" w:cs="Arial"/>
          <w:b/>
          <w:snapToGrid w:val="0"/>
          <w:szCs w:val="22"/>
          <w:lang w:eastAsia="es-ES"/>
        </w:rPr>
      </w:pPr>
    </w:p>
    <w:p w:rsidR="007A5F44" w:rsidRDefault="00C332DE" w:rsidP="00033DD4">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033DD4">
        <w:rPr>
          <w:rFonts w:ascii="Arial" w:hAnsi="Arial" w:cs="Arial"/>
          <w:snapToGrid w:val="0"/>
          <w:szCs w:val="22"/>
          <w:lang w:eastAsia="es-ES"/>
        </w:rPr>
        <w:t>.</w:t>
      </w:r>
    </w:p>
    <w:p w:rsidR="005D327D" w:rsidRPr="005D327D" w:rsidRDefault="005D327D" w:rsidP="005D327D">
      <w:pPr>
        <w:spacing w:after="120"/>
        <w:jc w:val="both"/>
        <w:rPr>
          <w:rFonts w:ascii="Arial" w:hAnsi="Arial" w:cs="Arial"/>
          <w:snapToGrid w:val="0"/>
          <w:szCs w:val="22"/>
          <w:lang w:eastAsia="es-ES"/>
        </w:rPr>
      </w:pPr>
      <w:r w:rsidRPr="005D327D">
        <w:rPr>
          <w:rFonts w:ascii="Arial" w:hAnsi="Arial" w:cs="Arial"/>
          <w:b/>
          <w:snapToGrid w:val="0"/>
          <w:szCs w:val="22"/>
          <w:lang w:eastAsia="es-ES"/>
        </w:rPr>
        <w:t>O. Visita obligatòria per a preparar oferta</w:t>
      </w:r>
      <w:r w:rsidRPr="005D327D">
        <w:rPr>
          <w:rFonts w:ascii="Arial" w:hAnsi="Arial" w:cs="Arial"/>
          <w:snapToGrid w:val="0"/>
          <w:szCs w:val="22"/>
          <w:lang w:eastAsia="es-ES"/>
        </w:rPr>
        <w:t>: 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w:t>
      </w:r>
      <w:hyperlink r:id="rId9" w:history="1">
        <w:r w:rsidR="002206D4" w:rsidRPr="00EC4319">
          <w:rPr>
            <w:rStyle w:val="Enlla"/>
            <w:rFonts w:ascii="Arial" w:hAnsi="Arial" w:cs="Arial"/>
            <w:snapToGrid w:val="0"/>
            <w:szCs w:val="22"/>
            <w:lang w:eastAsia="es-ES"/>
          </w:rPr>
          <w:t>obres.cultura@gencat.cat</w:t>
        </w:r>
      </w:hyperlink>
      <w:r w:rsidR="002206D4">
        <w:rPr>
          <w:rFonts w:ascii="Arial" w:hAnsi="Arial" w:cs="Arial"/>
          <w:snapToGrid w:val="0"/>
          <w:szCs w:val="22"/>
          <w:lang w:eastAsia="es-ES"/>
        </w:rPr>
        <w:t xml:space="preserve">) </w:t>
      </w:r>
      <w:r w:rsidRPr="005D327D">
        <w:rPr>
          <w:rFonts w:ascii="Arial" w:hAnsi="Arial" w:cs="Arial"/>
          <w:snapToGrid w:val="0"/>
          <w:szCs w:val="22"/>
          <w:lang w:eastAsia="es-ES"/>
        </w:rPr>
        <w:t xml:space="preserve">indicant el nom i cognoms de les persones que hi assistiran (màxim dues persones per empresa) així com també els seus respectius NIF. El Servei d’Obres enviarà un correu de resposta mitjançant el qual es concretarà data i hora per visitar l’edifici a les empreses licitadores interessades en realitzar aquesta visita. </w:t>
      </w:r>
    </w:p>
    <w:p w:rsidR="005D327D" w:rsidRPr="005D327D" w:rsidRDefault="005D327D" w:rsidP="005D327D">
      <w:pPr>
        <w:spacing w:after="120"/>
        <w:jc w:val="both"/>
        <w:rPr>
          <w:rFonts w:ascii="Arial" w:hAnsi="Arial" w:cs="Arial"/>
          <w:snapToGrid w:val="0"/>
          <w:szCs w:val="22"/>
          <w:lang w:eastAsia="es-ES"/>
        </w:rPr>
      </w:pPr>
      <w:r w:rsidRPr="005D327D">
        <w:rPr>
          <w:rFonts w:ascii="Arial" w:hAnsi="Arial" w:cs="Arial"/>
          <w:snapToGrid w:val="0"/>
          <w:szCs w:val="22"/>
          <w:lang w:eastAsia="es-ES"/>
        </w:rPr>
        <w:t xml:space="preserve">La visita es realitzarà com a màxim 5 dies naturals abans de que finalitzi el termini d’entrega de la proposta per part dels licitadors. No s’admetran peticions de visita fora del termini establert. </w:t>
      </w:r>
    </w:p>
    <w:p w:rsidR="005D327D" w:rsidRPr="005B0998" w:rsidRDefault="005D327D" w:rsidP="005D327D">
      <w:pPr>
        <w:spacing w:after="120"/>
        <w:jc w:val="both"/>
        <w:rPr>
          <w:rFonts w:ascii="Arial" w:hAnsi="Arial" w:cs="Arial"/>
          <w:snapToGrid w:val="0"/>
          <w:szCs w:val="22"/>
          <w:lang w:eastAsia="es-ES"/>
        </w:rPr>
      </w:pPr>
      <w:r w:rsidRPr="005D327D">
        <w:rPr>
          <w:rFonts w:ascii="Arial" w:hAnsi="Arial" w:cs="Arial"/>
          <w:snapToGrid w:val="0"/>
          <w:szCs w:val="22"/>
          <w:lang w:eastAsia="es-ES"/>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r w:rsidR="00F2444B">
        <w:rPr>
          <w:rFonts w:ascii="Arial" w:hAnsi="Arial" w:cs="Arial"/>
          <w:snapToGrid w:val="0"/>
          <w:szCs w:val="22"/>
          <w:lang w:eastAsia="es-ES"/>
        </w:rPr>
        <w:t>.</w:t>
      </w:r>
    </w:p>
    <w:p w:rsidR="00DC28F7" w:rsidRDefault="00DC28F7" w:rsidP="00597F6A">
      <w:pPr>
        <w:spacing w:after="120"/>
        <w:jc w:val="both"/>
        <w:rPr>
          <w:rFonts w:ascii="Arial" w:hAnsi="Arial" w:cs="Arial"/>
          <w:b/>
          <w:snapToGrid w:val="0"/>
          <w:color w:val="000000"/>
          <w:szCs w:val="22"/>
          <w:lang w:eastAsia="es-ES"/>
        </w:rPr>
      </w:pPr>
    </w:p>
    <w:p w:rsidR="00C92430" w:rsidRDefault="00C92430" w:rsidP="00597F6A">
      <w:pPr>
        <w:spacing w:after="120"/>
        <w:jc w:val="both"/>
        <w:rPr>
          <w:rFonts w:ascii="Arial" w:hAnsi="Arial" w:cs="Arial"/>
          <w:b/>
          <w:caps/>
          <w:snapToGrid w:val="0"/>
          <w:szCs w:val="22"/>
          <w:lang w:eastAsia="es-ES"/>
        </w:rPr>
      </w:pPr>
    </w:p>
    <w:p w:rsidR="00C92430" w:rsidRDefault="00C92430" w:rsidP="00597F6A">
      <w:pPr>
        <w:spacing w:after="120"/>
        <w:jc w:val="both"/>
        <w:rPr>
          <w:rFonts w:ascii="Arial" w:hAnsi="Arial" w:cs="Arial"/>
          <w:b/>
          <w:caps/>
          <w:snapToGrid w:val="0"/>
          <w:szCs w:val="22"/>
          <w:lang w:eastAsia="es-ES"/>
        </w:rPr>
      </w:pPr>
    </w:p>
    <w:p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6" w:name="OLE_LINK6"/>
      <w:bookmarkStart w:id="7" w:name="OLE_LINK3"/>
      <w:r w:rsidR="00363ADB" w:rsidRPr="001773A6">
        <w:rPr>
          <w:rFonts w:ascii="Arial" w:hAnsi="Arial" w:cs="Arial"/>
          <w:b/>
          <w:caps/>
          <w:snapToGrid w:val="0"/>
          <w:szCs w:val="22"/>
          <w:lang w:eastAsia="es-ES"/>
        </w:rPr>
        <w:t>de</w:t>
      </w:r>
      <w:r w:rsidR="00DC28F7">
        <w:rPr>
          <w:rFonts w:ascii="Arial" w:hAnsi="Arial" w:cs="Arial"/>
          <w:b/>
          <w:caps/>
          <w:snapToGrid w:val="0"/>
          <w:szCs w:val="22"/>
          <w:lang w:eastAsia="es-ES"/>
        </w:rPr>
        <w:t xml:space="preserve"> LES </w:t>
      </w:r>
      <w:r w:rsidR="00033DD4">
        <w:rPr>
          <w:rFonts w:ascii="Arial" w:hAnsi="Arial" w:cs="Arial"/>
          <w:b/>
          <w:caps/>
          <w:snapToGrid w:val="0"/>
          <w:szCs w:val="22"/>
          <w:lang w:eastAsia="es-ES"/>
        </w:rPr>
        <w:t xml:space="preserve">Obres </w:t>
      </w:r>
      <w:r w:rsidR="00C92430" w:rsidRPr="00C92430">
        <w:rPr>
          <w:rFonts w:ascii="Arial" w:hAnsi="Arial" w:cs="Arial"/>
          <w:b/>
          <w:caps/>
          <w:snapToGrid w:val="0"/>
          <w:szCs w:val="22"/>
          <w:lang w:eastAsia="es-ES"/>
        </w:rPr>
        <w:t>de millora de la climatització de la seu del Departament de  Política Ling</w:t>
      </w:r>
      <w:r w:rsidR="003275CF">
        <w:rPr>
          <w:rFonts w:ascii="Arial" w:hAnsi="Arial" w:cs="Arial"/>
          <w:b/>
          <w:caps/>
          <w:snapToGrid w:val="0"/>
          <w:szCs w:val="22"/>
          <w:lang w:eastAsia="es-ES"/>
        </w:rPr>
        <w:t>üís</w:t>
      </w:r>
      <w:r w:rsidR="00C92430" w:rsidRPr="00C92430">
        <w:rPr>
          <w:rFonts w:ascii="Arial" w:hAnsi="Arial" w:cs="Arial"/>
          <w:b/>
          <w:caps/>
          <w:snapToGrid w:val="0"/>
          <w:szCs w:val="22"/>
          <w:lang w:eastAsia="es-ES"/>
        </w:rPr>
        <w:t>tica, ubicat a l'edifici Santa Ma</w:t>
      </w:r>
      <w:r w:rsidR="00C92430">
        <w:rPr>
          <w:rFonts w:ascii="Arial" w:hAnsi="Arial" w:cs="Arial"/>
          <w:b/>
          <w:caps/>
          <w:snapToGrid w:val="0"/>
          <w:szCs w:val="22"/>
          <w:lang w:eastAsia="es-ES"/>
        </w:rPr>
        <w:t>drona a executar durant el 2025</w:t>
      </w:r>
    </w:p>
    <w:bookmarkEnd w:id="6"/>
    <w:bookmarkEnd w:id="7"/>
    <w:p w:rsidR="00B746F6" w:rsidRPr="00A17D2B" w:rsidRDefault="00B746F6" w:rsidP="006F3997">
      <w:pPr>
        <w:widowControl w:val="0"/>
        <w:spacing w:after="120"/>
        <w:jc w:val="both"/>
        <w:rPr>
          <w:rFonts w:ascii="Arial" w:hAnsi="Arial" w:cs="Arial"/>
          <w:b/>
          <w:snapToGrid w:val="0"/>
          <w:szCs w:val="22"/>
          <w:lang w:eastAsia="es-ES"/>
        </w:rPr>
      </w:pP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lastRenderedPageBreak/>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10"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rsidR="00B95A41" w:rsidRDefault="00B95A41" w:rsidP="00B95A41">
      <w:pPr>
        <w:autoSpaceDE w:val="0"/>
        <w:autoSpaceDN w:val="0"/>
        <w:adjustRightInd w:val="0"/>
        <w:jc w:val="both"/>
        <w:rPr>
          <w:rFonts w:ascii="Arial" w:hAnsi="Arial" w:cs="Arial"/>
        </w:rPr>
      </w:pPr>
    </w:p>
    <w:p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rsidR="00B95A41" w:rsidRDefault="00B95A41" w:rsidP="00B95A41">
      <w:pPr>
        <w:autoSpaceDE w:val="0"/>
        <w:autoSpaceDN w:val="0"/>
        <w:adjustRightInd w:val="0"/>
        <w:jc w:val="both"/>
        <w:rPr>
          <w:rFonts w:ascii="Arial" w:hAnsi="Arial" w:cs="Arial"/>
        </w:rPr>
      </w:pPr>
    </w:p>
    <w:p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95A41" w:rsidRDefault="00B95A41" w:rsidP="00B95A41">
      <w:pPr>
        <w:widowControl w:val="0"/>
        <w:spacing w:after="120"/>
        <w:jc w:val="both"/>
        <w:rPr>
          <w:rFonts w:ascii="Arial" w:hAnsi="Arial" w:cs="Arial"/>
        </w:rPr>
      </w:pPr>
    </w:p>
    <w:p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rsidR="00B95A41" w:rsidRDefault="00B95A41" w:rsidP="00B95A41">
      <w:pPr>
        <w:widowControl w:val="0"/>
        <w:spacing w:after="120"/>
        <w:jc w:val="both"/>
        <w:rPr>
          <w:rFonts w:ascii="Arial" w:hAnsi="Arial" w:cs="Arial"/>
        </w:rPr>
      </w:pPr>
      <w:r w:rsidRPr="00F828B2">
        <w:rPr>
          <w:rFonts w:ascii="Arial" w:hAnsi="Arial" w:cs="Arial"/>
        </w:rPr>
        <w:t>Llista:</w:t>
      </w:r>
    </w:p>
    <w:p w:rsidR="00B95A41" w:rsidRDefault="007F27AA" w:rsidP="00B95A41">
      <w:pPr>
        <w:widowControl w:val="0"/>
        <w:spacing w:after="120"/>
        <w:jc w:val="both"/>
        <w:rPr>
          <w:rFonts w:ascii="Arial" w:hAnsi="Arial" w:cs="Arial"/>
        </w:rPr>
      </w:pPr>
      <w:hyperlink r:id="rId11" w:history="1">
        <w:r w:rsidR="00B95A41" w:rsidRPr="00726320">
          <w:rPr>
            <w:rStyle w:val="Enlla"/>
            <w:rFonts w:ascii="Arial" w:hAnsi="Arial" w:cs="Arial"/>
          </w:rPr>
          <w:t>https://ec.europa.eu/information_society/policy/esignature/trusted-list/tlmp.xml</w:t>
        </w:r>
      </w:hyperlink>
    </w:p>
    <w:p w:rsidR="00B95A41" w:rsidRDefault="007F27AA" w:rsidP="00B95A41">
      <w:pPr>
        <w:widowControl w:val="0"/>
        <w:spacing w:after="120"/>
        <w:jc w:val="both"/>
        <w:rPr>
          <w:rFonts w:ascii="Arial" w:hAnsi="Arial" w:cs="Arial"/>
        </w:rPr>
      </w:pPr>
      <w:hyperlink r:id="rId12" w:history="1">
        <w:r w:rsidR="00B95A41" w:rsidRPr="00726320">
          <w:rPr>
            <w:rStyle w:val="Enlla"/>
            <w:rFonts w:ascii="Arial" w:hAnsi="Arial" w:cs="Arial"/>
          </w:rPr>
          <w:t>https://ec.europa.eu/information_society/policy/esignature/trusted-list/tl-mp.xml</w:t>
        </w:r>
      </w:hyperlink>
      <w:r w:rsidR="00B95A41" w:rsidRPr="00F828B2">
        <w:rPr>
          <w:rFonts w:ascii="Arial" w:hAnsi="Arial" w:cs="Arial"/>
        </w:rPr>
        <w:t xml:space="preserve"> </w:t>
      </w:r>
    </w:p>
    <w:p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rsidR="00B95A41" w:rsidRDefault="007F27AA" w:rsidP="00B95A41">
      <w:pPr>
        <w:widowControl w:val="0"/>
        <w:spacing w:after="120"/>
        <w:jc w:val="both"/>
        <w:rPr>
          <w:rFonts w:ascii="Arial" w:hAnsi="Arial" w:cs="Arial"/>
        </w:rPr>
      </w:pPr>
      <w:hyperlink r:id="rId13" w:history="1">
        <w:r w:rsidR="00B95A41" w:rsidRPr="00726320">
          <w:rPr>
            <w:rStyle w:val="Enlla"/>
            <w:rFonts w:ascii="Arial" w:hAnsi="Arial" w:cs="Arial"/>
          </w:rPr>
          <w:t>http://tlbrowser.tsl.website/tools/</w:t>
        </w:r>
      </w:hyperlink>
    </w:p>
    <w:p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disposició en l’e-NOTUM,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8" w:name="OLE_LINK1"/>
      <w:r w:rsidRPr="00A17D2B">
        <w:rPr>
          <w:rFonts w:ascii="Arial" w:hAnsi="Arial" w:cs="Arial"/>
          <w:snapToGrid w:val="0"/>
          <w:szCs w:val="22"/>
          <w:lang w:eastAsia="es-ES"/>
        </w:rPr>
        <w:t xml:space="preserve">Les dades es troben recollides a l’apartat B del quadre de característiques.  </w:t>
      </w:r>
    </w:p>
    <w:bookmarkEnd w:id="8"/>
    <w:p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I del quadre de característiques.  </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w:t>
      </w:r>
      <w:r w:rsidRPr="00ED37E4">
        <w:rPr>
          <w:rFonts w:ascii="Arial" w:hAnsi="Arial" w:cs="Arial"/>
          <w:szCs w:val="22"/>
        </w:rPr>
        <w:lastRenderedPageBreak/>
        <w:t xml:space="preserve">les empreses atorguin poders mancomunats per a cobraments i pagaments d’una quantia significativa. </w:t>
      </w:r>
    </w:p>
    <w:p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l’e-NOTUM.</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w:t>
      </w:r>
      <w:r w:rsidRPr="002F6A97">
        <w:rPr>
          <w:rFonts w:ascii="Arial" w:hAnsi="Arial" w:cs="Arial"/>
        </w:rPr>
        <w:lastRenderedPageBreak/>
        <w:t>guarda ni recorda les contrasenyes introduïdes) i són imprescindibles per al desxifrat de les ofertes i, per tant, per l’accés al seu contingut.</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7F27AA" w:rsidP="005F643C">
      <w:pPr>
        <w:pStyle w:val="Textindependent"/>
        <w:tabs>
          <w:tab w:val="left" w:pos="0"/>
          <w:tab w:val="left" w:pos="680"/>
          <w:tab w:val="left" w:pos="1473"/>
          <w:tab w:val="left" w:pos="4320"/>
        </w:tabs>
        <w:rPr>
          <w:rFonts w:ascii="Arial" w:hAnsi="Arial" w:cs="Arial"/>
          <w:sz w:val="22"/>
          <w:szCs w:val="22"/>
        </w:rPr>
      </w:pPr>
      <w:hyperlink r:id="rId14" w:history="1">
        <w:r w:rsidR="005F643C" w:rsidRPr="005A19F7">
          <w:rPr>
            <w:rStyle w:val="Enlla"/>
            <w:rFonts w:ascii="Arial" w:hAnsi="Arial" w:cs="Arial"/>
            <w:sz w:val="22"/>
            <w:szCs w:val="22"/>
          </w:rPr>
          <w:t>https://contractaciopublica.cat</w:t>
        </w:r>
      </w:hyperlink>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r cap modificació dels fitxers electrònics que configuren la documentació de l’oferta. En aquest sentit, cal assenyalar la importància de no manipular aquests arxius (ni, per exemple, fer-ne còpies, encara que siguin de contingut idèntic) per tal de no variar-ne l’empre</w:t>
      </w:r>
      <w:r>
        <w:rPr>
          <w:rFonts w:ascii="Arial" w:hAnsi="Arial" w:cs="Arial"/>
          <w:sz w:val="22"/>
          <w:szCs w:val="22"/>
        </w:rPr>
        <w:t>m</w:t>
      </w:r>
      <w:r w:rsidRPr="00380143">
        <w:rPr>
          <w:rFonts w:ascii="Arial" w:hAnsi="Arial" w:cs="Arial"/>
          <w:sz w:val="22"/>
          <w:szCs w:val="22"/>
        </w:rPr>
        <w:t xml:space="preserve">pta electrònica, que és la que es comprovarà per assegurar la coincidència de </w:t>
      </w:r>
      <w:r w:rsidRPr="00380143">
        <w:rPr>
          <w:rFonts w:ascii="Arial" w:hAnsi="Arial" w:cs="Arial"/>
          <w:sz w:val="22"/>
          <w:szCs w:val="22"/>
        </w:rPr>
        <w:lastRenderedPageBreak/>
        <w:t>documents en les ofertes trameses en dues fases.</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 etc..).</w:t>
      </w:r>
    </w:p>
    <w:p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rsidR="007A5F44" w:rsidRDefault="007A5F44"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oferta econòmica</w:t>
      </w:r>
      <w:r w:rsidR="000F0A35">
        <w:rPr>
          <w:rFonts w:ascii="Arial" w:hAnsi="Arial" w:cs="Arial"/>
          <w:snapToGrid w:val="0"/>
          <w:szCs w:val="22"/>
          <w:lang w:eastAsia="es-ES"/>
        </w:rPr>
        <w:t xml:space="preserve"> / </w:t>
      </w:r>
      <w:r w:rsidR="00C92430">
        <w:rPr>
          <w:rFonts w:ascii="Arial" w:hAnsi="Arial" w:cs="Arial"/>
          <w:snapToGrid w:val="0"/>
          <w:szCs w:val="22"/>
          <w:lang w:eastAsia="es-ES"/>
        </w:rPr>
        <w:t xml:space="preserve">obres en horari de menor afluència de treballadors / </w:t>
      </w:r>
      <w:r w:rsidR="005F7025">
        <w:rPr>
          <w:rFonts w:ascii="Arial" w:hAnsi="Arial" w:cs="Arial"/>
          <w:snapToGrid w:val="0"/>
          <w:szCs w:val="22"/>
          <w:lang w:eastAsia="es-ES"/>
        </w:rPr>
        <w:t>ampliació de garantia:</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rsidR="004931DC" w:rsidRDefault="004931DC"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g) Fitxes tècniques de</w:t>
      </w:r>
      <w:r w:rsidR="00C92430">
        <w:rPr>
          <w:rFonts w:ascii="Arial" w:hAnsi="Arial" w:cs="Arial"/>
          <w:snapToGrid w:val="0"/>
          <w:szCs w:val="22"/>
          <w:lang w:eastAsia="es-ES"/>
        </w:rPr>
        <w:t>l projecte executiu</w:t>
      </w:r>
    </w:p>
    <w:p w:rsidR="00C92430" w:rsidRDefault="00C9243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xml:space="preserve">h) Proposta d’horari de treball setmanal </w:t>
      </w: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rsidR="009B408B" w:rsidRPr="00A17D2B" w:rsidRDefault="00F36F01" w:rsidP="006F3997">
      <w:pPr>
        <w:autoSpaceDE w:val="0"/>
        <w:autoSpaceDN w:val="0"/>
        <w:adjustRightInd w:val="0"/>
        <w:spacing w:after="120"/>
        <w:jc w:val="both"/>
        <w:rPr>
          <w:rFonts w:ascii="Arial" w:hAnsi="Arial" w:cs="Arial"/>
          <w:snapToGrid w:val="0"/>
          <w:szCs w:val="22"/>
          <w:lang w:eastAsia="es-ES"/>
        </w:rPr>
      </w:pPr>
      <w:r w:rsidRPr="00A17D2B">
        <w:rPr>
          <w:rFonts w:ascii="Arial" w:hAnsi="Arial" w:cs="Arial"/>
          <w:snapToGrid w:val="0"/>
          <w:szCs w:val="22"/>
          <w:lang w:eastAsia="es-ES"/>
        </w:rPr>
        <w:lastRenderedPageBreak/>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 representant de l’Assessoria Jurídica del Departament</w:t>
      </w:r>
      <w:r>
        <w:rPr>
          <w:rFonts w:ascii="Arial" w:hAnsi="Arial" w:cs="Arial"/>
          <w:szCs w:val="22"/>
        </w:rPr>
        <w:t>.</w:t>
      </w:r>
    </w:p>
    <w:p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 representant de la Intervenció Delegada</w:t>
      </w:r>
      <w:r>
        <w:rPr>
          <w:rFonts w:ascii="Arial" w:hAnsi="Arial" w:cs="Arial"/>
          <w:szCs w:val="22"/>
        </w:rPr>
        <w:t>.</w:t>
      </w:r>
    </w:p>
    <w:p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Un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e-Notum</w:t>
      </w:r>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e-Notum</w:t>
      </w:r>
      <w:r w:rsidR="00631DE2" w:rsidRPr="00BC6E7B">
        <w:rPr>
          <w:rFonts w:ascii="Arial" w:hAnsi="Arial" w:cs="Arial"/>
          <w:szCs w:val="22"/>
        </w:rPr>
        <w:t xml:space="preserve">. </w:t>
      </w:r>
      <w:r w:rsidRPr="00BC6E7B">
        <w:rPr>
          <w:rFonts w:ascii="Arial" w:hAnsi="Arial" w:cs="Arial"/>
          <w:szCs w:val="22"/>
        </w:rPr>
        <w:t>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rsidR="00C92430" w:rsidRDefault="00C92430"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zCs w:val="22"/>
        </w:rPr>
      </w:pPr>
    </w:p>
    <w:p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rsidR="0014499C" w:rsidRDefault="0014499C" w:rsidP="0014499C">
      <w:pPr>
        <w:autoSpaceDE w:val="0"/>
        <w:autoSpaceDN w:val="0"/>
        <w:adjustRightInd w:val="0"/>
        <w:rPr>
          <w:rFonts w:ascii="Arial" w:hAnsi="Arial" w:cs="Arial"/>
          <w:b/>
          <w:bCs/>
          <w:szCs w:val="22"/>
        </w:rPr>
      </w:pPr>
    </w:p>
    <w:p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 xml:space="preserve">onstitució de la unió temporal en la qual consti el nomenament de representant o apoderat únic de la unió amb poders bastants per a exercitar els drets i poder complir les obligacions que es derivin del contracte fins a la seva extinció i còpia del NIF de </w:t>
      </w:r>
      <w:smartTag w:uri="urn:schemas-microsoft-com:office:smarttags" w:element="PersonName">
        <w:smartTagPr>
          <w:attr w:name="ProductID" w:val="la UTE."/>
        </w:smartTagPr>
        <w:r w:rsidRPr="003D21FB">
          <w:rPr>
            <w:rFonts w:ascii="Arial" w:hAnsi="Arial"/>
            <w:snapToGrid w:val="0"/>
            <w:szCs w:val="22"/>
            <w:lang w:eastAsia="es-ES"/>
          </w:rPr>
          <w:t>la UTE.</w:t>
        </w:r>
      </w:smartTag>
    </w:p>
    <w:p w:rsidR="009B408B" w:rsidRPr="003D21FB" w:rsidRDefault="009B408B" w:rsidP="009B408B">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Pr>
          <w:rFonts w:ascii="Arial" w:hAnsi="Arial" w:cs="Arial"/>
          <w:szCs w:val="22"/>
        </w:rPr>
        <w:t xml:space="preserve"> (5% de l’import d’adjudicació IVA EXCLÒS)</w:t>
      </w:r>
      <w:r w:rsidRPr="003D21FB">
        <w:rPr>
          <w:rFonts w:ascii="Arial" w:hAnsi="Arial" w:cs="Arial"/>
          <w:szCs w:val="22"/>
        </w:rPr>
        <w:t xml:space="preserve"> q</w:t>
      </w:r>
      <w:r>
        <w:rPr>
          <w:rFonts w:ascii="Arial" w:hAnsi="Arial" w:cs="Arial"/>
          <w:szCs w:val="22"/>
        </w:rPr>
        <w:t>ue ha de regir la contractació. A</w:t>
      </w:r>
      <w:r w:rsidRPr="003D21FB">
        <w:rPr>
          <w:rFonts w:ascii="Arial" w:hAnsi="Arial" w:cs="Arial"/>
          <w:szCs w:val="22"/>
        </w:rPr>
        <w:t>questa garantia definitiva es podrà realitzar pels mitjans següents:</w:t>
      </w:r>
    </w:p>
    <w:p w:rsidR="009B408B" w:rsidRPr="003D21FB" w:rsidRDefault="009B408B" w:rsidP="009B408B">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rsidR="009B408B" w:rsidRPr="003D21FB" w:rsidRDefault="009B408B" w:rsidP="009B408B">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rsidR="009B408B" w:rsidRPr="003D21FB" w:rsidRDefault="009B408B" w:rsidP="009B408B">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rsidR="009B408B" w:rsidRDefault="009B408B" w:rsidP="009B408B">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rsidR="009B408B" w:rsidRPr="00DD784B" w:rsidRDefault="009B408B" w:rsidP="009B408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En cas d’optar per les opcions previstes en aquest punt 3.a), cal consultar el link següent per a la seva constitució:</w:t>
      </w:r>
    </w:p>
    <w:p w:rsidR="009B408B" w:rsidRPr="00DD784B" w:rsidRDefault="007F27AA" w:rsidP="009B408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5" w:history="1">
        <w:r w:rsidR="009B408B" w:rsidRPr="00DD784B">
          <w:rPr>
            <w:rFonts w:ascii="Arial" w:hAnsi="Arial" w:cs="Arial"/>
            <w:color w:val="0000FF"/>
            <w:u w:val="single"/>
          </w:rPr>
          <w:t>http://economia.gencat.cat/ca/tramits/tramits-temes/Constitucio-i-devolucio-de-garanties-i-diposits</w:t>
        </w:r>
      </w:hyperlink>
    </w:p>
    <w:p w:rsidR="009B408B" w:rsidRPr="005406FF" w:rsidRDefault="009B408B" w:rsidP="009B408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rsidR="009B408B" w:rsidRPr="00FB7C19" w:rsidRDefault="009B408B" w:rsidP="009B408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Pr>
          <w:rFonts w:ascii="Arial" w:hAnsi="Arial"/>
          <w:snapToGrid w:val="0"/>
          <w:szCs w:val="22"/>
          <w:u w:val="single"/>
          <w:lang w:eastAsia="es-ES"/>
        </w:rPr>
        <w:t>mport d’adjudicació, IVA exclòs</w:t>
      </w:r>
      <w:r>
        <w:rPr>
          <w:rFonts w:ascii="Arial" w:hAnsi="Arial"/>
          <w:snapToGrid w:val="0"/>
          <w:szCs w:val="22"/>
          <w:lang w:eastAsia="es-ES"/>
        </w:rPr>
        <w:t>.</w:t>
      </w:r>
    </w:p>
    <w:p w:rsidR="009B408B" w:rsidRPr="003D21FB" w:rsidRDefault="009B408B" w:rsidP="009B408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rsidR="009B408B" w:rsidRPr="008477C8" w:rsidRDefault="009B408B" w:rsidP="009B408B">
      <w:pPr>
        <w:autoSpaceDE w:val="0"/>
        <w:autoSpaceDN w:val="0"/>
        <w:adjustRightInd w:val="0"/>
        <w:spacing w:after="120"/>
        <w:jc w:val="both"/>
        <w:rPr>
          <w:rFonts w:ascii="Arial" w:hAnsi="Arial" w:cs="Arial"/>
          <w:szCs w:val="22"/>
        </w:rPr>
      </w:pPr>
      <w:r w:rsidRPr="008477C8">
        <w:rPr>
          <w:rFonts w:ascii="Arial" w:hAnsi="Arial" w:cs="Arial"/>
          <w:szCs w:val="22"/>
        </w:rPr>
        <w:lastRenderedPageBreak/>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rsidR="009B408B" w:rsidRDefault="009B408B" w:rsidP="009B408B">
      <w:pPr>
        <w:autoSpaceDE w:val="0"/>
        <w:autoSpaceDN w:val="0"/>
        <w:adjustRightInd w:val="0"/>
        <w:spacing w:after="120"/>
        <w:jc w:val="both"/>
        <w:rPr>
          <w:rFonts w:ascii="Arial" w:hAnsi="Arial" w:cs="Arial"/>
          <w:szCs w:val="22"/>
        </w:rPr>
      </w:pPr>
      <w:r w:rsidRPr="008477C8">
        <w:rPr>
          <w:rFonts w:ascii="Arial" w:hAnsi="Arial" w:cs="Arial"/>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r>
        <w:rPr>
          <w:rFonts w:ascii="Arial" w:hAnsi="Arial" w:cs="Arial"/>
          <w:szCs w:val="22"/>
        </w:rPr>
        <w:t xml:space="preserve"> </w:t>
      </w: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rsidR="009B408B" w:rsidRDefault="009B408B" w:rsidP="009B408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(e-Notum)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rsidR="009B408B" w:rsidRDefault="009B408B" w:rsidP="009B408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rsidR="009B408B" w:rsidRPr="009B408B" w:rsidRDefault="009B408B" w:rsidP="00B43201">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 xml:space="preserve">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w:t>
      </w:r>
      <w:r w:rsidRPr="006A7293">
        <w:rPr>
          <w:rFonts w:ascii="Arial" w:hAnsi="Arial"/>
          <w:snapToGrid w:val="0"/>
          <w:lang w:eastAsia="es-ES"/>
        </w:rPr>
        <w:lastRenderedPageBreak/>
        <w:t>obligacions que es derivin del contracte fins a la seva extinció.</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garantia provisional que en el seu cas s’hagi exigit.</w:t>
      </w:r>
      <w:r w:rsidR="009B408B">
        <w:rPr>
          <w:rFonts w:ascii="Arial" w:hAnsi="Arial"/>
          <w:snapToGrid w:val="0"/>
          <w:lang w:eastAsia="es-ES"/>
        </w:rPr>
        <w:t xml:space="preserve"> </w:t>
      </w: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contracte es podrà modificar i prorrogar  per acord d'ambdues parts abans de l'acabament del termini, sempre que les pròrrogues, aïlladament o conjunta, no es fixin per a un termini superior a l’establert inicialment.</w:t>
      </w:r>
    </w:p>
    <w:p w:rsidR="00BD7219"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En cas de contractes d’obres a tant alçat o amb preu tancat, l’adjudicatari del contracte en el termini que s’estableixi en el plec de prescripcions tècniques ha de presentar el projecte de construcció de les variants o millores ofertades, per a la seva preceptiva supervisió i aprovació. En cap cas, el preu o el termini de l’adjudicació patirà variació com a conseqüència de l’aprovació d’aquest projecte.</w:t>
      </w:r>
    </w:p>
    <w:p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rsidR="00597F6A" w:rsidRDefault="00597F6A" w:rsidP="00B723BA">
      <w:pPr>
        <w:autoSpaceDE w:val="0"/>
        <w:autoSpaceDN w:val="0"/>
        <w:adjustRightInd w:val="0"/>
        <w:jc w:val="both"/>
        <w:rPr>
          <w:rFonts w:ascii="Arial" w:hAnsi="Arial" w:cs="Arial"/>
          <w:szCs w:val="22"/>
        </w:rPr>
      </w:pPr>
    </w:p>
    <w:p w:rsidR="00597F6A" w:rsidRPr="00A17D2B" w:rsidRDefault="00597F6A" w:rsidP="00B723BA">
      <w:pPr>
        <w:autoSpaceDE w:val="0"/>
        <w:autoSpaceDN w:val="0"/>
        <w:adjustRightInd w:val="0"/>
        <w:jc w:val="both"/>
        <w:rPr>
          <w:rFonts w:ascii="Arial" w:hAnsi="Arial" w:cs="Arial"/>
          <w:szCs w:val="22"/>
        </w:rPr>
      </w:pPr>
    </w:p>
    <w:p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lastRenderedPageBreak/>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del servei realitzat pels seus col·laboradors i subcontractistes,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lastRenderedPageBreak/>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rsidR="00624F5F" w:rsidRPr="00A17D2B" w:rsidRDefault="00624F5F" w:rsidP="00624F5F">
      <w:pPr>
        <w:autoSpaceDE w:val="0"/>
        <w:autoSpaceDN w:val="0"/>
        <w:adjustRightInd w:val="0"/>
        <w:jc w:val="both"/>
        <w:rPr>
          <w:rFonts w:ascii="Arial" w:hAnsi="Arial" w:cs="Arial"/>
          <w:szCs w:val="22"/>
          <w:u w:val="single"/>
        </w:rPr>
      </w:pPr>
    </w:p>
    <w:p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El contractista ha d’emprar el català en les seves relacions amb l’Administració derivades de l’execució de l’objecte d’aquest contracte. Així mateix, el contractista i, si escau, les empreses subcontractistes han d’emprar, almenys, el català en els rètols, les publicacions, els avisos i en la resta de comunicacions de caràcter general que derivin de l’execució de les prestacions 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w:t>
      </w:r>
      <w:r w:rsidR="00926912">
        <w:rPr>
          <w:rFonts w:ascii="Arial" w:hAnsi="Arial" w:cs="Arial"/>
          <w:szCs w:val="22"/>
        </w:rPr>
        <w:t>·l</w:t>
      </w:r>
      <w:r w:rsidRPr="00A17D2B">
        <w:rPr>
          <w:rFonts w:ascii="Arial" w:hAnsi="Arial" w:cs="Arial"/>
          <w:szCs w:val="22"/>
        </w:rPr>
        <w:t>at específic del plec de prescripcions tècniques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subcontractistes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subcontractistes han d’emprar l’aranès d’acord amb la Llei 16/1990, de 13 de juliol, sobre el règim especial de la Vall d’Aran i amb la normativa pròpia del Conselh Generau d’Aran que la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s’assenyalin.</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xml:space="preserve">)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w:t>
      </w:r>
      <w:r w:rsidR="00624F5F" w:rsidRPr="00A17D2B">
        <w:rPr>
          <w:rFonts w:ascii="Arial" w:hAnsi="Arial" w:cs="Arial"/>
          <w:szCs w:val="22"/>
        </w:rPr>
        <w:lastRenderedPageBreak/>
        <w:t>fa referència la clàusula 23 del plec de clàusules administratives generals de l’Administració General de l’Estat vigent.</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assumeixen les obligacions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b) No realitzar accions que posin en risc l’interès públic en l’àmbit del contracte o de les prestacions </w:t>
      </w:r>
      <w:r w:rsidRPr="003B4DEB">
        <w:rPr>
          <w:rFonts w:ascii="Arial" w:hAnsi="Arial" w:cs="Arial"/>
          <w:snapToGrid w:val="0"/>
          <w:szCs w:val="22"/>
          <w:lang w:eastAsia="es-ES"/>
        </w:rPr>
        <w:lastRenderedPageBreak/>
        <w:t>a licitar.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rsidR="009B408B" w:rsidRPr="004931DC" w:rsidRDefault="00624F5F" w:rsidP="004931DC">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rsidR="009B408B" w:rsidRPr="00A17D2B" w:rsidRDefault="009B408B"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s les determinacions del clausul</w:t>
      </w:r>
      <w:r w:rsidRPr="00A17D2B">
        <w:rPr>
          <w:rFonts w:ascii="Arial" w:hAnsi="Arial" w:cs="Arial"/>
          <w:szCs w:val="22"/>
        </w:rPr>
        <w:t>at específic del plec de prescripcions tècniques particulars.</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subcontractistes,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subcontractista o de les circumstàncies determinants de la situació d’emergència o de les que fan urgent la subcontractació, poden donar lloc a la imposició al contractista d’una penalitat de fins un 50% de l’import del subcontracte.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Els subcontractistes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pagament a subcontractistes i subministradors es regeix pel que disposa l’article 2</w:t>
      </w:r>
      <w:r w:rsidR="00C06642">
        <w:rPr>
          <w:rFonts w:ascii="Arial" w:hAnsi="Arial" w:cs="Arial"/>
          <w:szCs w:val="22"/>
        </w:rPr>
        <w:t>16</w:t>
      </w:r>
      <w:r w:rsidRPr="00A17D2B">
        <w:rPr>
          <w:rFonts w:ascii="Arial" w:hAnsi="Arial" w:cs="Arial"/>
          <w:szCs w:val="22"/>
        </w:rPr>
        <w:t xml:space="preserve">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w:t>
      </w:r>
      <w:r w:rsidRPr="00A17D2B">
        <w:rPr>
          <w:rFonts w:ascii="Arial" w:hAnsi="Arial" w:cs="Arial"/>
          <w:szCs w:val="22"/>
        </w:rPr>
        <w:lastRenderedPageBreak/>
        <w:t>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interposar, o bé recurs de reposició davant del conseller del Departament de</w:t>
      </w:r>
      <w:r w:rsidR="0027150A">
        <w:rPr>
          <w:rFonts w:ascii="Arial" w:hAnsi="Arial" w:cs="Arial"/>
          <w:snapToGrid w:val="0"/>
          <w:color w:val="000000"/>
          <w:szCs w:val="22"/>
          <w:lang w:eastAsia="es-ES"/>
        </w:rPr>
        <w:t xml:space="preserve"> Política Lingüística</w:t>
      </w:r>
      <w:r w:rsidR="00CF73C1" w:rsidRPr="00A17D2B">
        <w:rPr>
          <w:rFonts w:ascii="Arial" w:hAnsi="Arial" w:cs="Arial"/>
          <w:snapToGrid w:val="0"/>
          <w:color w:val="000000"/>
          <w:szCs w:val="22"/>
          <w:lang w:eastAsia="es-ES"/>
        </w:rPr>
        <w:t xml:space="preserve">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rsidR="00624F5F" w:rsidRPr="00A17D2B" w:rsidRDefault="00624F5F" w:rsidP="00624F5F">
      <w:pPr>
        <w:autoSpaceDE w:val="0"/>
        <w:autoSpaceDN w:val="0"/>
        <w:adjustRightInd w:val="0"/>
        <w:jc w:val="both"/>
        <w:rPr>
          <w:rFonts w:ascii="Arial" w:hAnsi="Arial" w:cs="Arial"/>
          <w:iCs/>
          <w:szCs w:val="22"/>
        </w:rPr>
      </w:pPr>
    </w:p>
    <w:p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rsidR="0027150A" w:rsidRDefault="0027150A" w:rsidP="00F003E7">
      <w:pPr>
        <w:widowControl w:val="0"/>
        <w:spacing w:after="120"/>
        <w:jc w:val="both"/>
        <w:rPr>
          <w:rFonts w:ascii="Arial" w:hAnsi="Arial" w:cs="Arial"/>
          <w:b/>
          <w:snapToGrid w:val="0"/>
          <w:szCs w:val="22"/>
          <w:lang w:eastAsia="es-ES"/>
        </w:rPr>
      </w:pPr>
    </w:p>
    <w:p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lastRenderedPageBreak/>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27150A" w:rsidRDefault="0027150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27150A" w:rsidRDefault="0027150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rsidR="001B218F" w:rsidRDefault="001B218F" w:rsidP="006F3997">
      <w:pPr>
        <w:widowControl w:val="0"/>
        <w:spacing w:after="120"/>
        <w:jc w:val="both"/>
        <w:rPr>
          <w:rFonts w:ascii="Arial" w:hAnsi="Arial" w:cs="Arial"/>
          <w:b/>
          <w:snapToGrid w:val="0"/>
          <w:szCs w:val="22"/>
          <w:lang w:eastAsia="es-ES"/>
        </w:rPr>
      </w:pPr>
    </w:p>
    <w:p w:rsidR="00B70FE9" w:rsidRDefault="00B70FE9" w:rsidP="006F3997">
      <w:pPr>
        <w:widowControl w:val="0"/>
        <w:spacing w:after="120"/>
        <w:jc w:val="both"/>
        <w:rPr>
          <w:rFonts w:ascii="Arial" w:hAnsi="Arial" w:cs="Arial"/>
          <w:b/>
          <w:snapToGrid w:val="0"/>
          <w:szCs w:val="22"/>
          <w:lang w:eastAsia="es-ES"/>
        </w:rPr>
      </w:pPr>
    </w:p>
    <w:p w:rsidR="004931DC" w:rsidRDefault="004931DC" w:rsidP="006F3997">
      <w:pPr>
        <w:widowControl w:val="0"/>
        <w:spacing w:after="120"/>
        <w:jc w:val="both"/>
        <w:rPr>
          <w:rFonts w:ascii="Arial" w:hAnsi="Arial" w:cs="Arial"/>
          <w:b/>
          <w:snapToGrid w:val="0"/>
          <w:szCs w:val="22"/>
          <w:lang w:eastAsia="es-ES"/>
        </w:rPr>
      </w:pPr>
    </w:p>
    <w:p w:rsidR="004931DC" w:rsidRDefault="004931DC" w:rsidP="006F3997">
      <w:pPr>
        <w:widowControl w:val="0"/>
        <w:spacing w:after="120"/>
        <w:jc w:val="both"/>
        <w:rPr>
          <w:rFonts w:ascii="Arial" w:hAnsi="Arial" w:cs="Arial"/>
          <w:b/>
          <w:snapToGrid w:val="0"/>
          <w:szCs w:val="22"/>
          <w:lang w:eastAsia="es-ES"/>
        </w:rPr>
      </w:pPr>
    </w:p>
    <w:p w:rsidR="004931DC" w:rsidRDefault="004931DC" w:rsidP="006F3997">
      <w:pPr>
        <w:widowControl w:val="0"/>
        <w:spacing w:after="120"/>
        <w:jc w:val="both"/>
        <w:rPr>
          <w:rFonts w:ascii="Arial" w:hAnsi="Arial" w:cs="Arial"/>
          <w:b/>
          <w:snapToGrid w:val="0"/>
          <w:szCs w:val="22"/>
          <w:lang w:eastAsia="es-ES"/>
        </w:rPr>
      </w:pPr>
    </w:p>
    <w:p w:rsidR="004931DC" w:rsidRDefault="004931DC" w:rsidP="006F3997">
      <w:pPr>
        <w:widowControl w:val="0"/>
        <w:spacing w:after="120"/>
        <w:jc w:val="both"/>
        <w:rPr>
          <w:rFonts w:ascii="Arial" w:hAnsi="Arial" w:cs="Arial"/>
          <w:b/>
          <w:snapToGrid w:val="0"/>
          <w:szCs w:val="22"/>
          <w:lang w:eastAsia="es-ES"/>
        </w:rPr>
      </w:pPr>
    </w:p>
    <w:p w:rsidR="004931DC" w:rsidRDefault="004931DC" w:rsidP="006F3997">
      <w:pPr>
        <w:widowControl w:val="0"/>
        <w:spacing w:after="120"/>
        <w:jc w:val="both"/>
        <w:rPr>
          <w:rFonts w:ascii="Arial" w:hAnsi="Arial" w:cs="Arial"/>
          <w:b/>
          <w:snapToGrid w:val="0"/>
          <w:szCs w:val="22"/>
          <w:lang w:eastAsia="es-ES"/>
        </w:rPr>
      </w:pPr>
    </w:p>
    <w:p w:rsidR="004931DC" w:rsidRDefault="004931DC" w:rsidP="006F3997">
      <w:pPr>
        <w:widowControl w:val="0"/>
        <w:spacing w:after="120"/>
        <w:jc w:val="both"/>
        <w:rPr>
          <w:rFonts w:ascii="Arial" w:hAnsi="Arial" w:cs="Arial"/>
          <w:b/>
          <w:snapToGrid w:val="0"/>
          <w:szCs w:val="22"/>
          <w:lang w:eastAsia="es-ES"/>
        </w:rPr>
      </w:pPr>
    </w:p>
    <w:p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E47D7F" w:rsidRDefault="00E47D7F"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E47D7F" w:rsidRDefault="00E47D7F"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E47D7F" w:rsidRDefault="00E47D7F"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27150A" w:rsidRDefault="0027150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lastRenderedPageBreak/>
        <w:t>ANNEX I</w:t>
      </w:r>
    </w:p>
    <w:p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w:t>
      </w:r>
      <w:r w:rsidR="004931DC">
        <w:rPr>
          <w:rFonts w:ascii="Arial" w:hAnsi="Arial" w:cs="Arial"/>
          <w:b/>
          <w:szCs w:val="22"/>
        </w:rPr>
        <w:t>lec tècnic</w:t>
      </w:r>
      <w:r w:rsidR="00B70FE9" w:rsidRPr="00A17D2B">
        <w:rPr>
          <w:rFonts w:ascii="Arial" w:hAnsi="Arial" w:cs="Arial"/>
          <w:b/>
          <w:szCs w:val="22"/>
        </w:rPr>
        <w:t>)</w:t>
      </w: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rsidR="0027150A" w:rsidRPr="00A17D2B" w:rsidRDefault="0027150A" w:rsidP="002715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rsidR="0027150A" w:rsidRPr="00A17D2B" w:rsidRDefault="0027150A" w:rsidP="0027150A">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rsidR="0027150A" w:rsidRPr="00A17D2B" w:rsidRDefault="0027150A" w:rsidP="0027150A">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rsidR="0027150A" w:rsidRDefault="0027150A" w:rsidP="0027150A">
      <w:pPr>
        <w:jc w:val="both"/>
        <w:rPr>
          <w:rFonts w:ascii="Arial" w:hAnsi="Arial" w:cs="Arial"/>
          <w:snapToGrid w:val="0"/>
          <w:szCs w:val="22"/>
        </w:rPr>
      </w:pPr>
    </w:p>
    <w:p w:rsidR="0027150A" w:rsidRDefault="0027150A" w:rsidP="0027150A">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rsidR="0027150A" w:rsidRDefault="0027150A" w:rsidP="0027150A">
      <w:pPr>
        <w:jc w:val="both"/>
        <w:rPr>
          <w:rFonts w:ascii="Arial" w:hAnsi="Arial" w:cs="Arial"/>
          <w:snapToGrid w:val="0"/>
          <w:szCs w:val="22"/>
        </w:rPr>
      </w:pPr>
    </w:p>
    <w:p w:rsidR="0027150A" w:rsidRDefault="0027150A" w:rsidP="0027150A">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rsidR="0027150A" w:rsidRDefault="0027150A" w:rsidP="0027150A">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rsidR="0027150A" w:rsidRDefault="0027150A" w:rsidP="0027150A">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rsidR="0027150A" w:rsidRDefault="0027150A" w:rsidP="0027150A">
      <w:pPr>
        <w:jc w:val="both"/>
        <w:rPr>
          <w:rFonts w:ascii="Arial" w:hAnsi="Arial" w:cs="Arial"/>
          <w:snapToGrid w:val="0"/>
          <w:szCs w:val="22"/>
        </w:rPr>
      </w:pPr>
    </w:p>
    <w:p w:rsidR="0027150A" w:rsidRDefault="0027150A" w:rsidP="0027150A">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rsidR="0027150A" w:rsidRPr="005D22CE" w:rsidRDefault="0027150A" w:rsidP="0027150A">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rsidR="0027150A" w:rsidRPr="00A17D2B" w:rsidRDefault="0027150A" w:rsidP="0027150A">
      <w:pPr>
        <w:spacing w:after="120"/>
        <w:jc w:val="both"/>
        <w:outlineLvl w:val="0"/>
        <w:rPr>
          <w:rFonts w:ascii="Arial" w:hAnsi="Arial" w:cs="Arial"/>
          <w:b/>
          <w:snapToGrid w:val="0"/>
          <w:szCs w:val="22"/>
        </w:rPr>
      </w:pPr>
    </w:p>
    <w:p w:rsidR="0027150A" w:rsidRPr="00A17D2B" w:rsidRDefault="0027150A" w:rsidP="0027150A">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rsidR="0027150A" w:rsidRPr="00A17D2B" w:rsidRDefault="0027150A" w:rsidP="0027150A">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rsidR="0027150A" w:rsidRPr="008C12D5" w:rsidRDefault="0027150A" w:rsidP="0027150A">
      <w:pPr>
        <w:pStyle w:val="Pargrafdellista"/>
        <w:numPr>
          <w:ilvl w:val="0"/>
          <w:numId w:val="6"/>
        </w:numPr>
        <w:spacing w:after="120"/>
        <w:jc w:val="both"/>
        <w:rPr>
          <w:rFonts w:ascii="Arial" w:hAnsi="Arial" w:cs="Arial"/>
          <w:snapToGrid w:val="0"/>
          <w:szCs w:val="22"/>
          <w:lang w:eastAsia="es-ES"/>
        </w:rPr>
      </w:pPr>
      <w:r w:rsidRPr="008C12D5">
        <w:rPr>
          <w:rFonts w:ascii="Arial" w:hAnsi="Arial" w:cs="Arial"/>
          <w:snapToGrid w:val="0"/>
          <w:szCs w:val="22"/>
          <w:lang w:eastAsia="es-ES"/>
        </w:rPr>
        <w:t>Les empreses hauran d'acreditar la seva experiència en obres similars i demostrar la qualitat dels treballs realitzats en els 5 últims anys a partir d’una relació detallada  que inclogui imports, dates i destinataris públics o privats.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C12D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rsidR="0027150A" w:rsidRDefault="0027150A" w:rsidP="0027150A">
      <w:pPr>
        <w:autoSpaceDE w:val="0"/>
        <w:autoSpaceDN w:val="0"/>
        <w:adjustRightInd w:val="0"/>
        <w:jc w:val="both"/>
        <w:rPr>
          <w:rFonts w:ascii="Arial" w:hAnsi="Arial" w:cs="Arial"/>
          <w:snapToGrid w:val="0"/>
          <w:szCs w:val="22"/>
          <w:lang w:eastAsia="es-ES"/>
        </w:rPr>
      </w:pPr>
    </w:p>
    <w:p w:rsidR="0027150A" w:rsidRDefault="0027150A" w:rsidP="0027150A">
      <w:pPr>
        <w:autoSpaceDE w:val="0"/>
        <w:autoSpaceDN w:val="0"/>
        <w:adjustRightInd w:val="0"/>
        <w:jc w:val="both"/>
        <w:rPr>
          <w:rFonts w:ascii="Arial" w:hAnsi="Arial" w:cs="Arial"/>
          <w:snapToGrid w:val="0"/>
          <w:szCs w:val="22"/>
          <w:lang w:eastAsia="es-ES"/>
        </w:rPr>
      </w:pPr>
    </w:p>
    <w:p w:rsidR="0027150A" w:rsidRPr="008C12D5" w:rsidRDefault="0027150A" w:rsidP="0027150A">
      <w:pPr>
        <w:autoSpaceDE w:val="0"/>
        <w:autoSpaceDN w:val="0"/>
        <w:adjustRightInd w:val="0"/>
        <w:jc w:val="both"/>
        <w:rPr>
          <w:rFonts w:ascii="Arial" w:hAnsi="Arial" w:cs="Arial"/>
          <w:b/>
          <w:snapToGrid w:val="0"/>
          <w:szCs w:val="22"/>
          <w:lang w:eastAsia="es-ES"/>
        </w:rPr>
      </w:pPr>
      <w:r w:rsidRPr="008C12D5">
        <w:rPr>
          <w:rFonts w:ascii="Arial" w:hAnsi="Arial" w:cs="Arial"/>
          <w:b/>
          <w:snapToGrid w:val="0"/>
          <w:szCs w:val="22"/>
          <w:lang w:eastAsia="es-ES"/>
        </w:rPr>
        <w:t>No caldrà l’acreditació de la solvència tècnica i econòmica en el cas que l’empresa disposi de classificació empresarial vigent en el Grup I, subgrup 6</w:t>
      </w:r>
      <w:r>
        <w:rPr>
          <w:rFonts w:ascii="Arial" w:hAnsi="Arial" w:cs="Arial"/>
          <w:b/>
          <w:snapToGrid w:val="0"/>
          <w:szCs w:val="22"/>
          <w:lang w:eastAsia="es-ES"/>
        </w:rPr>
        <w:t>, categoria 2</w:t>
      </w:r>
      <w:r w:rsidR="004C0743">
        <w:rPr>
          <w:rFonts w:ascii="Arial" w:hAnsi="Arial" w:cs="Arial"/>
          <w:b/>
          <w:snapToGrid w:val="0"/>
          <w:szCs w:val="22"/>
          <w:lang w:eastAsia="es-ES"/>
        </w:rPr>
        <w:t xml:space="preserve"> o superior</w:t>
      </w:r>
      <w:r w:rsidRPr="008C12D5">
        <w:rPr>
          <w:rFonts w:ascii="Arial" w:hAnsi="Arial" w:cs="Arial"/>
          <w:b/>
          <w:snapToGrid w:val="0"/>
          <w:szCs w:val="22"/>
          <w:lang w:eastAsia="es-ES"/>
        </w:rPr>
        <w:t>.</w:t>
      </w:r>
    </w:p>
    <w:p w:rsidR="0027150A" w:rsidRDefault="0027150A" w:rsidP="0027150A">
      <w:pPr>
        <w:spacing w:after="120"/>
        <w:jc w:val="both"/>
        <w:rPr>
          <w:rFonts w:ascii="Arial" w:hAnsi="Arial" w:cs="Arial"/>
          <w:snapToGrid w:val="0"/>
          <w:szCs w:val="22"/>
          <w:lang w:eastAsia="es-ES"/>
        </w:rPr>
      </w:pPr>
    </w:p>
    <w:p w:rsidR="0027150A" w:rsidRPr="00E47D7F" w:rsidRDefault="0027150A" w:rsidP="0027150A">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que no acreditin la seva solvència econòmica, financera i tècnica en la forma sol·licitada,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r w:rsidRPr="00A17D2B">
        <w:rPr>
          <w:rFonts w:ascii="Arial" w:hAnsi="Arial" w:cs="Arial"/>
          <w:snapToGrid w:val="0"/>
          <w:szCs w:val="22"/>
          <w:lang w:eastAsia="es-ES"/>
        </w:rPr>
        <w:tab/>
      </w:r>
    </w:p>
    <w:p w:rsidR="0027150A" w:rsidRDefault="0027150A" w:rsidP="00097EB8">
      <w:pPr>
        <w:spacing w:after="120"/>
        <w:jc w:val="both"/>
        <w:rPr>
          <w:rFonts w:ascii="Arial" w:hAnsi="Arial" w:cs="Arial"/>
          <w:snapToGrid w:val="0"/>
          <w:szCs w:val="22"/>
          <w:lang w:eastAsia="es-ES"/>
        </w:rPr>
      </w:pPr>
    </w:p>
    <w:p w:rsidR="0027150A" w:rsidRDefault="0027150A" w:rsidP="00097EB8">
      <w:pPr>
        <w:spacing w:after="120"/>
        <w:jc w:val="both"/>
        <w:rPr>
          <w:rFonts w:ascii="Arial" w:hAnsi="Arial" w:cs="Arial"/>
          <w:snapToGrid w:val="0"/>
          <w:szCs w:val="22"/>
          <w:lang w:eastAsia="es-ES"/>
        </w:rPr>
      </w:pPr>
    </w:p>
    <w:p w:rsidR="0027150A" w:rsidRDefault="0027150A" w:rsidP="00097EB8">
      <w:pPr>
        <w:spacing w:after="120"/>
        <w:jc w:val="both"/>
        <w:rPr>
          <w:rFonts w:ascii="Arial" w:hAnsi="Arial" w:cs="Arial"/>
          <w:snapToGrid w:val="0"/>
          <w:szCs w:val="22"/>
          <w:lang w:eastAsia="es-ES"/>
        </w:rPr>
      </w:pPr>
    </w:p>
    <w:p w:rsidR="0027150A" w:rsidRDefault="0027150A" w:rsidP="00097EB8">
      <w:pPr>
        <w:spacing w:after="120"/>
        <w:jc w:val="both"/>
        <w:rPr>
          <w:rFonts w:ascii="Arial" w:hAnsi="Arial" w:cs="Arial"/>
          <w:snapToGrid w:val="0"/>
          <w:szCs w:val="22"/>
          <w:lang w:eastAsia="es-ES"/>
        </w:rPr>
      </w:pPr>
    </w:p>
    <w:p w:rsidR="00223C6F" w:rsidRPr="00E47D7F" w:rsidRDefault="00B70FE9" w:rsidP="00097EB8">
      <w:pPr>
        <w:spacing w:after="120"/>
        <w:jc w:val="both"/>
        <w:rPr>
          <w:rFonts w:ascii="Arial" w:hAnsi="Arial" w:cs="Arial"/>
          <w:snapToGrid w:val="0"/>
          <w:szCs w:val="22"/>
          <w:lang w:eastAsia="es-ES"/>
        </w:rPr>
      </w:pPr>
      <w:r w:rsidRPr="00A17D2B">
        <w:rPr>
          <w:rFonts w:ascii="Arial" w:hAnsi="Arial" w:cs="Arial"/>
          <w:snapToGrid w:val="0"/>
          <w:szCs w:val="22"/>
          <w:lang w:eastAsia="es-ES"/>
        </w:rPr>
        <w:tab/>
      </w:r>
    </w:p>
    <w:p w:rsidR="00145C1C" w:rsidRPr="003275CF" w:rsidRDefault="00B70FE9" w:rsidP="003275CF">
      <w:pPr>
        <w:spacing w:after="120"/>
        <w:jc w:val="both"/>
        <w:rPr>
          <w:rFonts w:ascii="Arial" w:hAnsi="Arial" w:cs="Arial"/>
          <w:b/>
          <w:szCs w:val="22"/>
        </w:rPr>
      </w:pPr>
      <w:r w:rsidRPr="00501EDE">
        <w:rPr>
          <w:rFonts w:ascii="Arial" w:hAnsi="Arial" w:cs="Arial"/>
          <w:b/>
          <w:szCs w:val="22"/>
        </w:rPr>
        <w:lastRenderedPageBreak/>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rsidR="0027150A" w:rsidRPr="0027150A" w:rsidRDefault="00145C1C" w:rsidP="0027150A">
      <w:pPr>
        <w:autoSpaceDE w:val="0"/>
        <w:autoSpaceDN w:val="0"/>
        <w:adjustRightInd w:val="0"/>
        <w:rPr>
          <w:rFonts w:ascii="Arial" w:hAnsi="Arial" w:cs="Arial"/>
          <w:szCs w:val="22"/>
          <w:u w:val="single"/>
        </w:rPr>
      </w:pPr>
      <w:r w:rsidRPr="00145C1C">
        <w:rPr>
          <w:rFonts w:ascii="Arial" w:hAnsi="Arial" w:cs="Arial"/>
          <w:szCs w:val="22"/>
          <w:u w:val="single"/>
        </w:rPr>
        <w:t>CONSIDERACIÓ PRÈVIA</w:t>
      </w:r>
    </w:p>
    <w:p w:rsidR="004931DC" w:rsidRPr="0027150A" w:rsidRDefault="0027150A" w:rsidP="0027150A">
      <w:pPr>
        <w:pStyle w:val="Ttol3"/>
        <w:jc w:val="both"/>
        <w:rPr>
          <w:rFonts w:ascii="Arial" w:hAnsi="Arial" w:cs="Arial"/>
          <w:sz w:val="22"/>
          <w:szCs w:val="22"/>
          <w:lang w:val="ca-ES"/>
        </w:rPr>
      </w:pPr>
      <w:r w:rsidRPr="0027150A">
        <w:rPr>
          <w:rFonts w:ascii="Arial" w:hAnsi="Arial" w:cs="Arial"/>
          <w:color w:val="000000"/>
          <w:sz w:val="22"/>
          <w:szCs w:val="22"/>
          <w:lang w:val="ca-ES"/>
        </w:rPr>
        <w:t>S’haurà d’aportar en la proposta les fitxes de les característiques tècniques del material proposat per cada empresa licitadora. Concretament caldrà aportar les fitxes tècniques dels equips de bombeig i els fancoils indicats al projecte executiu. Les característiques tècniques del material proposat per cada empresa licitadora haurà de complir com a mínim l’indicat a les fitxes tècniques del projecte executiu (DA. Annex I: plec de condicions per a treballs de climatització i ventilació) redactat per GEPRO (</w:t>
      </w:r>
      <w:r w:rsidRPr="0027150A">
        <w:rPr>
          <w:rFonts w:ascii="Arial" w:hAnsi="Arial" w:cs="Arial"/>
          <w:i/>
          <w:iCs/>
          <w:color w:val="000000"/>
          <w:sz w:val="22"/>
          <w:szCs w:val="22"/>
          <w:lang w:val="ca-ES"/>
        </w:rPr>
        <w:t>“Millora de les instal·lacions de climatització de l’edifici Santa Madrona. Projecte executiu”</w:t>
      </w:r>
      <w:r w:rsidRPr="0027150A">
        <w:rPr>
          <w:rFonts w:ascii="Arial" w:hAnsi="Arial" w:cs="Arial"/>
          <w:color w:val="000000"/>
          <w:sz w:val="22"/>
          <w:szCs w:val="22"/>
          <w:lang w:val="ca-ES"/>
        </w:rPr>
        <w:t>). En cas que el material proposat no compleixi les característiques tècniques mínimes exigides, l’empresa licitadora quedarà exclosa.</w:t>
      </w:r>
    </w:p>
    <w:p w:rsidR="00145C1C" w:rsidRDefault="00145C1C" w:rsidP="00B70FE9">
      <w:pPr>
        <w:pStyle w:val="Ttol3"/>
        <w:jc w:val="left"/>
        <w:rPr>
          <w:rFonts w:ascii="Arial" w:hAnsi="Arial" w:cs="Arial"/>
          <w:sz w:val="22"/>
          <w:szCs w:val="22"/>
          <w:lang w:val="ca-ES"/>
        </w:rPr>
      </w:pPr>
    </w:p>
    <w:p w:rsidR="00B70FE9" w:rsidRPr="00C31528" w:rsidRDefault="00FE5C0D" w:rsidP="00B70FE9">
      <w:pPr>
        <w:pStyle w:val="Ttol3"/>
        <w:jc w:val="left"/>
        <w:rPr>
          <w:rFonts w:ascii="Arial" w:hAnsi="Arial" w:cs="Arial"/>
          <w:sz w:val="22"/>
          <w:szCs w:val="22"/>
          <w:lang w:val="ca-ES"/>
        </w:rPr>
      </w:pPr>
      <w:r>
        <w:rPr>
          <w:rFonts w:ascii="Arial" w:hAnsi="Arial" w:cs="Arial"/>
          <w:sz w:val="22"/>
          <w:szCs w:val="22"/>
          <w:lang w:val="ca-ES"/>
        </w:rPr>
        <w:t xml:space="preserve">I.I </w:t>
      </w:r>
      <w:r w:rsidR="00F97FF8"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27150A">
        <w:rPr>
          <w:rFonts w:ascii="Arial" w:hAnsi="Arial" w:cs="Arial"/>
          <w:sz w:val="22"/>
          <w:szCs w:val="22"/>
          <w:lang w:val="ca-ES"/>
        </w:rPr>
        <w:t>75</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rsidR="00B70FE9" w:rsidRPr="00C31528" w:rsidRDefault="00B70FE9" w:rsidP="00B70FE9">
      <w:pPr>
        <w:pStyle w:val="Capalera"/>
        <w:rPr>
          <w:rFonts w:ascii="Arial" w:hAnsi="Arial" w:cs="Arial"/>
          <w:bCs/>
          <w:noProof w:val="0"/>
          <w:color w:val="000000"/>
          <w:sz w:val="22"/>
          <w:szCs w:val="22"/>
        </w:rPr>
      </w:pPr>
    </w:p>
    <w:p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27150A">
        <w:rPr>
          <w:rFonts w:ascii="Arial" w:hAnsi="Arial" w:cs="Arial"/>
          <w:b/>
          <w:bCs/>
          <w:noProof w:val="0"/>
          <w:color w:val="000000"/>
          <w:sz w:val="22"/>
          <w:szCs w:val="22"/>
          <w:u w:val="single"/>
        </w:rPr>
        <w:t>75</w:t>
      </w:r>
      <w:r w:rsidR="00B70FE9" w:rsidRPr="00C31528">
        <w:rPr>
          <w:rFonts w:ascii="Arial" w:hAnsi="Arial" w:cs="Arial"/>
          <w:b/>
          <w:bCs/>
          <w:noProof w:val="0"/>
          <w:color w:val="000000"/>
          <w:sz w:val="22"/>
          <w:szCs w:val="22"/>
          <w:u w:val="single"/>
        </w:rPr>
        <w:t xml:space="preserve"> * (100-100 *(Bm-Bi))</w:t>
      </w:r>
      <w:r w:rsidR="00B70FE9" w:rsidRPr="00C31528">
        <w:rPr>
          <w:rFonts w:ascii="Arial" w:hAnsi="Arial" w:cs="Arial"/>
          <w:bCs/>
          <w:noProof w:val="0"/>
          <w:color w:val="000000"/>
          <w:sz w:val="22"/>
          <w:szCs w:val="22"/>
        </w:rPr>
        <w:t xml:space="preserve"> </w:t>
      </w:r>
    </w:p>
    <w:p w:rsidR="00B70FE9" w:rsidRPr="003275CF" w:rsidRDefault="00B70FE9" w:rsidP="003275CF">
      <w:pPr>
        <w:pStyle w:val="IE1"/>
        <w:spacing w:line="288" w:lineRule="auto"/>
        <w:rPr>
          <w:rFonts w:ascii="Arial" w:hAnsi="Arial" w:cs="Arial"/>
          <w:sz w:val="22"/>
          <w:szCs w:val="22"/>
          <w:lang w:val="ca-ES"/>
        </w:rPr>
      </w:pPr>
      <w:r w:rsidRPr="00C31528">
        <w:rPr>
          <w:rFonts w:ascii="Arial" w:hAnsi="Arial" w:cs="Arial"/>
          <w:sz w:val="22"/>
          <w:szCs w:val="22"/>
          <w:lang w:val="ca-ES"/>
        </w:rPr>
        <w:t>On:</w:t>
      </w:r>
      <w:r w:rsidR="003275CF">
        <w:rPr>
          <w:rFonts w:ascii="Arial" w:hAnsi="Arial" w:cs="Arial"/>
          <w:sz w:val="22"/>
          <w:szCs w:val="22"/>
          <w:lang w:val="ca-ES"/>
        </w:rPr>
        <w:t xml:space="preserve"> </w:t>
      </w:r>
      <w:r w:rsidRPr="00C31528">
        <w:rPr>
          <w:rFonts w:ascii="Arial" w:hAnsi="Arial" w:cs="Arial"/>
          <w:szCs w:val="22"/>
        </w:rPr>
        <w:t>Bm = (PL-Om)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27150A">
        <w:rPr>
          <w:rFonts w:ascii="Arial" w:hAnsi="Arial" w:cs="Arial"/>
          <w:szCs w:val="22"/>
        </w:rPr>
        <w:t>75</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Bm és la baixa que suposa l'oferta econòmicament més avantatjosa en relació amb el pressupost de licitació (PL) i Bi és la baixa de l'oferta de l'empresa "i" en relació amb el pressupost de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rsidR="00B70FE9" w:rsidRPr="00C31528" w:rsidRDefault="00B70FE9" w:rsidP="00B70FE9">
      <w:pPr>
        <w:autoSpaceDE w:val="0"/>
        <w:autoSpaceDN w:val="0"/>
        <w:adjustRightInd w:val="0"/>
        <w:ind w:left="284" w:hanging="284"/>
        <w:jc w:val="both"/>
        <w:rPr>
          <w:rFonts w:ascii="Arial" w:hAnsi="Arial" w:cs="Arial"/>
          <w:szCs w:val="22"/>
        </w:rPr>
      </w:pPr>
    </w:p>
    <w:p w:rsidR="003275CF" w:rsidRPr="003275CF" w:rsidRDefault="003275CF" w:rsidP="003275CF">
      <w:pPr>
        <w:pStyle w:val="Default"/>
        <w:rPr>
          <w:sz w:val="22"/>
          <w:szCs w:val="22"/>
        </w:rPr>
      </w:pPr>
      <w:r>
        <w:rPr>
          <w:b/>
          <w:bCs/>
          <w:sz w:val="22"/>
          <w:szCs w:val="22"/>
        </w:rPr>
        <w:t>I.II Realització de les obres en horari de menor afluència de treballadors a l’edifici (fins a 15</w:t>
      </w:r>
      <w:r w:rsidRPr="006367DC">
        <w:rPr>
          <w:b/>
          <w:bCs/>
          <w:sz w:val="22"/>
          <w:szCs w:val="22"/>
        </w:rPr>
        <w:t xml:space="preserve"> punts) </w:t>
      </w:r>
    </w:p>
    <w:p w:rsidR="00B31E3C" w:rsidRPr="003275CF" w:rsidRDefault="003275CF" w:rsidP="003275CF">
      <w:pPr>
        <w:pStyle w:val="Default"/>
        <w:jc w:val="both"/>
        <w:rPr>
          <w:b/>
          <w:bCs/>
          <w:sz w:val="22"/>
          <w:szCs w:val="22"/>
        </w:rPr>
      </w:pPr>
      <w:r w:rsidRPr="003275CF">
        <w:rPr>
          <w:sz w:val="22"/>
          <w:szCs w:val="22"/>
        </w:rPr>
        <w:t>Per tal de reduir l’afectació de les obres als treballadors del Departament, es valorarà la disponibilitat de l’empresa licitadora per realitzar les obres en horari de tardes (a partir de les 15h) o en cap de setmana, i mantenint el termini d’execució de 12 setmanes.</w:t>
      </w:r>
    </w:p>
    <w:p w:rsidR="003275CF" w:rsidRPr="003275CF" w:rsidRDefault="003275CF" w:rsidP="003275CF">
      <w:pPr>
        <w:pStyle w:val="Default"/>
        <w:jc w:val="both"/>
        <w:rPr>
          <w:bCs/>
          <w:sz w:val="22"/>
          <w:szCs w:val="22"/>
          <w:u w:val="single"/>
        </w:rPr>
      </w:pPr>
      <w:r w:rsidRPr="003275CF">
        <w:rPr>
          <w:sz w:val="22"/>
          <w:szCs w:val="22"/>
          <w:u w:val="single"/>
        </w:rPr>
        <w:t>En cas que l’empresa tingui disponibilitat caldrà acompanyar l’oferta amb una proposta d’horari de treball setmanal ( dies laborals i caps de setmana)</w:t>
      </w:r>
    </w:p>
    <w:p w:rsidR="003275CF" w:rsidRDefault="003275CF" w:rsidP="00B31E3C">
      <w:pPr>
        <w:pStyle w:val="Default"/>
        <w:rPr>
          <w:b/>
          <w:bCs/>
          <w:sz w:val="22"/>
          <w:szCs w:val="22"/>
        </w:rPr>
      </w:pPr>
    </w:p>
    <w:p w:rsidR="003275CF" w:rsidRDefault="003275CF" w:rsidP="00B31E3C">
      <w:pPr>
        <w:pStyle w:val="Default"/>
        <w:rPr>
          <w:b/>
          <w:bCs/>
          <w:sz w:val="22"/>
          <w:szCs w:val="22"/>
        </w:rPr>
      </w:pPr>
      <w:r w:rsidRPr="003275CF">
        <w:rPr>
          <w:b/>
          <w:bCs/>
          <w:noProof/>
          <w:sz w:val="22"/>
          <w:szCs w:val="22"/>
        </w:rPr>
        <w:drawing>
          <wp:inline distT="0" distB="0" distL="0" distR="0" wp14:anchorId="6E0EF88F" wp14:editId="5B090A0D">
            <wp:extent cx="6101715" cy="91567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01715" cy="915670"/>
                    </a:xfrm>
                    <a:prstGeom prst="rect">
                      <a:avLst/>
                    </a:prstGeom>
                  </pic:spPr>
                </pic:pic>
              </a:graphicData>
            </a:graphic>
          </wp:inline>
        </w:drawing>
      </w:r>
    </w:p>
    <w:p w:rsidR="003275CF" w:rsidRPr="002641C8" w:rsidRDefault="002641C8" w:rsidP="002641C8">
      <w:pPr>
        <w:pStyle w:val="Default"/>
        <w:jc w:val="both"/>
        <w:rPr>
          <w:bCs/>
          <w:sz w:val="22"/>
          <w:szCs w:val="22"/>
          <w:u w:val="single"/>
        </w:rPr>
      </w:pPr>
      <w:r w:rsidRPr="002641C8">
        <w:rPr>
          <w:bCs/>
          <w:sz w:val="22"/>
          <w:szCs w:val="22"/>
          <w:u w:val="single"/>
        </w:rPr>
        <w:t>NO serà puntuable una proposta d’horari on hi consti una part de la l’horari de feina en dies laborables però amb anterioritat a les 15h, independentment que la major part de la feina es realitz</w:t>
      </w:r>
      <w:r w:rsidR="00714316">
        <w:rPr>
          <w:bCs/>
          <w:sz w:val="22"/>
          <w:szCs w:val="22"/>
          <w:u w:val="single"/>
        </w:rPr>
        <w:t>i</w:t>
      </w:r>
      <w:r w:rsidRPr="002641C8">
        <w:rPr>
          <w:bCs/>
          <w:sz w:val="22"/>
          <w:szCs w:val="22"/>
          <w:u w:val="single"/>
        </w:rPr>
        <w:t xml:space="preserve"> a partir d’aquesta hora i </w:t>
      </w:r>
      <w:r w:rsidR="00714316">
        <w:rPr>
          <w:bCs/>
          <w:sz w:val="22"/>
          <w:szCs w:val="22"/>
          <w:u w:val="single"/>
        </w:rPr>
        <w:t>en caps de setmana, o que acabi</w:t>
      </w:r>
      <w:r w:rsidRPr="002641C8">
        <w:rPr>
          <w:bCs/>
          <w:sz w:val="22"/>
          <w:szCs w:val="22"/>
          <w:u w:val="single"/>
        </w:rPr>
        <w:t xml:space="preserve"> suposant un termini superior a l’inicialment previst de 12 setmanes.</w:t>
      </w:r>
    </w:p>
    <w:p w:rsidR="002641C8" w:rsidRDefault="002641C8" w:rsidP="00B31E3C">
      <w:pPr>
        <w:pStyle w:val="Default"/>
        <w:rPr>
          <w:b/>
          <w:bCs/>
          <w:sz w:val="22"/>
          <w:szCs w:val="22"/>
        </w:rPr>
      </w:pPr>
    </w:p>
    <w:p w:rsidR="00B31E3C" w:rsidRPr="006367DC" w:rsidRDefault="003275CF" w:rsidP="00B31E3C">
      <w:pPr>
        <w:pStyle w:val="Default"/>
        <w:rPr>
          <w:sz w:val="22"/>
          <w:szCs w:val="22"/>
        </w:rPr>
      </w:pPr>
      <w:r>
        <w:rPr>
          <w:b/>
          <w:bCs/>
          <w:sz w:val="22"/>
          <w:szCs w:val="22"/>
        </w:rPr>
        <w:t xml:space="preserve">I.III </w:t>
      </w:r>
      <w:r w:rsidR="00B31E3C">
        <w:rPr>
          <w:b/>
          <w:bCs/>
          <w:sz w:val="22"/>
          <w:szCs w:val="22"/>
        </w:rPr>
        <w:t>Ampliació de</w:t>
      </w:r>
      <w:r w:rsidR="004931DC">
        <w:rPr>
          <w:b/>
          <w:bCs/>
          <w:sz w:val="22"/>
          <w:szCs w:val="22"/>
        </w:rPr>
        <w:t>l termini de garantia (fins a 10</w:t>
      </w:r>
      <w:r w:rsidR="00B31E3C" w:rsidRPr="006367DC">
        <w:rPr>
          <w:b/>
          <w:bCs/>
          <w:sz w:val="22"/>
          <w:szCs w:val="22"/>
        </w:rPr>
        <w:t xml:space="preserve"> punts) </w:t>
      </w:r>
    </w:p>
    <w:p w:rsidR="002641C8" w:rsidRDefault="002641C8" w:rsidP="003275CF">
      <w:pPr>
        <w:pStyle w:val="Default"/>
        <w:jc w:val="both"/>
        <w:rPr>
          <w:sz w:val="22"/>
          <w:szCs w:val="22"/>
        </w:rPr>
      </w:pPr>
    </w:p>
    <w:p w:rsidR="00AD0D16" w:rsidRPr="003275CF" w:rsidRDefault="003275CF" w:rsidP="003275CF">
      <w:pPr>
        <w:pStyle w:val="Default"/>
        <w:jc w:val="both"/>
        <w:rPr>
          <w:sz w:val="22"/>
          <w:szCs w:val="22"/>
        </w:rPr>
      </w:pPr>
      <w:r w:rsidRPr="003275CF">
        <w:rPr>
          <w:sz w:val="22"/>
          <w:szCs w:val="22"/>
        </w:rPr>
        <w:t xml:space="preserve">Es valorarà l’ampliació del termini de garantia de la instal·lació i dels equips i material per sobre del termini obligatori de 1 any establert en el document </w:t>
      </w:r>
      <w:r w:rsidRPr="003275CF">
        <w:rPr>
          <w:i/>
          <w:iCs/>
          <w:sz w:val="22"/>
          <w:szCs w:val="22"/>
        </w:rPr>
        <w:t>“Característiques de la licitació per a la contractació de les obres de millora de la instal·lació de climatització de la Seu del Departament de Política Lingüística, l’edifici de Portal Santa Madrona”</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7452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de 2 anys addicionals </w:t>
            </w:r>
            <w:r w:rsidR="00145C1C">
              <w:rPr>
                <w:rFonts w:ascii="Arial" w:hAnsi="Arial" w:cs="Arial"/>
                <w:color w:val="auto"/>
                <w:sz w:val="22"/>
                <w:szCs w:val="22"/>
                <w:lang w:val="ca-ES"/>
              </w:rPr>
              <w:t>(total 3 anys)</w:t>
            </w:r>
          </w:p>
        </w:tc>
        <w:tc>
          <w:tcPr>
            <w:tcW w:w="4800" w:type="dxa"/>
          </w:tcPr>
          <w:p w:rsidR="00B31E3C" w:rsidRPr="006367DC" w:rsidRDefault="007452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w:t>
            </w:r>
            <w:r w:rsidR="00B31E3C">
              <w:rPr>
                <w:rFonts w:ascii="Arial" w:hAnsi="Arial" w:cs="Arial"/>
                <w:color w:val="auto"/>
                <w:sz w:val="22"/>
                <w:szCs w:val="22"/>
                <w:lang w:val="ca-ES"/>
              </w:rPr>
              <w:t xml:space="preserve"> punts</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lastRenderedPageBreak/>
              <w:t>Augment d’1 any de garantia</w:t>
            </w:r>
            <w:r w:rsidR="0074523C">
              <w:rPr>
                <w:rFonts w:ascii="Arial" w:hAnsi="Arial" w:cs="Arial"/>
                <w:color w:val="auto"/>
                <w:sz w:val="22"/>
                <w:szCs w:val="22"/>
                <w:lang w:val="ca-ES"/>
              </w:rPr>
              <w:t xml:space="preserve"> addicional</w:t>
            </w:r>
            <w:r w:rsidR="00145C1C">
              <w:rPr>
                <w:rFonts w:ascii="Arial" w:hAnsi="Arial" w:cs="Arial"/>
                <w:color w:val="auto"/>
                <w:sz w:val="22"/>
                <w:szCs w:val="22"/>
                <w:lang w:val="ca-ES"/>
              </w:rPr>
              <w:t xml:space="preserve"> (total 2 anys)</w:t>
            </w:r>
          </w:p>
        </w:tc>
        <w:tc>
          <w:tcPr>
            <w:tcW w:w="4800" w:type="dxa"/>
          </w:tcPr>
          <w:p w:rsidR="00B31E3C" w:rsidRPr="006367DC" w:rsidRDefault="007452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w:t>
            </w:r>
            <w:r w:rsidR="00B31E3C">
              <w:rPr>
                <w:rFonts w:ascii="Arial" w:hAnsi="Arial" w:cs="Arial"/>
                <w:color w:val="auto"/>
                <w:sz w:val="22"/>
                <w:szCs w:val="22"/>
                <w:lang w:val="ca-ES"/>
              </w:rPr>
              <w:t xml:space="preserve"> punts</w:t>
            </w:r>
          </w:p>
        </w:tc>
      </w:tr>
      <w:tr w:rsidR="002F4B3D" w:rsidTr="00BA1720">
        <w:tc>
          <w:tcPr>
            <w:tcW w:w="4799" w:type="dxa"/>
          </w:tcPr>
          <w:p w:rsidR="002F4B3D" w:rsidRDefault="002F4B3D"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Cap ampliació</w:t>
            </w:r>
            <w:r w:rsidR="00145C1C">
              <w:rPr>
                <w:rFonts w:ascii="Arial" w:hAnsi="Arial" w:cs="Arial"/>
                <w:color w:val="auto"/>
                <w:sz w:val="22"/>
                <w:szCs w:val="22"/>
                <w:lang w:val="ca-ES"/>
              </w:rPr>
              <w:t xml:space="preserve"> (total 1 any)</w:t>
            </w:r>
          </w:p>
        </w:tc>
        <w:tc>
          <w:tcPr>
            <w:tcW w:w="4800" w:type="dxa"/>
          </w:tcPr>
          <w:p w:rsidR="002F4B3D" w:rsidRDefault="002F4B3D"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0 punts</w:t>
            </w:r>
          </w:p>
        </w:tc>
      </w:tr>
    </w:tbl>
    <w:p w:rsidR="00AD0D16" w:rsidRDefault="00AD0D16" w:rsidP="00B70FE9">
      <w:pPr>
        <w:pStyle w:val="IE1"/>
        <w:spacing w:line="288" w:lineRule="auto"/>
        <w:rPr>
          <w:rFonts w:ascii="Arial" w:hAnsi="Arial" w:cs="Arial"/>
          <w:color w:val="auto"/>
          <w:sz w:val="22"/>
          <w:szCs w:val="22"/>
          <w:u w:val="single"/>
          <w:lang w:val="ca-ES"/>
        </w:rPr>
      </w:pPr>
    </w:p>
    <w:p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125512">
        <w:rPr>
          <w:rFonts w:ascii="Arial" w:hAnsi="Arial" w:cs="Arial"/>
          <w:szCs w:val="22"/>
        </w:rPr>
        <w:t xml:space="preserve">pleixen </w:t>
      </w:r>
      <w:r w:rsidR="00125512" w:rsidRPr="003275CF">
        <w:rPr>
          <w:rFonts w:ascii="Arial" w:hAnsi="Arial" w:cs="Arial"/>
          <w:szCs w:val="22"/>
          <w:u w:val="single"/>
        </w:rPr>
        <w:t>de forma acumulada</w:t>
      </w:r>
      <w:r w:rsidR="00125512">
        <w:rPr>
          <w:rFonts w:ascii="Arial" w:hAnsi="Arial" w:cs="Arial"/>
          <w:szCs w:val="22"/>
        </w:rPr>
        <w:t xml:space="preserve"> els </w:t>
      </w:r>
      <w:r w:rsidR="00CD3653" w:rsidRPr="003D2C17">
        <w:rPr>
          <w:rFonts w:ascii="Arial" w:hAnsi="Arial" w:cs="Arial"/>
          <w:szCs w:val="22"/>
        </w:rPr>
        <w:t>supòsits següents:</w:t>
      </w:r>
      <w:r w:rsidRPr="003D2C17">
        <w:rPr>
          <w:rFonts w:ascii="Arial" w:hAnsi="Arial" w:cs="Arial"/>
          <w:szCs w:val="22"/>
        </w:rPr>
        <w:t xml:space="preserve"> </w:t>
      </w:r>
    </w:p>
    <w:p w:rsidR="00627CC4" w:rsidRPr="003D2C17" w:rsidRDefault="00627CC4" w:rsidP="0038010E">
      <w:pPr>
        <w:autoSpaceDE w:val="0"/>
        <w:autoSpaceDN w:val="0"/>
        <w:adjustRightInd w:val="0"/>
        <w:jc w:val="both"/>
        <w:rPr>
          <w:rFonts w:ascii="Arial" w:hAnsi="Arial" w:cs="Arial"/>
          <w:szCs w:val="22"/>
        </w:rPr>
      </w:pPr>
    </w:p>
    <w:p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rsidR="003275CF" w:rsidRDefault="003275CF"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Disponibilitat de realitzar obres en horari compatible amb l’activitat de l’edifici: 15 punts</w:t>
      </w:r>
    </w:p>
    <w:p w:rsidR="00B31E3C" w:rsidRPr="00145C1C" w:rsidRDefault="00B31E3C" w:rsidP="00145C1C">
      <w:pPr>
        <w:pStyle w:val="IE1"/>
        <w:numPr>
          <w:ilvl w:val="0"/>
          <w:numId w:val="8"/>
        </w:numPr>
        <w:spacing w:line="288" w:lineRule="auto"/>
        <w:rPr>
          <w:rFonts w:ascii="Arial" w:hAnsi="Arial" w:cs="Arial"/>
          <w:color w:val="auto"/>
          <w:sz w:val="22"/>
          <w:szCs w:val="22"/>
          <w:lang w:val="ca-ES"/>
        </w:rPr>
      </w:pPr>
      <w:r w:rsidRPr="00145C1C">
        <w:rPr>
          <w:rFonts w:ascii="Arial" w:hAnsi="Arial" w:cs="Arial"/>
          <w:color w:val="auto"/>
          <w:sz w:val="22"/>
          <w:szCs w:val="22"/>
          <w:lang w:val="ca-ES"/>
        </w:rPr>
        <w:t>A</w:t>
      </w:r>
      <w:r w:rsidR="00145C1C">
        <w:rPr>
          <w:rFonts w:ascii="Arial" w:hAnsi="Arial" w:cs="Arial"/>
          <w:color w:val="auto"/>
          <w:sz w:val="22"/>
          <w:szCs w:val="22"/>
          <w:lang w:val="ca-ES"/>
        </w:rPr>
        <w:t xml:space="preserve">mpliació </w:t>
      </w:r>
      <w:r w:rsidRPr="00145C1C">
        <w:rPr>
          <w:rFonts w:ascii="Arial" w:hAnsi="Arial" w:cs="Arial"/>
          <w:color w:val="auto"/>
          <w:sz w:val="22"/>
          <w:szCs w:val="22"/>
          <w:lang w:val="ca-ES"/>
        </w:rPr>
        <w:t>de</w:t>
      </w:r>
      <w:r w:rsidR="00145C1C">
        <w:rPr>
          <w:rFonts w:ascii="Arial" w:hAnsi="Arial" w:cs="Arial"/>
          <w:color w:val="auto"/>
          <w:sz w:val="22"/>
          <w:szCs w:val="22"/>
          <w:lang w:val="ca-ES"/>
        </w:rPr>
        <w:t>l</w:t>
      </w:r>
      <w:r w:rsidRPr="00145C1C">
        <w:rPr>
          <w:rFonts w:ascii="Arial" w:hAnsi="Arial" w:cs="Arial"/>
          <w:color w:val="auto"/>
          <w:sz w:val="22"/>
          <w:szCs w:val="22"/>
          <w:lang w:val="ca-ES"/>
        </w:rPr>
        <w:t xml:space="preserve"> termini de garantia: </w:t>
      </w:r>
      <w:r w:rsidR="00145C1C">
        <w:rPr>
          <w:rFonts w:ascii="Arial" w:hAnsi="Arial" w:cs="Arial"/>
          <w:color w:val="auto"/>
          <w:sz w:val="22"/>
          <w:szCs w:val="22"/>
          <w:lang w:val="ca-ES"/>
        </w:rPr>
        <w:t>10</w:t>
      </w:r>
      <w:r w:rsidRPr="00145C1C">
        <w:rPr>
          <w:rFonts w:ascii="Arial" w:hAnsi="Arial" w:cs="Arial"/>
          <w:color w:val="auto"/>
          <w:sz w:val="22"/>
          <w:szCs w:val="22"/>
          <w:lang w:val="ca-ES"/>
        </w:rPr>
        <w:t xml:space="preserve"> punts.</w:t>
      </w:r>
    </w:p>
    <w:p w:rsidR="001F59A1" w:rsidRPr="00E47D7F" w:rsidRDefault="001F59A1" w:rsidP="003275CF">
      <w:pPr>
        <w:pStyle w:val="IE1"/>
        <w:spacing w:line="288" w:lineRule="auto"/>
        <w:rPr>
          <w:rFonts w:ascii="Arial" w:hAnsi="Arial" w:cs="Arial"/>
          <w:color w:val="auto"/>
          <w:sz w:val="22"/>
          <w:szCs w:val="22"/>
          <w:lang w:val="ca-ES"/>
        </w:rPr>
      </w:pPr>
    </w:p>
    <w:p w:rsidR="00B31E3C" w:rsidRDefault="00B31E3C" w:rsidP="00994097">
      <w:pPr>
        <w:pStyle w:val="IE1"/>
        <w:spacing w:line="288" w:lineRule="auto"/>
        <w:rPr>
          <w:rFonts w:ascii="Arial" w:hAnsi="Arial" w:cs="Arial"/>
          <w:sz w:val="22"/>
          <w:szCs w:val="22"/>
          <w:lang w:val="ca-ES"/>
        </w:rPr>
      </w:pPr>
    </w:p>
    <w:p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 xml:space="preserve">e-Notum. </w:t>
      </w: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3275CF" w:rsidRDefault="003275CF" w:rsidP="004B6A6A">
      <w:pPr>
        <w:spacing w:after="120"/>
        <w:jc w:val="both"/>
        <w:rPr>
          <w:rFonts w:ascii="Arial" w:hAnsi="Arial" w:cs="Arial"/>
          <w:b/>
        </w:rPr>
      </w:pPr>
    </w:p>
    <w:p w:rsidR="004B6A6A" w:rsidRPr="00A354C8" w:rsidRDefault="004B6A6A" w:rsidP="004B6A6A">
      <w:pPr>
        <w:spacing w:after="120"/>
        <w:jc w:val="both"/>
        <w:rPr>
          <w:rFonts w:ascii="Arial" w:hAnsi="Arial"/>
          <w:b/>
        </w:rPr>
      </w:pPr>
      <w:r w:rsidRPr="00274EA3">
        <w:rPr>
          <w:rFonts w:ascii="Arial" w:hAnsi="Arial" w:cs="Arial"/>
          <w:b/>
        </w:rPr>
        <w:t xml:space="preserve">ANNEX IV DECLARACIÓ RESPONSABLE DE COMPLIMENT DE CONDICIONS </w:t>
      </w:r>
    </w:p>
    <w:p w:rsidR="004B6A6A" w:rsidRPr="00274EA3" w:rsidRDefault="004B6A6A" w:rsidP="004B6A6A">
      <w:pPr>
        <w:spacing w:after="120"/>
        <w:jc w:val="both"/>
        <w:rPr>
          <w:rFonts w:ascii="Arial" w:hAnsi="Arial" w:cs="Arial"/>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7B34A1">
        <w:rPr>
          <w:rFonts w:ascii="Arial" w:hAnsi="Arial" w:cs="Arial"/>
          <w:szCs w:val="22"/>
        </w:rPr>
        <w:t xml:space="preserve">es </w:t>
      </w:r>
      <w:r w:rsidR="00125512">
        <w:rPr>
          <w:rFonts w:ascii="Arial" w:hAnsi="Arial" w:cs="Arial"/>
          <w:szCs w:val="22"/>
        </w:rPr>
        <w:t>o</w:t>
      </w:r>
      <w:r w:rsidR="003275CF">
        <w:rPr>
          <w:rFonts w:ascii="Arial" w:hAnsi="Arial" w:cs="Arial"/>
          <w:szCs w:val="22"/>
        </w:rPr>
        <w:t xml:space="preserve">bres </w:t>
      </w:r>
      <w:r w:rsidR="003275CF" w:rsidRPr="003275CF">
        <w:rPr>
          <w:rFonts w:ascii="Arial" w:hAnsi="Arial" w:cs="Arial"/>
          <w:szCs w:val="22"/>
        </w:rPr>
        <w:t>de millora de la climatització de la seu de</w:t>
      </w:r>
      <w:r w:rsidR="003275CF">
        <w:rPr>
          <w:rFonts w:ascii="Arial" w:hAnsi="Arial" w:cs="Arial"/>
          <w:szCs w:val="22"/>
        </w:rPr>
        <w:t>l Departament de  Política Lingüí</w:t>
      </w:r>
      <w:r w:rsidR="003275CF" w:rsidRPr="003275CF">
        <w:rPr>
          <w:rFonts w:ascii="Arial" w:hAnsi="Arial" w:cs="Arial"/>
          <w:szCs w:val="22"/>
        </w:rPr>
        <w:t xml:space="preserve">stica, ubicat a l'edifici Santa Madrona </w:t>
      </w:r>
      <w:r w:rsidR="001F59A1" w:rsidRPr="001F59A1">
        <w:rPr>
          <w:rFonts w:ascii="Arial" w:hAnsi="Arial" w:cs="Arial"/>
          <w:szCs w:val="22"/>
        </w:rPr>
        <w:t>a executar durant el 2025</w:t>
      </w:r>
      <w:r w:rsidR="00A354C8">
        <w:rPr>
          <w:rFonts w:ascii="Arial" w:hAnsi="Arial" w:cs="Arial"/>
          <w:szCs w:val="22"/>
        </w:rPr>
        <w:t>:</w:t>
      </w:r>
    </w:p>
    <w:p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certificat del Registre Electrònic d’Empreses Licitadores </w:t>
      </w:r>
      <w:r w:rsidR="008F02E1">
        <w:rPr>
          <w:rFonts w:ascii="Arial" w:hAnsi="Arial"/>
          <w:lang w:val="es-ES"/>
        </w:rPr>
        <w:t>són vigents i el número de registre és el següent: (indicar el número de registre que correspongui)</w:t>
      </w:r>
    </w:p>
    <w:p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
    <w:p w:rsidR="008F02E1" w:rsidRDefault="008F02E1" w:rsidP="004B6A6A">
      <w:pPr>
        <w:spacing w:after="120"/>
        <w:jc w:val="both"/>
        <w:rPr>
          <w:rFonts w:ascii="Arial" w:hAnsi="Arial"/>
          <w:lang w:val="es-ES"/>
        </w:rPr>
      </w:pPr>
      <w:r>
        <w:rPr>
          <w:rFonts w:ascii="Arial" w:hAnsi="Arial"/>
          <w:lang w:val="es-ES"/>
        </w:rPr>
        <w:tab/>
        <w:t>ROLECE……………………………………………………………………………………..</w:t>
      </w:r>
    </w:p>
    <w:p w:rsidR="008F02E1" w:rsidRPr="008477C8" w:rsidRDefault="008F02E1" w:rsidP="004B6A6A">
      <w:pPr>
        <w:spacing w:after="120"/>
        <w:jc w:val="both"/>
        <w:rPr>
          <w:rFonts w:ascii="Arial" w:hAnsi="Arial"/>
          <w:lang w:val="es-ES"/>
        </w:rPr>
      </w:pPr>
      <w:r>
        <w:rPr>
          <w:rFonts w:ascii="Arial" w:hAnsi="Arial"/>
          <w:lang w:val="es-ES"/>
        </w:rPr>
        <w:tab/>
        <w:t>Altre registre oficial equivalent de C.C.A.A……………………………………………….</w:t>
      </w:r>
    </w:p>
    <w:p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Que en cas de resultar adjudicataris de la present contractac</w:t>
      </w:r>
      <w:r>
        <w:rPr>
          <w:rFonts w:ascii="Arial" w:hAnsi="Arial"/>
          <w:lang w:val="es-ES"/>
        </w:rPr>
        <w:t>ió</w:t>
      </w:r>
      <w:r w:rsidRPr="008477C8">
        <w:rPr>
          <w:rFonts w:ascii="Arial" w:hAnsi="Arial"/>
          <w:lang w:val="es-ES"/>
        </w:rPr>
        <w:t xml:space="preserve"> es compromet a l</w:t>
      </w:r>
      <w:r w:rsidRPr="008477C8">
        <w:rPr>
          <w:rFonts w:ascii="Arial" w:hAnsi="Arial" w:cs="Arial"/>
          <w:szCs w:val="22"/>
        </w:rPr>
        <w:t>’adscripció dels mitjans materials i/o personals necessaris per a la correcta execució dels treballs objecte del contracte.</w:t>
      </w:r>
    </w:p>
    <w:p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rsidR="004B6A6A" w:rsidRDefault="004B6A6A" w:rsidP="004B6A6A">
      <w:pPr>
        <w:autoSpaceDE w:val="0"/>
        <w:autoSpaceDN w:val="0"/>
        <w:adjustRightInd w:val="0"/>
        <w:jc w:val="both"/>
        <w:rPr>
          <w:rFonts w:ascii="Arial" w:hAnsi="Arial" w:cs="Arial"/>
        </w:rPr>
      </w:pPr>
    </w:p>
    <w:p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rsidR="008F02E1" w:rsidRDefault="008F02E1" w:rsidP="004B6A6A">
      <w:pPr>
        <w:autoSpaceDE w:val="0"/>
        <w:autoSpaceDN w:val="0"/>
        <w:adjustRightInd w:val="0"/>
        <w:jc w:val="both"/>
        <w:rPr>
          <w:rFonts w:ascii="Arial" w:hAnsi="Arial" w:cs="Arial"/>
        </w:rPr>
      </w:pPr>
    </w:p>
    <w:p w:rsidR="004B6A6A" w:rsidRDefault="004B6A6A" w:rsidP="004B6A6A">
      <w:pPr>
        <w:autoSpaceDE w:val="0"/>
        <w:autoSpaceDN w:val="0"/>
        <w:adjustRightInd w:val="0"/>
        <w:jc w:val="both"/>
        <w:rPr>
          <w:rFonts w:ascii="Arial" w:hAnsi="Arial" w:cs="Arial"/>
        </w:rPr>
      </w:pPr>
      <w:r w:rsidRPr="008477C8">
        <w:rPr>
          <w:rFonts w:ascii="Arial" w:hAnsi="Arial" w:cs="Arial"/>
        </w:rPr>
        <w:lastRenderedPageBreak/>
        <w:t xml:space="preserve">Signatura </w:t>
      </w:r>
    </w:p>
    <w:p w:rsidR="00010543" w:rsidRPr="00A17D2B" w:rsidRDefault="00010543" w:rsidP="00010543">
      <w:pPr>
        <w:autoSpaceDE w:val="0"/>
        <w:autoSpaceDN w:val="0"/>
        <w:adjustRightInd w:val="0"/>
        <w:jc w:val="both"/>
        <w:rPr>
          <w:rFonts w:ascii="Arial" w:hAnsi="Arial" w:cs="Arial"/>
          <w:b/>
          <w:bCs/>
          <w:szCs w:val="22"/>
        </w:rPr>
      </w:pPr>
    </w:p>
    <w:p w:rsidR="00D73845" w:rsidRDefault="00D73845"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t>ANNEX V</w:t>
      </w:r>
      <w:r w:rsidR="000F0E25">
        <w:rPr>
          <w:rFonts w:ascii="Arial" w:hAnsi="Arial" w:cs="Arial"/>
          <w:b/>
          <w:bCs/>
          <w:szCs w:val="22"/>
        </w:rPr>
        <w:t xml:space="preserve"> </w:t>
      </w:r>
    </w:p>
    <w:p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assabentat/ada de les condicions i els requisits que s'exigeixen per poder ser adjudicatari/ària del contracte</w:t>
      </w:r>
      <w:r w:rsidR="00C57278">
        <w:rPr>
          <w:rFonts w:ascii="Arial" w:hAnsi="Arial" w:cs="Arial"/>
          <w:snapToGrid w:val="0"/>
          <w:szCs w:val="22"/>
          <w:lang w:eastAsia="es-ES"/>
        </w:rPr>
        <w:t xml:space="preserve"> </w:t>
      </w:r>
      <w:r w:rsidR="00C57278" w:rsidRPr="00321A2B">
        <w:rPr>
          <w:rFonts w:ascii="Arial" w:hAnsi="Arial" w:cs="Arial"/>
          <w:snapToGrid w:val="0"/>
          <w:szCs w:val="22"/>
          <w:lang w:eastAsia="es-ES"/>
        </w:rPr>
        <w:t>per a</w:t>
      </w:r>
      <w:r w:rsidR="007B34A1" w:rsidRPr="00321A2B">
        <w:rPr>
          <w:rFonts w:ascii="Arial" w:hAnsi="Arial" w:cs="Arial"/>
          <w:snapToGrid w:val="0"/>
          <w:szCs w:val="22"/>
          <w:lang w:eastAsia="es-ES"/>
        </w:rPr>
        <w:t xml:space="preserve"> les </w:t>
      </w:r>
      <w:r w:rsidR="00CF350F" w:rsidRPr="00CF350F">
        <w:rPr>
          <w:rFonts w:ascii="Arial" w:hAnsi="Arial" w:cs="Arial"/>
          <w:snapToGrid w:val="0"/>
          <w:szCs w:val="22"/>
          <w:lang w:eastAsia="es-ES"/>
        </w:rPr>
        <w:t>obres de millora de la climatització de la seu del Departament de  Política Lingüística, ubicat a l'edifici Santa Madrona a executar durant el 2025</w:t>
      </w:r>
      <w:r w:rsidRPr="00321A2B">
        <w:rPr>
          <w:rFonts w:ascii="Arial" w:hAnsi="Arial" w:cs="Arial"/>
          <w:szCs w:val="22"/>
        </w:rPr>
        <w:t xml:space="preserve">, </w:t>
      </w:r>
      <w:r w:rsidRPr="00321A2B">
        <w:rPr>
          <w:rFonts w:ascii="Arial" w:hAnsi="Arial" w:cs="Arial"/>
          <w:snapToGrid w:val="0"/>
          <w:szCs w:val="22"/>
          <w:lang w:eastAsia="es-ES"/>
        </w:rPr>
        <w:t>es compromet (en nom propi/en nom i representació de l'empresa .................................. amb</w:t>
      </w:r>
      <w:r w:rsidRPr="00A17D2B">
        <w:rPr>
          <w:rFonts w:ascii="Arial" w:hAnsi="Arial" w:cs="Arial"/>
          <w:snapToGrid w:val="0"/>
          <w:szCs w:val="22"/>
          <w:lang w:eastAsia="es-ES"/>
        </w:rPr>
        <w:t xml:space="preserve">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rsidR="00A354C8" w:rsidRDefault="00A354C8" w:rsidP="00C06BF7">
      <w:pPr>
        <w:spacing w:after="120"/>
        <w:jc w:val="both"/>
        <w:rPr>
          <w:rFonts w:ascii="Arial" w:hAnsi="Arial" w:cs="Arial"/>
          <w:snapToGrid w:val="0"/>
          <w:szCs w:val="22"/>
          <w:lang w:eastAsia="es-ES"/>
        </w:rPr>
      </w:pPr>
    </w:p>
    <w:p w:rsidR="00A354C8" w:rsidRPr="00A354C8" w:rsidRDefault="00A354C8" w:rsidP="00C06BF7">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rsidR="00CF350F" w:rsidRDefault="00CF350F" w:rsidP="00CF350F">
      <w:pPr>
        <w:spacing w:after="120"/>
        <w:jc w:val="both"/>
        <w:rPr>
          <w:rFonts w:ascii="Arial" w:hAnsi="Arial" w:cs="Arial"/>
          <w:snapToGrid w:val="0"/>
          <w:szCs w:val="22"/>
          <w:u w:val="single"/>
          <w:lang w:eastAsia="es-ES"/>
        </w:rPr>
      </w:pPr>
    </w:p>
    <w:p w:rsidR="00CF350F" w:rsidRPr="00B31E3C" w:rsidRDefault="00CF350F" w:rsidP="00CF350F">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REALITZACIÓ DE LES OBRES EN HORARI DE MENOR AFLUÈNCIA DE TREBALLADORS:</w:t>
      </w:r>
    </w:p>
    <w:tbl>
      <w:tblPr>
        <w:tblStyle w:val="Taulaambquadrcula"/>
        <w:tblW w:w="0" w:type="auto"/>
        <w:tblLook w:val="04A0" w:firstRow="1" w:lastRow="0" w:firstColumn="1" w:lastColumn="0" w:noHBand="0" w:noVBand="1"/>
      </w:tblPr>
      <w:tblGrid>
        <w:gridCol w:w="4799"/>
        <w:gridCol w:w="4800"/>
      </w:tblGrid>
      <w:tr w:rsidR="00CF350F" w:rsidTr="002B0E21">
        <w:tc>
          <w:tcPr>
            <w:tcW w:w="4799" w:type="dxa"/>
          </w:tcPr>
          <w:p w:rsidR="00CF350F" w:rsidRPr="006367DC" w:rsidRDefault="00CF350F" w:rsidP="002B0E21">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w:t>
            </w:r>
          </w:p>
        </w:tc>
        <w:tc>
          <w:tcPr>
            <w:tcW w:w="4800" w:type="dxa"/>
          </w:tcPr>
          <w:p w:rsidR="00CF350F" w:rsidRPr="006367DC" w:rsidRDefault="00CF350F" w:rsidP="002B0E21">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CF350F" w:rsidTr="002B0E21">
        <w:tc>
          <w:tcPr>
            <w:tcW w:w="4799" w:type="dxa"/>
          </w:tcPr>
          <w:p w:rsidR="00CF350F" w:rsidRPr="006367DC" w:rsidRDefault="00CF350F" w:rsidP="002B0E21">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Cap disponibilitat</w:t>
            </w:r>
          </w:p>
        </w:tc>
        <w:tc>
          <w:tcPr>
            <w:tcW w:w="4800" w:type="dxa"/>
          </w:tcPr>
          <w:p w:rsidR="00CF350F" w:rsidRPr="006367DC" w:rsidRDefault="00CF350F" w:rsidP="002B0E21">
            <w:pPr>
              <w:pStyle w:val="IE1"/>
              <w:spacing w:line="288" w:lineRule="auto"/>
              <w:jc w:val="center"/>
              <w:rPr>
                <w:rFonts w:ascii="Arial" w:hAnsi="Arial" w:cs="Arial"/>
                <w:color w:val="auto"/>
                <w:sz w:val="22"/>
                <w:szCs w:val="22"/>
                <w:lang w:val="ca-ES"/>
              </w:rPr>
            </w:pPr>
          </w:p>
        </w:tc>
      </w:tr>
      <w:tr w:rsidR="00CF350F" w:rsidTr="002B0E21">
        <w:tc>
          <w:tcPr>
            <w:tcW w:w="4799" w:type="dxa"/>
          </w:tcPr>
          <w:p w:rsidR="00CF350F" w:rsidRPr="006367DC" w:rsidRDefault="00CF350F" w:rsidP="002B0E21">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Disponibilitat d’execució de les obres en horari compatible amb l’activitat de l’edifici*</w:t>
            </w:r>
          </w:p>
        </w:tc>
        <w:tc>
          <w:tcPr>
            <w:tcW w:w="4800" w:type="dxa"/>
          </w:tcPr>
          <w:p w:rsidR="00CF350F" w:rsidRPr="006367DC" w:rsidRDefault="00CF350F" w:rsidP="002B0E21">
            <w:pPr>
              <w:pStyle w:val="IE1"/>
              <w:spacing w:line="288" w:lineRule="auto"/>
              <w:jc w:val="center"/>
              <w:rPr>
                <w:rFonts w:ascii="Arial" w:hAnsi="Arial" w:cs="Arial"/>
                <w:color w:val="auto"/>
                <w:sz w:val="22"/>
                <w:szCs w:val="22"/>
                <w:lang w:val="ca-ES"/>
              </w:rPr>
            </w:pPr>
          </w:p>
        </w:tc>
      </w:tr>
    </w:tbl>
    <w:p w:rsidR="00C06BF7" w:rsidRDefault="00CF350F" w:rsidP="00C06BF7">
      <w:pPr>
        <w:spacing w:after="120"/>
        <w:jc w:val="both"/>
        <w:rPr>
          <w:rFonts w:ascii="Arial" w:hAnsi="Arial" w:cs="Arial"/>
          <w:snapToGrid w:val="0"/>
          <w:szCs w:val="22"/>
          <w:lang w:eastAsia="es-ES"/>
        </w:rPr>
      </w:pPr>
      <w:r>
        <w:rPr>
          <w:rFonts w:ascii="Arial" w:hAnsi="Arial" w:cs="Arial"/>
          <w:snapToGrid w:val="0"/>
          <w:szCs w:val="22"/>
          <w:lang w:eastAsia="es-ES"/>
        </w:rPr>
        <w:t>*cap aportar proposta d’horari de treball setmanal (dies laborables i caps de setmana) per a ser puntuat</w:t>
      </w:r>
    </w:p>
    <w:p w:rsidR="00CF350F" w:rsidRDefault="00CF350F" w:rsidP="00B31E3C">
      <w:pPr>
        <w:spacing w:after="120"/>
        <w:jc w:val="both"/>
        <w:rPr>
          <w:rFonts w:ascii="Arial" w:hAnsi="Arial" w:cs="Arial"/>
          <w:snapToGrid w:val="0"/>
          <w:szCs w:val="22"/>
          <w:u w:val="single"/>
          <w:lang w:eastAsia="es-ES"/>
        </w:rPr>
      </w:pPr>
    </w:p>
    <w:p w:rsidR="00B31E3C" w:rsidRPr="00B31E3C" w:rsidRDefault="00B31E3C" w:rsidP="00B31E3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CF350F">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w:t>
            </w:r>
            <w:r w:rsidR="00CF350F">
              <w:rPr>
                <w:rFonts w:ascii="Arial" w:hAnsi="Arial" w:cs="Arial"/>
                <w:color w:val="auto"/>
                <w:sz w:val="22"/>
                <w:szCs w:val="22"/>
                <w:lang w:val="ca-ES"/>
              </w:rPr>
              <w:t>mpliació</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bl>
    <w:p w:rsidR="00A354C8" w:rsidRDefault="00A354C8"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rsidR="00C06BF7" w:rsidRPr="00A17D2B" w:rsidRDefault="00C06BF7" w:rsidP="00C06BF7">
      <w:pPr>
        <w:spacing w:after="120"/>
        <w:jc w:val="both"/>
        <w:rPr>
          <w:rFonts w:ascii="Arial" w:hAnsi="Arial" w:cs="Arial"/>
          <w:snapToGrid w:val="0"/>
          <w:szCs w:val="22"/>
          <w:lang w:eastAsia="es-ES"/>
        </w:rPr>
      </w:pPr>
    </w:p>
    <w:p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rsidR="00010543" w:rsidRPr="00A17D2B" w:rsidRDefault="00010543" w:rsidP="00010543">
      <w:pPr>
        <w:spacing w:after="120"/>
        <w:jc w:val="both"/>
        <w:rPr>
          <w:rFonts w:ascii="Arial" w:hAnsi="Arial" w:cs="Arial"/>
          <w:snapToGrid w:val="0"/>
          <w:szCs w:val="22"/>
          <w:lang w:eastAsia="es-ES"/>
        </w:rPr>
      </w:pPr>
    </w:p>
    <w:p w:rsidR="001F59A1" w:rsidRDefault="001F59A1" w:rsidP="000F0E25">
      <w:pPr>
        <w:spacing w:after="120"/>
        <w:jc w:val="both"/>
        <w:rPr>
          <w:rFonts w:ascii="Arial" w:hAnsi="Arial" w:cs="Arial"/>
          <w:b/>
        </w:rPr>
      </w:pPr>
    </w:p>
    <w:p w:rsidR="001F59A1" w:rsidRDefault="001F59A1" w:rsidP="000F0E25">
      <w:pPr>
        <w:spacing w:after="120"/>
        <w:jc w:val="both"/>
        <w:rPr>
          <w:rFonts w:ascii="Arial" w:hAnsi="Arial" w:cs="Arial"/>
          <w:b/>
        </w:rPr>
      </w:pPr>
    </w:p>
    <w:p w:rsidR="001F59A1" w:rsidRDefault="001F59A1" w:rsidP="000F0E25">
      <w:pPr>
        <w:spacing w:after="120"/>
        <w:jc w:val="both"/>
        <w:rPr>
          <w:rFonts w:ascii="Arial" w:hAnsi="Arial" w:cs="Arial"/>
          <w:b/>
        </w:rPr>
      </w:pPr>
    </w:p>
    <w:p w:rsidR="001F59A1" w:rsidRDefault="001F59A1" w:rsidP="000F0E25">
      <w:pPr>
        <w:spacing w:after="120"/>
        <w:jc w:val="both"/>
        <w:rPr>
          <w:rFonts w:ascii="Arial" w:hAnsi="Arial" w:cs="Arial"/>
          <w:b/>
        </w:rPr>
      </w:pPr>
    </w:p>
    <w:p w:rsidR="001F59A1" w:rsidRDefault="001F59A1" w:rsidP="000F0E25">
      <w:pPr>
        <w:spacing w:after="120"/>
        <w:jc w:val="both"/>
        <w:rPr>
          <w:rFonts w:ascii="Arial" w:hAnsi="Arial" w:cs="Arial"/>
          <w:b/>
        </w:rPr>
      </w:pPr>
    </w:p>
    <w:p w:rsidR="000F0E25" w:rsidRPr="00A32DC0" w:rsidRDefault="000F0E25" w:rsidP="000F0E25">
      <w:pPr>
        <w:spacing w:after="120"/>
        <w:jc w:val="both"/>
        <w:rPr>
          <w:rFonts w:ascii="Arial" w:hAnsi="Arial" w:cs="Arial"/>
          <w:b/>
          <w:bCs/>
          <w:sz w:val="24"/>
          <w:szCs w:val="24"/>
        </w:rPr>
      </w:pPr>
      <w:r w:rsidRPr="00A32DC0">
        <w:rPr>
          <w:rFonts w:ascii="Arial" w:hAnsi="Arial" w:cs="Arial"/>
          <w:b/>
        </w:rPr>
        <w:t>ANNEX VI</w:t>
      </w:r>
    </w:p>
    <w:p w:rsidR="000F0E25" w:rsidRPr="00C360C0" w:rsidRDefault="000F0E25" w:rsidP="000F0E25">
      <w:pPr>
        <w:pStyle w:val="Textindependent2"/>
        <w:rPr>
          <w:rFonts w:cs="Arial"/>
          <w:b/>
          <w:szCs w:val="22"/>
        </w:rPr>
      </w:pPr>
      <w:r w:rsidRPr="00C360C0">
        <w:rPr>
          <w:rFonts w:cs="Arial"/>
          <w:b/>
          <w:szCs w:val="22"/>
        </w:rPr>
        <w:t>MODEL D’AVAL</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rsidR="000F0E25" w:rsidRPr="00C360C0" w:rsidRDefault="000F0E25" w:rsidP="000F0E25">
      <w:pPr>
        <w:jc w:val="both"/>
        <w:rPr>
          <w:rFonts w:ascii="Arial" w:hAnsi="Arial" w:cs="Arial"/>
          <w:szCs w:val="22"/>
        </w:rPr>
      </w:pPr>
    </w:p>
    <w:p w:rsidR="000F0E25" w:rsidRPr="00C360C0" w:rsidRDefault="000F0E25" w:rsidP="000F0E25">
      <w:pPr>
        <w:jc w:val="both"/>
        <w:rPr>
          <w:rFonts w:ascii="Arial" w:hAnsi="Arial" w:cs="Arial"/>
          <w:szCs w:val="22"/>
        </w:rPr>
      </w:pPr>
      <w:r w:rsidRPr="00C360C0">
        <w:rPr>
          <w:rFonts w:ascii="Arial" w:hAnsi="Arial" w:cs="Arial"/>
          <w:szCs w:val="22"/>
        </w:rPr>
        <w:t>AVALA</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ss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avalista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(lloc i data)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(raó social de l’entitat)</w:t>
      </w:r>
    </w:p>
    <w:p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rsidR="000F0E25" w:rsidRPr="00C360C0" w:rsidRDefault="000F0E25" w:rsidP="000F0E25">
      <w:pPr>
        <w:pStyle w:val="Textindependent"/>
        <w:ind w:left="4111"/>
        <w:rPr>
          <w:rFonts w:ascii="Arial" w:hAnsi="Arial" w:cs="Arial"/>
          <w:sz w:val="22"/>
          <w:szCs w:val="22"/>
        </w:rPr>
      </w:pPr>
    </w:p>
    <w:p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rsidTr="0042353D">
        <w:trPr>
          <w:cantSplit/>
          <w:trHeight w:val="415"/>
        </w:trPr>
        <w:tc>
          <w:tcPr>
            <w:tcW w:w="7819" w:type="dxa"/>
            <w:gridSpan w:val="3"/>
          </w:tcPr>
          <w:p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rsidTr="0042353D">
        <w:trPr>
          <w:trHeight w:val="636"/>
        </w:trPr>
        <w:tc>
          <w:tcPr>
            <w:tcW w:w="2606" w:type="dxa"/>
          </w:tcPr>
          <w:p w:rsidR="000F0E25" w:rsidRPr="0027077F" w:rsidRDefault="000F0E25" w:rsidP="0042353D">
            <w:pPr>
              <w:pStyle w:val="Textindependent"/>
              <w:rPr>
                <w:rFonts w:ascii="Arial" w:hAnsi="Arial" w:cs="Arial"/>
              </w:rPr>
            </w:pPr>
            <w:r w:rsidRPr="0027077F">
              <w:rPr>
                <w:rFonts w:ascii="Arial" w:hAnsi="Arial" w:cs="Arial"/>
              </w:rPr>
              <w:t>Província:</w:t>
            </w:r>
          </w:p>
          <w:p w:rsidR="000F0E25" w:rsidRPr="0027077F" w:rsidRDefault="000F0E25" w:rsidP="0042353D">
            <w:pPr>
              <w:pStyle w:val="Textindependent"/>
              <w:rPr>
                <w:rFonts w:ascii="Arial" w:hAnsi="Arial" w:cs="Arial"/>
              </w:rPr>
            </w:pPr>
          </w:p>
          <w:p w:rsidR="000F0E25" w:rsidRPr="0027077F" w:rsidRDefault="000F0E25" w:rsidP="0042353D">
            <w:pPr>
              <w:pStyle w:val="Textindependent"/>
              <w:rPr>
                <w:rFonts w:ascii="Arial" w:hAnsi="Arial" w:cs="Arial"/>
              </w:rPr>
            </w:pP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Número o Codi:</w:t>
            </w:r>
          </w:p>
        </w:tc>
      </w:tr>
    </w:tbl>
    <w:p w:rsidR="000F0E25" w:rsidRDefault="000F0E25" w:rsidP="000F0E25">
      <w:pPr>
        <w:pStyle w:val="Textindependent2"/>
        <w:rPr>
          <w:b/>
        </w:rPr>
      </w:pPr>
    </w:p>
    <w:p w:rsidR="000F0E25" w:rsidRPr="007B3946" w:rsidRDefault="000F0E25" w:rsidP="000F0E25">
      <w:pPr>
        <w:pStyle w:val="Textindependent2"/>
        <w:rPr>
          <w:rFonts w:cs="Arial"/>
          <w:b/>
        </w:rPr>
      </w:pPr>
    </w:p>
    <w:p w:rsidR="000F0E25" w:rsidRPr="007B3946" w:rsidRDefault="000F0E25" w:rsidP="000F0E25">
      <w:pPr>
        <w:ind w:left="7788"/>
        <w:jc w:val="both"/>
        <w:rPr>
          <w:rFonts w:ascii="Arial" w:hAnsi="Arial" w:cs="Arial"/>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5F76D5" w:rsidRDefault="005F76D5" w:rsidP="000F0E25">
      <w:pPr>
        <w:jc w:val="both"/>
        <w:rPr>
          <w:rFonts w:ascii="Arial" w:hAnsi="Arial"/>
          <w:b/>
        </w:rPr>
      </w:pPr>
    </w:p>
    <w:p w:rsidR="000F0E25" w:rsidRDefault="000F0E25" w:rsidP="000F0E25">
      <w:pPr>
        <w:jc w:val="both"/>
        <w:rPr>
          <w:rFonts w:ascii="Arial" w:hAnsi="Arial"/>
          <w:b/>
        </w:rPr>
      </w:pPr>
      <w:r>
        <w:rPr>
          <w:rFonts w:ascii="Arial" w:hAnsi="Arial"/>
          <w:b/>
        </w:rPr>
        <w:t>ANNEX VII</w:t>
      </w:r>
    </w:p>
    <w:p w:rsidR="000F0E25" w:rsidRDefault="000F0E25" w:rsidP="000F0E25">
      <w:pPr>
        <w:jc w:val="both"/>
        <w:rPr>
          <w:b/>
        </w:rPr>
      </w:pPr>
    </w:p>
    <w:p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rsidR="000F0E25" w:rsidRPr="00A372E0" w:rsidRDefault="000F0E25" w:rsidP="000F0E25">
      <w:pPr>
        <w:jc w:val="both"/>
        <w:rPr>
          <w:rFonts w:ascii="Arial" w:hAnsi="Arial" w:cs="Arial"/>
        </w:rPr>
      </w:pPr>
    </w:p>
    <w:p w:rsidR="000F0E25" w:rsidRPr="00A372E0" w:rsidRDefault="000F0E25" w:rsidP="000F0E25">
      <w:pPr>
        <w:jc w:val="both"/>
        <w:rPr>
          <w:rFonts w:ascii="Arial" w:hAnsi="Arial" w:cs="Arial"/>
          <w:sz w:val="20"/>
        </w:rPr>
      </w:pPr>
      <w:r w:rsidRPr="00A372E0">
        <w:rPr>
          <w:rFonts w:ascii="Arial" w:hAnsi="Arial" w:cs="Arial"/>
          <w:sz w:val="20"/>
        </w:rPr>
        <w:t>Certificat número ........................................</w:t>
      </w:r>
    </w:p>
    <w:p w:rsidR="000F0E25" w:rsidRPr="00A372E0"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bastanteig de poders que s'indica en la part inferior d'aquest document ............. ............................................................................................................................</w:t>
      </w:r>
    </w:p>
    <w:p w:rsidR="000F0E25" w:rsidRPr="007B3946" w:rsidRDefault="000F0E25" w:rsidP="000F0E25">
      <w:pPr>
        <w:jc w:val="both"/>
        <w:rPr>
          <w:rFonts w:ascii="Arial" w:hAnsi="Arial" w:cs="Arial"/>
          <w:sz w:val="20"/>
        </w:rPr>
      </w:pPr>
      <w:r w:rsidRPr="007B3946">
        <w:rPr>
          <w:rFonts w:ascii="Arial" w:hAnsi="Arial" w:cs="Arial"/>
          <w:sz w:val="20"/>
        </w:rPr>
        <w:t>ASSEGURA</w:t>
      </w:r>
    </w:p>
    <w:p w:rsidR="000F0E25" w:rsidRPr="007B3946"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rsidR="000F0E25" w:rsidRPr="00A372E0" w:rsidRDefault="000F0E25" w:rsidP="000F0E25">
      <w:pPr>
        <w:ind w:firstLine="426"/>
        <w:jc w:val="both"/>
        <w:rPr>
          <w:rFonts w:ascii="Arial" w:hAnsi="Arial" w:cs="Arial"/>
          <w:sz w:val="20"/>
        </w:rPr>
      </w:pP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present assegurança de caució estarà en vigor fins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seu nom sigui habilitat legalment per això, autoritzi la cancel·lació o devolució, d’acord amb l’establert en </w:t>
      </w:r>
      <w:smartTag w:uri="urn:schemas-microsoft-com:office:smarttags" w:element="PersonName">
        <w:smartTagPr>
          <w:attr w:name="ProductID" w:val="la Llei"/>
        </w:smartTagPr>
        <w:r>
          <w:rPr>
            <w:rFonts w:ascii="Arial" w:hAnsi="Arial" w:cs="Arial"/>
            <w:sz w:val="20"/>
            <w:lang w:val="es-ES"/>
          </w:rPr>
          <w:t>la Llei</w:t>
        </w:r>
      </w:smartTag>
      <w:r>
        <w:rPr>
          <w:rFonts w:ascii="Arial" w:hAnsi="Arial" w:cs="Arial"/>
          <w:sz w:val="20"/>
          <w:lang w:val="es-ES"/>
        </w:rPr>
        <w:t xml:space="preserve"> de Contractes del Sector Públic</w:t>
      </w:r>
      <w:r w:rsidRPr="007B3946">
        <w:rPr>
          <w:rFonts w:ascii="Arial" w:hAnsi="Arial" w:cs="Arial"/>
          <w:sz w:val="20"/>
          <w:lang w:val="es-ES"/>
        </w:rPr>
        <w:t>, i legislació complementaria.</w:t>
      </w: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rsidR="000F0E25" w:rsidRPr="007B3946" w:rsidRDefault="000F0E25" w:rsidP="000F0E25">
      <w:pPr>
        <w:ind w:left="993"/>
        <w:jc w:val="both"/>
        <w:rPr>
          <w:rFonts w:ascii="Arial" w:hAnsi="Arial" w:cs="Arial"/>
          <w:sz w:val="20"/>
          <w:lang w:val="es-ES"/>
        </w:rPr>
      </w:pPr>
    </w:p>
    <w:p w:rsidR="000F0E25" w:rsidRPr="007B3946" w:rsidRDefault="000F0E25" w:rsidP="000F0E25">
      <w:pPr>
        <w:ind w:left="993"/>
        <w:jc w:val="both"/>
        <w:rPr>
          <w:rFonts w:ascii="Arial" w:hAnsi="Arial" w:cs="Arial"/>
          <w:sz w:val="20"/>
        </w:rPr>
      </w:pPr>
      <w:r w:rsidRPr="007B3946">
        <w:rPr>
          <w:rFonts w:ascii="Arial" w:hAnsi="Arial" w:cs="Arial"/>
          <w:sz w:val="20"/>
        </w:rPr>
        <w:t>Assegurador</w:t>
      </w:r>
    </w:p>
    <w:p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rsidTr="0042353D">
        <w:trPr>
          <w:cantSplit/>
        </w:trPr>
        <w:tc>
          <w:tcPr>
            <w:tcW w:w="8643" w:type="dxa"/>
            <w:gridSpan w:val="3"/>
          </w:tcPr>
          <w:p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rsidTr="0042353D">
        <w:tc>
          <w:tcPr>
            <w:tcW w:w="2881" w:type="dxa"/>
          </w:tcPr>
          <w:p w:rsidR="000F0E25" w:rsidRPr="007B3946" w:rsidRDefault="000F0E25" w:rsidP="0042353D">
            <w:pPr>
              <w:jc w:val="both"/>
              <w:rPr>
                <w:rFonts w:ascii="Arial" w:hAnsi="Arial" w:cs="Arial"/>
                <w:sz w:val="20"/>
              </w:rPr>
            </w:pPr>
            <w:r w:rsidRPr="007B3946">
              <w:rPr>
                <w:rFonts w:ascii="Arial" w:hAnsi="Arial" w:cs="Arial"/>
                <w:sz w:val="20"/>
              </w:rPr>
              <w:t>Província:</w:t>
            </w:r>
          </w:p>
          <w:p w:rsidR="000F0E25" w:rsidRPr="007B3946" w:rsidRDefault="000F0E25" w:rsidP="0042353D">
            <w:pPr>
              <w:jc w:val="both"/>
              <w:rPr>
                <w:rFonts w:ascii="Arial" w:hAnsi="Arial" w:cs="Arial"/>
                <w:sz w:val="20"/>
              </w:rPr>
            </w:pPr>
          </w:p>
          <w:p w:rsidR="000F0E25" w:rsidRPr="007B3946" w:rsidRDefault="000F0E25" w:rsidP="0042353D">
            <w:pPr>
              <w:jc w:val="both"/>
              <w:rPr>
                <w:rFonts w:ascii="Arial" w:hAnsi="Arial" w:cs="Arial"/>
                <w:sz w:val="20"/>
              </w:rPr>
            </w:pP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Número o Codi:</w:t>
            </w:r>
          </w:p>
        </w:tc>
      </w:tr>
    </w:tbl>
    <w:p w:rsidR="000F0E25" w:rsidRPr="007B3946" w:rsidRDefault="000F0E25" w:rsidP="000F0E25">
      <w:pPr>
        <w:rPr>
          <w:rFonts w:ascii="Arial" w:hAnsi="Arial" w:cs="Arial"/>
          <w:sz w:val="20"/>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Pr="007B3946" w:rsidRDefault="000F0E25" w:rsidP="000F0E25">
      <w:pPr>
        <w:spacing w:after="120"/>
        <w:jc w:val="both"/>
        <w:rPr>
          <w:rFonts w:ascii="Arial" w:hAnsi="Arial" w:cs="Arial"/>
          <w:b/>
        </w:rPr>
      </w:pPr>
      <w:r>
        <w:rPr>
          <w:rFonts w:ascii="Arial" w:hAnsi="Arial" w:cs="Arial"/>
          <w:b/>
        </w:rPr>
        <w:t>ANNEX VIII</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etc …</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t>A</w:t>
      </w:r>
      <w:r w:rsidRPr="007B3946">
        <w:rPr>
          <w:rFonts w:ascii="Arial" w:hAnsi="Arial" w:cs="Arial"/>
          <w:b/>
        </w:rPr>
        <w:t xml:space="preserve">NNEX    </w:t>
      </w:r>
      <w:r>
        <w:rPr>
          <w:rFonts w:ascii="Arial" w:hAnsi="Arial" w:cs="Arial"/>
          <w:b/>
        </w:rPr>
        <w:t>I</w:t>
      </w:r>
      <w:r w:rsidRPr="007B3946">
        <w:rPr>
          <w:rFonts w:ascii="Arial" w:hAnsi="Arial" w:cs="Arial"/>
          <w:b/>
        </w:rPr>
        <w:t>X</w:t>
      </w:r>
    </w:p>
    <w:p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rsidR="000F0E25" w:rsidRPr="008E4DA4" w:rsidRDefault="000F0E25" w:rsidP="000F0E25">
      <w:pPr>
        <w:jc w:val="both"/>
        <w:rPr>
          <w:b/>
          <w:sz w:val="16"/>
          <w:lang w:val="es-ES"/>
        </w:rPr>
      </w:pPr>
      <w:r w:rsidRPr="008E4DA4">
        <w:rPr>
          <w:b/>
          <w:sz w:val="16"/>
          <w:lang w:val="es-ES"/>
        </w:rPr>
        <w:t>1. En los contratos de obras.</w:t>
      </w:r>
    </w:p>
    <w:p w:rsidR="000F0E25" w:rsidRPr="008E4DA4" w:rsidRDefault="000F0E25" w:rsidP="000F0E25">
      <w:pPr>
        <w:jc w:val="both"/>
        <w:rPr>
          <w:sz w:val="16"/>
          <w:lang w:val="es-ES"/>
        </w:rPr>
      </w:pPr>
      <w:r w:rsidRPr="008E4DA4">
        <w:rPr>
          <w:sz w:val="16"/>
          <w:lang w:val="es-ES"/>
        </w:rPr>
        <w:t>a) Para Bélgica: «Registre du Commerce», «Handelsregister»;</w:t>
      </w:r>
    </w:p>
    <w:p w:rsidR="000F0E25" w:rsidRPr="008E4DA4" w:rsidRDefault="000F0E25" w:rsidP="000F0E25">
      <w:pPr>
        <w:jc w:val="both"/>
        <w:rPr>
          <w:sz w:val="16"/>
          <w:lang w:val="es-ES"/>
        </w:rPr>
      </w:pPr>
      <w:r w:rsidRPr="008E4DA4">
        <w:rPr>
          <w:sz w:val="16"/>
          <w:lang w:val="es-ES"/>
        </w:rPr>
        <w:t>b) Para Dinamarca: «Handelsregister», «Aktieselskabesregistret» y «Erhvervsregistret»;</w:t>
      </w:r>
    </w:p>
    <w:p w:rsidR="000F0E25" w:rsidRPr="008E4DA4" w:rsidRDefault="000F0E25" w:rsidP="000F0E25">
      <w:pPr>
        <w:jc w:val="both"/>
        <w:rPr>
          <w:sz w:val="16"/>
          <w:lang w:val="es-ES"/>
        </w:rPr>
      </w:pPr>
      <w:r w:rsidRPr="008E4DA4">
        <w:rPr>
          <w:sz w:val="16"/>
          <w:lang w:val="es-ES"/>
        </w:rPr>
        <w:t>c) Para Alemania: «Handelsregister» y «Handwerksrolle»;</w:t>
      </w:r>
    </w:p>
    <w:p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rsidR="000F0E25" w:rsidRPr="008E4DA4" w:rsidRDefault="000F0E25" w:rsidP="000F0E25">
      <w:pPr>
        <w:jc w:val="both"/>
        <w:rPr>
          <w:sz w:val="16"/>
          <w:lang w:val="es-ES"/>
        </w:rPr>
      </w:pPr>
      <w:r w:rsidRPr="008E4DA4">
        <w:rPr>
          <w:sz w:val="16"/>
          <w:lang w:val="es-ES"/>
        </w:rPr>
        <w:t>e) Para Francia: «Registre du Commerce» y «Répertoire des Métiers»';</w:t>
      </w:r>
    </w:p>
    <w:p w:rsidR="000F0E25" w:rsidRPr="00182AEC" w:rsidRDefault="000F0E25" w:rsidP="000F0E25">
      <w:pPr>
        <w:jc w:val="both"/>
        <w:rPr>
          <w:sz w:val="16"/>
          <w:lang w:val="es-ES"/>
        </w:rPr>
      </w:pPr>
      <w:r w:rsidRPr="00182AEC">
        <w:rPr>
          <w:sz w:val="16"/>
          <w:lang w:val="es-ES"/>
        </w:rPr>
        <w:t>f) Para Italia: «Registro della Camera di Commercio, Industria, Agricoltura e Artigianato»;</w:t>
      </w:r>
    </w:p>
    <w:p w:rsidR="000F0E25" w:rsidRPr="008E4DA4" w:rsidRDefault="000F0E25" w:rsidP="000F0E25">
      <w:pPr>
        <w:jc w:val="both"/>
        <w:rPr>
          <w:sz w:val="16"/>
          <w:lang w:val="es-ES"/>
        </w:rPr>
      </w:pPr>
      <w:r w:rsidRPr="008E4DA4">
        <w:rPr>
          <w:sz w:val="16"/>
          <w:lang w:val="es-ES"/>
        </w:rPr>
        <w:t xml:space="preserve">g) Para Luxemburgo: «Registre aux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Para los Países Bajos: «Handelsregister»;</w:t>
      </w:r>
    </w:p>
    <w:p w:rsidR="000F0E25" w:rsidRPr="008E4DA4" w:rsidRDefault="000F0E25" w:rsidP="000F0E25">
      <w:pPr>
        <w:jc w:val="both"/>
        <w:rPr>
          <w:sz w:val="16"/>
          <w:lang w:val="es-ES"/>
        </w:rPr>
      </w:pPr>
      <w:r w:rsidRPr="008E4DA4">
        <w:rPr>
          <w:sz w:val="16"/>
          <w:lang w:val="es-ES"/>
        </w:rPr>
        <w:t>i) Para Portugal: «Comissao de Alvarás de Empresas de Obras Públicas e Particulares» (CAEOPP);</w:t>
      </w:r>
    </w:p>
    <w:p w:rsidR="000F0E25" w:rsidRPr="008E4DA4" w:rsidRDefault="000F0E25" w:rsidP="000F0E25">
      <w:pPr>
        <w:jc w:val="both"/>
        <w:rPr>
          <w:sz w:val="16"/>
          <w:lang w:val="es-ES"/>
        </w:rPr>
      </w:pPr>
      <w:r w:rsidRPr="008E4DA4">
        <w:rPr>
          <w:sz w:val="16"/>
          <w:lang w:val="es-ES"/>
        </w:rPr>
        <w:t>j) Para el Reino Unido e Irlanda: el contratista podrá ser invitado a presentar un certificado del «Registrar of Companies» o del «Registrar of Friendly Societies» o, si no fuera ése el caso, un certificado que precisará que el interesado ha declarado bajo juramento que ejerce la profesión citada en el país que esté establecido, en un lugar específico y bajo una razón comercial determinada;</w:t>
      </w:r>
    </w:p>
    <w:p w:rsidR="000F0E25" w:rsidRPr="00FC1A2F" w:rsidRDefault="000F0E25" w:rsidP="000F0E25">
      <w:pPr>
        <w:jc w:val="both"/>
        <w:rPr>
          <w:sz w:val="16"/>
          <w:lang w:val="pt-BR"/>
        </w:rPr>
      </w:pPr>
      <w:r w:rsidRPr="00FC1A2F">
        <w:rPr>
          <w:sz w:val="16"/>
          <w:lang w:val="pt-BR"/>
        </w:rPr>
        <w:t>k) Para Austria: «Firmenbuch», «Gewerberegister», «Mitgliederverzeichnisse der Landeskammem»,</w:t>
      </w:r>
    </w:p>
    <w:p w:rsidR="000F0E25" w:rsidRPr="00FC1A2F" w:rsidRDefault="000F0E25" w:rsidP="000F0E25">
      <w:pPr>
        <w:jc w:val="both"/>
        <w:rPr>
          <w:sz w:val="16"/>
          <w:lang w:val="pt-BR"/>
        </w:rPr>
      </w:pPr>
      <w:r w:rsidRPr="00FC1A2F">
        <w:rPr>
          <w:sz w:val="16"/>
          <w:lang w:val="pt-BR"/>
        </w:rPr>
        <w:t>I) Para Finlandia: «Kaupparekisteri», «Handelsregistret»;</w:t>
      </w:r>
    </w:p>
    <w:p w:rsidR="000F0E25" w:rsidRPr="00FC1A2F" w:rsidRDefault="000F0E25" w:rsidP="000F0E25">
      <w:pPr>
        <w:jc w:val="both"/>
        <w:rPr>
          <w:sz w:val="16"/>
          <w:lang w:val="pt-BR"/>
        </w:rPr>
      </w:pPr>
      <w:r w:rsidRPr="00FC1A2F">
        <w:rPr>
          <w:sz w:val="16"/>
          <w:lang w:val="pt-BR"/>
        </w:rPr>
        <w:t>m) Para Suecia: «Aktiebolagsregistret», «Handlsregistret», «Föreningsregistret»;</w:t>
      </w:r>
    </w:p>
    <w:p w:rsidR="000F0E25" w:rsidRPr="00FC1A2F" w:rsidRDefault="000F0E25" w:rsidP="000F0E25">
      <w:pPr>
        <w:jc w:val="both"/>
        <w:rPr>
          <w:sz w:val="16"/>
          <w:lang w:val="pt-BR"/>
        </w:rPr>
      </w:pPr>
      <w:r w:rsidRPr="00FC1A2F">
        <w:rPr>
          <w:sz w:val="16"/>
          <w:lang w:val="pt-BR"/>
        </w:rPr>
        <w:t>n) Para Islandia: «Fírmaskrá»;</w:t>
      </w:r>
    </w:p>
    <w:p w:rsidR="000F0E25" w:rsidRPr="00FC1A2F" w:rsidRDefault="000F0E25" w:rsidP="000F0E25">
      <w:pPr>
        <w:jc w:val="both"/>
        <w:rPr>
          <w:sz w:val="16"/>
          <w:lang w:val="pt-BR"/>
        </w:rPr>
      </w:pPr>
      <w:r w:rsidRPr="00FC1A2F">
        <w:rPr>
          <w:sz w:val="16"/>
          <w:lang w:val="pt-BR"/>
        </w:rPr>
        <w:t>ñ) Para Liechtenstein: «Handelsregister», «Gewerberegister»;</w:t>
      </w:r>
    </w:p>
    <w:p w:rsidR="000F0E25" w:rsidRPr="00FC1A2F" w:rsidRDefault="000F0E25" w:rsidP="000F0E25">
      <w:pPr>
        <w:jc w:val="both"/>
        <w:rPr>
          <w:sz w:val="16"/>
          <w:lang w:val="pt-BR"/>
        </w:rPr>
      </w:pPr>
      <w:r w:rsidRPr="00FC1A2F">
        <w:rPr>
          <w:sz w:val="16"/>
          <w:lang w:val="pt-BR"/>
        </w:rPr>
        <w:t>o) Para Noruega: «Foretaksregisteret».</w:t>
      </w:r>
    </w:p>
    <w:p w:rsidR="000F0E25" w:rsidRPr="00FC1A2F" w:rsidRDefault="000F0E25" w:rsidP="000F0E25">
      <w:pPr>
        <w:jc w:val="both"/>
        <w:rPr>
          <w:b/>
          <w:sz w:val="16"/>
          <w:lang w:val="pt-BR"/>
        </w:rPr>
      </w:pPr>
      <w:r w:rsidRPr="00FC1A2F">
        <w:rPr>
          <w:b/>
          <w:sz w:val="16"/>
          <w:lang w:val="pt-BR"/>
        </w:rPr>
        <w:t>2. En los contratos de suministro.</w:t>
      </w:r>
    </w:p>
    <w:p w:rsidR="000F0E25" w:rsidRPr="00FC1A2F" w:rsidRDefault="000F0E25" w:rsidP="000F0E25">
      <w:pPr>
        <w:jc w:val="both"/>
        <w:rPr>
          <w:sz w:val="16"/>
          <w:lang w:val="pt-BR"/>
        </w:rPr>
      </w:pPr>
      <w:r w:rsidRPr="00FC1A2F">
        <w:rPr>
          <w:sz w:val="16"/>
          <w:lang w:val="pt-BR"/>
        </w:rPr>
        <w:t>a) En Bélgica: «Registre du Commerce», «Handelsregister»;</w:t>
      </w:r>
    </w:p>
    <w:p w:rsidR="000F0E25" w:rsidRDefault="000F0E25" w:rsidP="000F0E25">
      <w:pPr>
        <w:jc w:val="both"/>
        <w:rPr>
          <w:sz w:val="16"/>
        </w:rPr>
      </w:pPr>
      <w:r>
        <w:rPr>
          <w:sz w:val="16"/>
        </w:rPr>
        <w:t>b) En Dinamarca: «Aktieseiskabesregistret», «Foreningsregistret» y «Handelsregistret»;</w:t>
      </w:r>
    </w:p>
    <w:p w:rsidR="000F0E25" w:rsidRDefault="000F0E25" w:rsidP="000F0E25">
      <w:pPr>
        <w:jc w:val="both"/>
        <w:rPr>
          <w:sz w:val="16"/>
        </w:rPr>
      </w:pPr>
      <w:r>
        <w:rPr>
          <w:sz w:val="16"/>
        </w:rPr>
        <w:t>c) En Alemania: «Handwerksrolle» y «Handelsregister»;</w:t>
      </w:r>
    </w:p>
    <w:p w:rsidR="000F0E25" w:rsidRDefault="000F0E25" w:rsidP="000F0E25">
      <w:pPr>
        <w:jc w:val="both"/>
        <w:rPr>
          <w:sz w:val="16"/>
        </w:rPr>
      </w:pPr>
      <w:r>
        <w:rPr>
          <w:sz w:val="16"/>
        </w:rPr>
        <w:t>d) En Grecia: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182AEC" w:rsidRDefault="000F0E25" w:rsidP="000F0E25">
      <w:pPr>
        <w:jc w:val="both"/>
        <w:rPr>
          <w:sz w:val="16"/>
          <w:lang w:val="es-ES"/>
        </w:rPr>
      </w:pPr>
      <w:r w:rsidRPr="00182AEC">
        <w:rPr>
          <w:sz w:val="16"/>
          <w:lang w:val="es-ES"/>
        </w:rPr>
        <w:t>f) En Italia: «Registro della Camera di Commercio, Industria, Agricoltura e Artigianato» y «Registro delle Commissioni Provincial per I'artigianato»;</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proveedor que presente un certificado del «Registrar of Companies» o del «Registrar of Friendly Societies», indicando que el negocio del proveedor está «incorporated» o «registered» o, si no fuere así, una certificación que precise que el interesado ha declarado bajo juramento ejercer la profesión de que se trate en el país en el que esté establecido, en un lugar determinado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Default="000F0E25" w:rsidP="000F0E25">
      <w:pPr>
        <w:jc w:val="both"/>
        <w:rPr>
          <w:sz w:val="16"/>
        </w:rPr>
      </w:pPr>
      <w:r>
        <w:rPr>
          <w:sz w:val="16"/>
        </w:rPr>
        <w:t>n) En Islandia: «Hlutafélagaskrá, samvinnufélagaskrá, firmaskrá»;</w:t>
      </w:r>
    </w:p>
    <w:p w:rsidR="000F0E25" w:rsidRDefault="000F0E25" w:rsidP="000F0E25">
      <w:pPr>
        <w:jc w:val="both"/>
        <w:rPr>
          <w:sz w:val="16"/>
        </w:rPr>
      </w:pPr>
      <w:r>
        <w:rPr>
          <w:sz w:val="16"/>
        </w:rPr>
        <w:t>ñ) Para Liechtenstein: «</w:t>
      </w:r>
      <w:r w:rsidRPr="00FA11D9">
        <w:rPr>
          <w:sz w:val="16"/>
        </w:rPr>
        <w:t>Handelsregister</w:t>
      </w:r>
      <w:r>
        <w:rPr>
          <w:sz w:val="16"/>
        </w:rPr>
        <w:t>», «Gewerberegister»;</w:t>
      </w:r>
    </w:p>
    <w:p w:rsidR="000F0E25" w:rsidRPr="008E4DA4" w:rsidRDefault="000F0E25" w:rsidP="000F0E25">
      <w:pPr>
        <w:jc w:val="both"/>
        <w:rPr>
          <w:sz w:val="16"/>
          <w:lang w:val="es-ES"/>
        </w:rPr>
      </w:pPr>
      <w:r w:rsidRPr="008E4DA4">
        <w:rPr>
          <w:sz w:val="16"/>
          <w:lang w:val="es-ES"/>
        </w:rPr>
        <w:t>o) En Noruega: «Foretaksregisteret».</w:t>
      </w:r>
    </w:p>
    <w:p w:rsidR="000F0E25" w:rsidRPr="008E4DA4" w:rsidRDefault="000F0E25" w:rsidP="000F0E25">
      <w:pPr>
        <w:jc w:val="both"/>
        <w:rPr>
          <w:b/>
          <w:sz w:val="16"/>
          <w:lang w:val="es-ES"/>
        </w:rPr>
      </w:pPr>
      <w:r w:rsidRPr="008E4DA4">
        <w:rPr>
          <w:b/>
          <w:sz w:val="16"/>
          <w:lang w:val="es-ES"/>
        </w:rPr>
        <w:t>3. En los contratos de consultoría y asistencia y en los de servicios.</w:t>
      </w:r>
    </w:p>
    <w:p w:rsidR="000F0E25" w:rsidRPr="008E4DA4" w:rsidRDefault="000F0E25" w:rsidP="000F0E25">
      <w:pPr>
        <w:jc w:val="both"/>
        <w:rPr>
          <w:sz w:val="16"/>
          <w:lang w:val="es-ES"/>
        </w:rPr>
      </w:pPr>
      <w:r w:rsidRPr="008E4DA4">
        <w:rPr>
          <w:sz w:val="16"/>
          <w:lang w:val="es-ES"/>
        </w:rPr>
        <w:t>a) En Bélgica: «Registre du Commerce», «Handelsregister» y los «Ordres Professionnels-Beroepsorden»;</w:t>
      </w:r>
    </w:p>
    <w:p w:rsidR="000F0E25" w:rsidRPr="008E4DA4" w:rsidRDefault="000F0E25" w:rsidP="000F0E25">
      <w:pPr>
        <w:jc w:val="both"/>
        <w:rPr>
          <w:sz w:val="16"/>
          <w:lang w:val="es-ES"/>
        </w:rPr>
      </w:pPr>
      <w:r w:rsidRPr="008E4DA4">
        <w:rPr>
          <w:sz w:val="16"/>
          <w:lang w:val="es-ES"/>
        </w:rPr>
        <w:t>b) En Dinamarca: «Erhvervs-og Selsskabstyreisen»;</w:t>
      </w:r>
    </w:p>
    <w:p w:rsidR="000F0E25" w:rsidRPr="008E4DA4" w:rsidRDefault="000F0E25" w:rsidP="000F0E25">
      <w:pPr>
        <w:jc w:val="both"/>
        <w:rPr>
          <w:sz w:val="16"/>
          <w:lang w:val="es-ES"/>
        </w:rPr>
      </w:pPr>
      <w:r w:rsidRPr="008E4DA4">
        <w:rPr>
          <w:sz w:val="16"/>
          <w:lang w:val="es-ES"/>
        </w:rPr>
        <w:t>c) En Alemania: «Handelsregister», «HandwerksroIle» y «Vereinsregister».</w:t>
      </w:r>
    </w:p>
    <w:p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8E4DA4" w:rsidRDefault="000F0E25" w:rsidP="000F0E25">
      <w:pPr>
        <w:jc w:val="both"/>
        <w:rPr>
          <w:sz w:val="16"/>
          <w:lang w:val="es-ES"/>
        </w:rPr>
      </w:pPr>
      <w:r w:rsidRPr="008E4DA4">
        <w:rPr>
          <w:sz w:val="16"/>
          <w:lang w:val="es-ES"/>
        </w:rPr>
        <w:t>f) En Italia: «Registro della Camera di Commercio, Industria, Agricoltura e Artigianato», «Registro delle Commissioni Provinciali per I'artigianato» o «Consiglio Nazionale degli ordini professionalli»;</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prestador de servicios que presente un certificado del «Registrar of Companies» o del «Registrar of Friendly Societies» o, a falta de ello, un certificado que atestigüe que el interesado ha declarado bajo juramento que ejerce la profesión citada en el país en el que está establecido, en un lugar específico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lastRenderedPageBreak/>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Pr="00FC1A2F" w:rsidRDefault="000F0E25" w:rsidP="000F0E25">
      <w:pPr>
        <w:jc w:val="both"/>
        <w:rPr>
          <w:sz w:val="16"/>
        </w:rPr>
      </w:pPr>
      <w:r w:rsidRPr="00FC1A2F">
        <w:rPr>
          <w:sz w:val="16"/>
        </w:rPr>
        <w:t>n) En Islandia: «Firmaskrá», «Hlutafélagaskrá»;</w:t>
      </w:r>
    </w:p>
    <w:p w:rsidR="000F0E25" w:rsidRDefault="000F0E25" w:rsidP="000F0E25">
      <w:pPr>
        <w:jc w:val="both"/>
        <w:rPr>
          <w:sz w:val="16"/>
        </w:rPr>
      </w:pPr>
      <w:r>
        <w:rPr>
          <w:sz w:val="16"/>
        </w:rPr>
        <w:t>ñ) Para Liechtenstein: «Handelsregister», «Gewerberegister»;</w:t>
      </w:r>
    </w:p>
    <w:p w:rsidR="000F0E25" w:rsidRDefault="000F0E25" w:rsidP="000F0E25">
      <w:pPr>
        <w:jc w:val="both"/>
        <w:rPr>
          <w:sz w:val="16"/>
        </w:rPr>
      </w:pPr>
      <w:r>
        <w:rPr>
          <w:sz w:val="16"/>
        </w:rPr>
        <w:t>o) En Noruega: «Foretaksregisteret».</w:t>
      </w:r>
    </w:p>
    <w:p w:rsidR="000F0E25" w:rsidRDefault="000F0E25" w:rsidP="000F0E25">
      <w:pPr>
        <w:spacing w:after="120" w:line="286" w:lineRule="exact"/>
        <w:ind w:left="708" w:hanging="708"/>
        <w:jc w:val="both"/>
        <w:rPr>
          <w:rFonts w:ascii="Arial Rounded MT Bold" w:hAnsi="Arial Rounded MT Bold"/>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t>ANNEX X</w:t>
      </w:r>
    </w:p>
    <w:p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rsidR="00CF350F" w:rsidRDefault="000F0E25" w:rsidP="00CF350F">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rsidR="00093DF4" w:rsidRPr="00CF350F" w:rsidRDefault="00CF350F" w:rsidP="00CF350F">
      <w:pPr>
        <w:pStyle w:val="plecs"/>
        <w:spacing w:line="240" w:lineRule="auto"/>
        <w:rPr>
          <w:rFonts w:cs="Arial"/>
          <w:szCs w:val="22"/>
          <w:lang w:eastAsia="es-ES"/>
        </w:rPr>
      </w:pPr>
      <w:r w:rsidRPr="00CF350F">
        <w:rPr>
          <w:rFonts w:cs="Arial"/>
          <w:szCs w:val="24"/>
        </w:rPr>
        <w:t>Obres de millora de la climatització de la seu del Departament de  Política Lingüística, ubicat a l'edifici Santa Madrona a executar durant el 2025</w:t>
      </w:r>
    </w:p>
    <w:p w:rsidR="000D556F" w:rsidRPr="00D14089" w:rsidRDefault="000D556F" w:rsidP="000F0E25">
      <w:pPr>
        <w:jc w:val="both"/>
        <w:rPr>
          <w:rFonts w:ascii="Arial" w:hAnsi="Arial" w:cs="Arial"/>
          <w:szCs w:val="22"/>
        </w:rPr>
      </w:pPr>
    </w:p>
    <w:p w:rsidR="000F0E25" w:rsidRPr="000E4F2C" w:rsidRDefault="000F0E25" w:rsidP="000F0E25">
      <w:pPr>
        <w:jc w:val="both"/>
        <w:rPr>
          <w:rFonts w:ascii="Arial" w:hAnsi="Arial" w:cs="Arial"/>
          <w:b/>
          <w:szCs w:val="22"/>
        </w:rPr>
      </w:pPr>
      <w:r w:rsidRPr="000E4F2C">
        <w:rPr>
          <w:rFonts w:ascii="Arial" w:hAnsi="Arial" w:cs="Arial"/>
          <w:b/>
          <w:szCs w:val="22"/>
        </w:rPr>
        <w:t>Certifico</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rsidR="000F0E25" w:rsidRPr="000E4F2C" w:rsidRDefault="000F0E25" w:rsidP="000F0E25">
      <w:pPr>
        <w:autoSpaceDE w:val="0"/>
        <w:autoSpaceDN w:val="0"/>
        <w:adjustRightInd w:val="0"/>
        <w:spacing w:after="120"/>
        <w:jc w:val="both"/>
        <w:rPr>
          <w:rFonts w:ascii="Arial" w:hAnsi="Arial" w:cs="Arial"/>
          <w:szCs w:val="22"/>
        </w:rPr>
      </w:pPr>
    </w:p>
    <w:p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rsidR="000F0E25" w:rsidRPr="000E4F2C" w:rsidRDefault="000F0E25" w:rsidP="000F0E25">
      <w:pPr>
        <w:jc w:val="both"/>
        <w:rPr>
          <w:rFonts w:ascii="Arial" w:hAnsi="Arial" w:cs="Arial"/>
          <w:szCs w:val="22"/>
        </w:rPr>
      </w:pPr>
    </w:p>
    <w:p w:rsidR="000F0E25" w:rsidRDefault="000F0E25" w:rsidP="000F0E25">
      <w:pPr>
        <w:pStyle w:val="Default"/>
        <w:spacing w:after="120"/>
        <w:ind w:left="280"/>
        <w:jc w:val="both"/>
        <w:rPr>
          <w:sz w:val="20"/>
          <w:szCs w:val="20"/>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A32DC0" w:rsidRPr="00A17D2B" w:rsidRDefault="00A32DC0" w:rsidP="005F76D5">
      <w:pPr>
        <w:pStyle w:val="Default"/>
        <w:spacing w:after="120"/>
        <w:jc w:val="both"/>
        <w:rPr>
          <w:sz w:val="22"/>
          <w:szCs w:val="22"/>
        </w:rPr>
      </w:pPr>
    </w:p>
    <w:sectPr w:rsidR="00A32DC0" w:rsidRPr="00A17D2B" w:rsidSect="00136CF2">
      <w:headerReference w:type="default" r:id="rId17"/>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D4" w:rsidRDefault="002206D4">
      <w:r>
        <w:separator/>
      </w:r>
    </w:p>
  </w:endnote>
  <w:endnote w:type="continuationSeparator" w:id="0">
    <w:p w:rsidR="002206D4" w:rsidRDefault="002206D4">
      <w:r>
        <w:continuationSeparator/>
      </w:r>
    </w:p>
  </w:endnote>
  <w:endnote w:id="1">
    <w:p w:rsidR="002206D4" w:rsidRDefault="002206D4"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rsidR="002206D4" w:rsidRDefault="002206D4" w:rsidP="000F0E25">
      <w:pPr>
        <w:pStyle w:val="Textdenotaalfinal"/>
        <w:rPr>
          <w:rFonts w:cs="Arial"/>
          <w:sz w:val="18"/>
          <w:szCs w:val="18"/>
        </w:rPr>
      </w:pPr>
    </w:p>
    <w:p w:rsidR="002206D4" w:rsidRDefault="002206D4"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rsidR="002206D4" w:rsidRDefault="002206D4"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rsidR="002206D4" w:rsidRDefault="002206D4"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rsidR="002206D4" w:rsidRDefault="002206D4"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rsidR="002206D4" w:rsidRDefault="002206D4"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rsidR="002206D4" w:rsidRPr="00BB5BA2" w:rsidRDefault="002206D4"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rsidR="002206D4" w:rsidRDefault="002206D4" w:rsidP="000F0E25">
      <w:pPr>
        <w:jc w:val="both"/>
        <w:rPr>
          <w:rFonts w:ascii="Arial" w:hAnsi="Arial" w:cs="Arial"/>
          <w:i/>
          <w:sz w:val="18"/>
          <w:szCs w:val="18"/>
        </w:rPr>
      </w:pPr>
    </w:p>
    <w:p w:rsidR="002206D4" w:rsidRDefault="002206D4" w:rsidP="000F0E25">
      <w:pPr>
        <w:jc w:val="both"/>
        <w:rPr>
          <w:rFonts w:ascii="Arial" w:hAnsi="Arial" w:cs="Arial"/>
          <w:i/>
          <w:sz w:val="18"/>
          <w:szCs w:val="18"/>
        </w:rPr>
      </w:pPr>
    </w:p>
    <w:p w:rsidR="002206D4" w:rsidRDefault="002206D4" w:rsidP="000F0E25">
      <w:pPr>
        <w:jc w:val="both"/>
        <w:rPr>
          <w:rFonts w:ascii="Arial" w:hAnsi="Arial" w:cs="Arial"/>
          <w:i/>
          <w:sz w:val="18"/>
          <w:szCs w:val="18"/>
        </w:rPr>
      </w:pPr>
      <w:r w:rsidRPr="000E4F2C">
        <w:rPr>
          <w:rFonts w:ascii="Arial" w:hAnsi="Arial" w:cs="Arial"/>
          <w:i/>
          <w:sz w:val="18"/>
          <w:szCs w:val="18"/>
        </w:rPr>
        <w:t>D’acord amb l’article 5 de la Llei orgànica 15/1999, de 13 de desembre, de protecció de dades de caràcter personal,</w:t>
      </w:r>
      <w:r>
        <w:rPr>
          <w:rFonts w:ascii="Arial" w:hAnsi="Arial" w:cs="Arial"/>
          <w:i/>
          <w:sz w:val="18"/>
          <w:szCs w:val="18"/>
        </w:rPr>
        <w:t xml:space="preserve"> 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rsidR="002206D4" w:rsidRDefault="002206D4" w:rsidP="000F0E25">
      <w:pPr>
        <w:jc w:val="both"/>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pStyle w:val="Textdenotaalfinal"/>
      </w:pPr>
    </w:p>
    <w:p w:rsidR="002206D4" w:rsidRDefault="002206D4" w:rsidP="000F0E25">
      <w:pPr>
        <w:autoSpaceDE w:val="0"/>
        <w:autoSpaceDN w:val="0"/>
        <w:adjustRightInd w:val="0"/>
        <w:jc w:val="both"/>
        <w:rPr>
          <w:rFonts w:ascii="Arial" w:hAnsi="Arial" w:cs="Arial"/>
          <w:szCs w:val="22"/>
        </w:rPr>
      </w:pPr>
    </w:p>
    <w:p w:rsidR="002206D4" w:rsidRDefault="002206D4" w:rsidP="000F0E25">
      <w:pPr>
        <w:autoSpaceDE w:val="0"/>
        <w:autoSpaceDN w:val="0"/>
        <w:adjustRightInd w:val="0"/>
        <w:jc w:val="both"/>
        <w:rPr>
          <w:rFonts w:ascii="Arial" w:hAnsi="Arial" w:cs="Arial"/>
          <w:szCs w:val="22"/>
        </w:rPr>
      </w:pPr>
    </w:p>
    <w:p w:rsidR="002206D4" w:rsidRDefault="002206D4" w:rsidP="000F0E25">
      <w:pPr>
        <w:autoSpaceDE w:val="0"/>
        <w:autoSpaceDN w:val="0"/>
        <w:adjustRightInd w:val="0"/>
        <w:jc w:val="both"/>
        <w:rPr>
          <w:rFonts w:ascii="Arial" w:hAnsi="Arial" w:cs="Arial"/>
          <w:szCs w:val="22"/>
        </w:rPr>
      </w:pPr>
    </w:p>
    <w:p w:rsidR="002206D4" w:rsidRDefault="002206D4" w:rsidP="000F0E25">
      <w:pPr>
        <w:autoSpaceDE w:val="0"/>
        <w:autoSpaceDN w:val="0"/>
        <w:adjustRightInd w:val="0"/>
        <w:jc w:val="both"/>
        <w:rPr>
          <w:rFonts w:ascii="Arial" w:hAnsi="Arial" w:cs="Arial"/>
          <w:szCs w:val="22"/>
        </w:rPr>
      </w:pPr>
    </w:p>
    <w:p w:rsidR="002206D4" w:rsidRPr="00F2775F" w:rsidRDefault="002206D4"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D4" w:rsidRDefault="002206D4">
      <w:r>
        <w:separator/>
      </w:r>
    </w:p>
  </w:footnote>
  <w:footnote w:type="continuationSeparator" w:id="0">
    <w:p w:rsidR="002206D4" w:rsidRDefault="002206D4">
      <w:r>
        <w:continuationSeparator/>
      </w:r>
    </w:p>
  </w:footnote>
  <w:footnote w:id="1">
    <w:p w:rsidR="002206D4" w:rsidRDefault="002206D4" w:rsidP="000F0E25">
      <w:pPr>
        <w:pStyle w:val="Textdenotaapeudepgina"/>
      </w:pPr>
      <w:r>
        <w:rPr>
          <w:rStyle w:val="Refernciadenotaapeudepgina"/>
        </w:rPr>
        <w:footnoteRef/>
      </w:r>
      <w:r>
        <w:t xml:space="preserve"> S’expressarà la raó social completa de l’entitat asseguradora</w:t>
      </w:r>
    </w:p>
  </w:footnote>
  <w:footnote w:id="2">
    <w:p w:rsidR="002206D4" w:rsidRDefault="002206D4" w:rsidP="000F0E25">
      <w:pPr>
        <w:pStyle w:val="Textdenotaapeudepgina"/>
      </w:pPr>
      <w:r>
        <w:rPr>
          <w:rStyle w:val="Refernciadenotaapeudepgina"/>
        </w:rPr>
        <w:footnoteRef/>
      </w:r>
      <w:r>
        <w:t xml:space="preserve"> Nom i cognoms de l’Apoderat o Apoderats</w:t>
      </w:r>
    </w:p>
  </w:footnote>
  <w:footnote w:id="3">
    <w:p w:rsidR="002206D4" w:rsidRDefault="002206D4" w:rsidP="000F0E25">
      <w:pPr>
        <w:pStyle w:val="Textdenotaapeudepgina"/>
      </w:pPr>
      <w:r>
        <w:rPr>
          <w:rStyle w:val="Refernciadenotaapeudepgina"/>
        </w:rPr>
        <w:footnoteRef/>
      </w:r>
      <w:r>
        <w:t xml:space="preserve"> Nom de la persona assegurada</w:t>
      </w:r>
    </w:p>
  </w:footnote>
  <w:footnote w:id="4">
    <w:p w:rsidR="002206D4" w:rsidRDefault="002206D4" w:rsidP="000F0E25">
      <w:pPr>
        <w:pStyle w:val="Textdenotaapeudepgina"/>
      </w:pPr>
      <w:r>
        <w:rPr>
          <w:rStyle w:val="Refernciadenotaapeudepgina"/>
        </w:rPr>
        <w:footnoteRef/>
      </w:r>
      <w:r>
        <w:t xml:space="preserve"> Òrgan de contractació</w:t>
      </w:r>
    </w:p>
  </w:footnote>
  <w:footnote w:id="5">
    <w:p w:rsidR="002206D4" w:rsidRDefault="002206D4" w:rsidP="000F0E25">
      <w:pPr>
        <w:pStyle w:val="Textdenotaapeudepgina"/>
      </w:pPr>
      <w:r>
        <w:rPr>
          <w:rStyle w:val="Refernciadenotaapeudepgina"/>
        </w:rPr>
        <w:footnoteRef/>
      </w:r>
      <w:r>
        <w:t xml:space="preserve"> Import en lletres i números pel qual es constitueix l’assegurança</w:t>
      </w:r>
    </w:p>
  </w:footnote>
  <w:footnote w:id="6">
    <w:p w:rsidR="002206D4" w:rsidRDefault="002206D4"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rsidR="002206D4" w:rsidRDefault="002206D4"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D4" w:rsidRDefault="007F27AA" w:rsidP="00162B42">
    <w:pPr>
      <w:pStyle w:val="Capalera"/>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12370847" r:id="rId2"/>
      </w:object>
    </w:r>
    <w:r w:rsidR="002206D4">
      <w:t>Generalitat de Catalunya</w:t>
    </w:r>
  </w:p>
  <w:p w:rsidR="002206D4" w:rsidRDefault="002206D4" w:rsidP="00162B42">
    <w:pPr>
      <w:pStyle w:val="Capalera"/>
      <w:rPr>
        <w:rFonts w:ascii="Helvetica*" w:hAnsi="Helvetica*"/>
        <w:b/>
      </w:rPr>
    </w:pPr>
    <w:r>
      <w:rPr>
        <w:rFonts w:ascii="Helvetica*" w:hAnsi="Helvetica*"/>
        <w:b/>
      </w:rPr>
      <w:t xml:space="preserve">Departament </w:t>
    </w:r>
  </w:p>
  <w:p w:rsidR="002206D4" w:rsidRDefault="002206D4" w:rsidP="00162B42">
    <w:pPr>
      <w:pStyle w:val="Capalera"/>
      <w:rPr>
        <w:rFonts w:ascii="Helvetica*" w:hAnsi="Helvetica*"/>
        <w:b/>
      </w:rPr>
    </w:pPr>
    <w:r>
      <w:rPr>
        <w:rFonts w:ascii="Helvetica*" w:hAnsi="Helvetica*"/>
        <w:b/>
      </w:rPr>
      <w:t>de Política Lingüística</w:t>
    </w:r>
  </w:p>
  <w:p w:rsidR="002206D4" w:rsidRDefault="002206D4"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LI-2025-88</w:t>
    </w:r>
  </w:p>
  <w:p w:rsidR="002206D4" w:rsidRDefault="002206D4"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rsidR="002206D4" w:rsidRDefault="002206D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84"/>
    <w:rsid w:val="00001FB8"/>
    <w:rsid w:val="00002B04"/>
    <w:rsid w:val="0000374B"/>
    <w:rsid w:val="00010543"/>
    <w:rsid w:val="00010B9D"/>
    <w:rsid w:val="00011CCA"/>
    <w:rsid w:val="00012158"/>
    <w:rsid w:val="00024439"/>
    <w:rsid w:val="000271C4"/>
    <w:rsid w:val="000330EA"/>
    <w:rsid w:val="00033DD4"/>
    <w:rsid w:val="00033F8B"/>
    <w:rsid w:val="000359F3"/>
    <w:rsid w:val="00040F82"/>
    <w:rsid w:val="000447B1"/>
    <w:rsid w:val="000547A6"/>
    <w:rsid w:val="00057441"/>
    <w:rsid w:val="00060B6E"/>
    <w:rsid w:val="000633C4"/>
    <w:rsid w:val="00065E95"/>
    <w:rsid w:val="00077256"/>
    <w:rsid w:val="000814EF"/>
    <w:rsid w:val="00082472"/>
    <w:rsid w:val="00083AEA"/>
    <w:rsid w:val="00084296"/>
    <w:rsid w:val="00085877"/>
    <w:rsid w:val="0009065F"/>
    <w:rsid w:val="00091388"/>
    <w:rsid w:val="000928E5"/>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556F"/>
    <w:rsid w:val="000D6C87"/>
    <w:rsid w:val="000D722A"/>
    <w:rsid w:val="000E4E21"/>
    <w:rsid w:val="000F04B7"/>
    <w:rsid w:val="000F0A35"/>
    <w:rsid w:val="000F0E25"/>
    <w:rsid w:val="000F50FA"/>
    <w:rsid w:val="0011714F"/>
    <w:rsid w:val="0012070A"/>
    <w:rsid w:val="00123678"/>
    <w:rsid w:val="00124D79"/>
    <w:rsid w:val="00125512"/>
    <w:rsid w:val="00125C58"/>
    <w:rsid w:val="00126ED5"/>
    <w:rsid w:val="00130147"/>
    <w:rsid w:val="001322EF"/>
    <w:rsid w:val="00136CF2"/>
    <w:rsid w:val="0014499C"/>
    <w:rsid w:val="00145487"/>
    <w:rsid w:val="00145C1C"/>
    <w:rsid w:val="00151A24"/>
    <w:rsid w:val="001540D7"/>
    <w:rsid w:val="00154661"/>
    <w:rsid w:val="0016031C"/>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59A1"/>
    <w:rsid w:val="001F6E3E"/>
    <w:rsid w:val="0020789C"/>
    <w:rsid w:val="0021108B"/>
    <w:rsid w:val="00211241"/>
    <w:rsid w:val="00213095"/>
    <w:rsid w:val="002158BC"/>
    <w:rsid w:val="00215F41"/>
    <w:rsid w:val="00216D7C"/>
    <w:rsid w:val="00220483"/>
    <w:rsid w:val="002206D4"/>
    <w:rsid w:val="00223C6F"/>
    <w:rsid w:val="002329F5"/>
    <w:rsid w:val="00233A04"/>
    <w:rsid w:val="00234FCB"/>
    <w:rsid w:val="002404F0"/>
    <w:rsid w:val="00240750"/>
    <w:rsid w:val="002424FE"/>
    <w:rsid w:val="002513E5"/>
    <w:rsid w:val="00252DE7"/>
    <w:rsid w:val="00253692"/>
    <w:rsid w:val="00253F7B"/>
    <w:rsid w:val="0025626F"/>
    <w:rsid w:val="002604BA"/>
    <w:rsid w:val="00262107"/>
    <w:rsid w:val="0026297B"/>
    <w:rsid w:val="002641C8"/>
    <w:rsid w:val="00266857"/>
    <w:rsid w:val="0027150A"/>
    <w:rsid w:val="00272DF3"/>
    <w:rsid w:val="0027333A"/>
    <w:rsid w:val="00274590"/>
    <w:rsid w:val="00274B83"/>
    <w:rsid w:val="00274EA3"/>
    <w:rsid w:val="002779C0"/>
    <w:rsid w:val="00283874"/>
    <w:rsid w:val="002865F0"/>
    <w:rsid w:val="00286F73"/>
    <w:rsid w:val="00291017"/>
    <w:rsid w:val="002930BF"/>
    <w:rsid w:val="0029696C"/>
    <w:rsid w:val="002A29B1"/>
    <w:rsid w:val="002A7E6D"/>
    <w:rsid w:val="002B27CF"/>
    <w:rsid w:val="002B61F3"/>
    <w:rsid w:val="002C43D7"/>
    <w:rsid w:val="002D2EE2"/>
    <w:rsid w:val="002D701C"/>
    <w:rsid w:val="002E66CC"/>
    <w:rsid w:val="002E7A27"/>
    <w:rsid w:val="002F0D4F"/>
    <w:rsid w:val="002F13CD"/>
    <w:rsid w:val="002F1C7B"/>
    <w:rsid w:val="002F4B3D"/>
    <w:rsid w:val="0030121B"/>
    <w:rsid w:val="003059AE"/>
    <w:rsid w:val="00306849"/>
    <w:rsid w:val="00307B25"/>
    <w:rsid w:val="0031173F"/>
    <w:rsid w:val="00311B19"/>
    <w:rsid w:val="00314C9A"/>
    <w:rsid w:val="00316A6B"/>
    <w:rsid w:val="00317665"/>
    <w:rsid w:val="00317BC7"/>
    <w:rsid w:val="003214AA"/>
    <w:rsid w:val="00321882"/>
    <w:rsid w:val="00321A2B"/>
    <w:rsid w:val="00324825"/>
    <w:rsid w:val="00324F3A"/>
    <w:rsid w:val="00325C2C"/>
    <w:rsid w:val="00326C9F"/>
    <w:rsid w:val="003275CF"/>
    <w:rsid w:val="00332C07"/>
    <w:rsid w:val="00335463"/>
    <w:rsid w:val="00336C04"/>
    <w:rsid w:val="003454D9"/>
    <w:rsid w:val="00345C4F"/>
    <w:rsid w:val="00345FEA"/>
    <w:rsid w:val="00350967"/>
    <w:rsid w:val="003519C7"/>
    <w:rsid w:val="00352784"/>
    <w:rsid w:val="00352C38"/>
    <w:rsid w:val="00354FA9"/>
    <w:rsid w:val="0036135F"/>
    <w:rsid w:val="0036213F"/>
    <w:rsid w:val="00363ADB"/>
    <w:rsid w:val="0036541B"/>
    <w:rsid w:val="00365E98"/>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D2C17"/>
    <w:rsid w:val="003D3048"/>
    <w:rsid w:val="003D4C7D"/>
    <w:rsid w:val="003D6097"/>
    <w:rsid w:val="003E0E9D"/>
    <w:rsid w:val="003E2349"/>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899"/>
    <w:rsid w:val="00485BA4"/>
    <w:rsid w:val="0048719F"/>
    <w:rsid w:val="004931DC"/>
    <w:rsid w:val="00494300"/>
    <w:rsid w:val="004A19AA"/>
    <w:rsid w:val="004A39C1"/>
    <w:rsid w:val="004A4F51"/>
    <w:rsid w:val="004B1510"/>
    <w:rsid w:val="004B3611"/>
    <w:rsid w:val="004B5116"/>
    <w:rsid w:val="004B6616"/>
    <w:rsid w:val="004B6A6A"/>
    <w:rsid w:val="004C0743"/>
    <w:rsid w:val="004C11D4"/>
    <w:rsid w:val="004C2245"/>
    <w:rsid w:val="004C7FB4"/>
    <w:rsid w:val="004D33CA"/>
    <w:rsid w:val="004D4B93"/>
    <w:rsid w:val="004D4F00"/>
    <w:rsid w:val="004E16DD"/>
    <w:rsid w:val="00501EDE"/>
    <w:rsid w:val="0050365C"/>
    <w:rsid w:val="00503786"/>
    <w:rsid w:val="00507241"/>
    <w:rsid w:val="005121C4"/>
    <w:rsid w:val="0052028A"/>
    <w:rsid w:val="00523D1E"/>
    <w:rsid w:val="00525158"/>
    <w:rsid w:val="00526AD3"/>
    <w:rsid w:val="005270ED"/>
    <w:rsid w:val="00530BDE"/>
    <w:rsid w:val="005314E2"/>
    <w:rsid w:val="005321FA"/>
    <w:rsid w:val="00532778"/>
    <w:rsid w:val="00532D75"/>
    <w:rsid w:val="005369FC"/>
    <w:rsid w:val="00540AB9"/>
    <w:rsid w:val="005435A8"/>
    <w:rsid w:val="00543F4D"/>
    <w:rsid w:val="0054611E"/>
    <w:rsid w:val="005474F1"/>
    <w:rsid w:val="005565DC"/>
    <w:rsid w:val="0055682D"/>
    <w:rsid w:val="0055789A"/>
    <w:rsid w:val="00560CE0"/>
    <w:rsid w:val="00560D4D"/>
    <w:rsid w:val="00562793"/>
    <w:rsid w:val="00562A37"/>
    <w:rsid w:val="005646DB"/>
    <w:rsid w:val="005655C7"/>
    <w:rsid w:val="005671E9"/>
    <w:rsid w:val="00576998"/>
    <w:rsid w:val="00581A23"/>
    <w:rsid w:val="00582749"/>
    <w:rsid w:val="00584366"/>
    <w:rsid w:val="00593A44"/>
    <w:rsid w:val="00597F6A"/>
    <w:rsid w:val="005A0898"/>
    <w:rsid w:val="005A5508"/>
    <w:rsid w:val="005B0998"/>
    <w:rsid w:val="005B0ACA"/>
    <w:rsid w:val="005B0B37"/>
    <w:rsid w:val="005B1282"/>
    <w:rsid w:val="005B3F33"/>
    <w:rsid w:val="005B4FB2"/>
    <w:rsid w:val="005B72A0"/>
    <w:rsid w:val="005C2A78"/>
    <w:rsid w:val="005D0357"/>
    <w:rsid w:val="005D155F"/>
    <w:rsid w:val="005D327D"/>
    <w:rsid w:val="005D637D"/>
    <w:rsid w:val="005D7110"/>
    <w:rsid w:val="005F2228"/>
    <w:rsid w:val="005F2A1A"/>
    <w:rsid w:val="005F643C"/>
    <w:rsid w:val="005F7025"/>
    <w:rsid w:val="005F75DC"/>
    <w:rsid w:val="005F76D5"/>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94E53"/>
    <w:rsid w:val="00696414"/>
    <w:rsid w:val="006964D2"/>
    <w:rsid w:val="00696729"/>
    <w:rsid w:val="006A00C3"/>
    <w:rsid w:val="006A197E"/>
    <w:rsid w:val="006A34C4"/>
    <w:rsid w:val="006A62A1"/>
    <w:rsid w:val="006A7293"/>
    <w:rsid w:val="006B27D4"/>
    <w:rsid w:val="006C00DC"/>
    <w:rsid w:val="006C2B3D"/>
    <w:rsid w:val="006D65EC"/>
    <w:rsid w:val="006D7422"/>
    <w:rsid w:val="006E1D71"/>
    <w:rsid w:val="006E5AA5"/>
    <w:rsid w:val="006E7DEC"/>
    <w:rsid w:val="006F100B"/>
    <w:rsid w:val="006F17FC"/>
    <w:rsid w:val="006F22DA"/>
    <w:rsid w:val="006F2638"/>
    <w:rsid w:val="006F3997"/>
    <w:rsid w:val="006F49B8"/>
    <w:rsid w:val="00702C9F"/>
    <w:rsid w:val="007104E9"/>
    <w:rsid w:val="00714316"/>
    <w:rsid w:val="00715B7F"/>
    <w:rsid w:val="00723335"/>
    <w:rsid w:val="00723C46"/>
    <w:rsid w:val="007241CF"/>
    <w:rsid w:val="00726589"/>
    <w:rsid w:val="00734E55"/>
    <w:rsid w:val="00736E27"/>
    <w:rsid w:val="007421D0"/>
    <w:rsid w:val="00742D9C"/>
    <w:rsid w:val="0074523C"/>
    <w:rsid w:val="0075502F"/>
    <w:rsid w:val="00760E43"/>
    <w:rsid w:val="00772DB1"/>
    <w:rsid w:val="00774007"/>
    <w:rsid w:val="007745EA"/>
    <w:rsid w:val="00775551"/>
    <w:rsid w:val="007773FE"/>
    <w:rsid w:val="00784E2E"/>
    <w:rsid w:val="007851EA"/>
    <w:rsid w:val="00786059"/>
    <w:rsid w:val="00786110"/>
    <w:rsid w:val="007901EB"/>
    <w:rsid w:val="0079124F"/>
    <w:rsid w:val="007917A0"/>
    <w:rsid w:val="007961C5"/>
    <w:rsid w:val="00797108"/>
    <w:rsid w:val="007A5F44"/>
    <w:rsid w:val="007A67D5"/>
    <w:rsid w:val="007A7622"/>
    <w:rsid w:val="007A78EA"/>
    <w:rsid w:val="007B2EC5"/>
    <w:rsid w:val="007B34A1"/>
    <w:rsid w:val="007B3946"/>
    <w:rsid w:val="007B42E4"/>
    <w:rsid w:val="007B784A"/>
    <w:rsid w:val="007C1C91"/>
    <w:rsid w:val="007C2157"/>
    <w:rsid w:val="007C5237"/>
    <w:rsid w:val="007C5EC8"/>
    <w:rsid w:val="007C685A"/>
    <w:rsid w:val="007D0887"/>
    <w:rsid w:val="007D499A"/>
    <w:rsid w:val="007E00CF"/>
    <w:rsid w:val="007E04EC"/>
    <w:rsid w:val="007E24A7"/>
    <w:rsid w:val="007E727F"/>
    <w:rsid w:val="007F27AA"/>
    <w:rsid w:val="007F2C3B"/>
    <w:rsid w:val="007F54A6"/>
    <w:rsid w:val="007F5CDF"/>
    <w:rsid w:val="008057C3"/>
    <w:rsid w:val="0080692E"/>
    <w:rsid w:val="00810078"/>
    <w:rsid w:val="00820FBB"/>
    <w:rsid w:val="00821F84"/>
    <w:rsid w:val="00822C15"/>
    <w:rsid w:val="008252E9"/>
    <w:rsid w:val="00832719"/>
    <w:rsid w:val="00833CC3"/>
    <w:rsid w:val="008438CD"/>
    <w:rsid w:val="00850C8D"/>
    <w:rsid w:val="00850DFC"/>
    <w:rsid w:val="00851874"/>
    <w:rsid w:val="0085738E"/>
    <w:rsid w:val="008621AB"/>
    <w:rsid w:val="008721FD"/>
    <w:rsid w:val="00873E7F"/>
    <w:rsid w:val="008751D9"/>
    <w:rsid w:val="00876BE4"/>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2DF0"/>
    <w:rsid w:val="00986B09"/>
    <w:rsid w:val="00991C07"/>
    <w:rsid w:val="00994097"/>
    <w:rsid w:val="009963CE"/>
    <w:rsid w:val="00997EB2"/>
    <w:rsid w:val="009B1448"/>
    <w:rsid w:val="009B408B"/>
    <w:rsid w:val="009B5653"/>
    <w:rsid w:val="009B661F"/>
    <w:rsid w:val="009C09AA"/>
    <w:rsid w:val="009C212A"/>
    <w:rsid w:val="009C4EF6"/>
    <w:rsid w:val="009C73C2"/>
    <w:rsid w:val="009D3D83"/>
    <w:rsid w:val="009D5F56"/>
    <w:rsid w:val="009D6ACD"/>
    <w:rsid w:val="009D7D0C"/>
    <w:rsid w:val="009E09EA"/>
    <w:rsid w:val="009E0C28"/>
    <w:rsid w:val="009E2A19"/>
    <w:rsid w:val="009E3565"/>
    <w:rsid w:val="009E44AC"/>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6074"/>
    <w:rsid w:val="00A50F0D"/>
    <w:rsid w:val="00A53B4F"/>
    <w:rsid w:val="00A548A3"/>
    <w:rsid w:val="00A567F9"/>
    <w:rsid w:val="00A634DD"/>
    <w:rsid w:val="00A72193"/>
    <w:rsid w:val="00A747AB"/>
    <w:rsid w:val="00A74FEA"/>
    <w:rsid w:val="00A77810"/>
    <w:rsid w:val="00A80A07"/>
    <w:rsid w:val="00A86507"/>
    <w:rsid w:val="00A8755B"/>
    <w:rsid w:val="00A87CB6"/>
    <w:rsid w:val="00A9374E"/>
    <w:rsid w:val="00A93C73"/>
    <w:rsid w:val="00A93E8C"/>
    <w:rsid w:val="00A96B96"/>
    <w:rsid w:val="00A97792"/>
    <w:rsid w:val="00AA08F5"/>
    <w:rsid w:val="00AB2A84"/>
    <w:rsid w:val="00AC026A"/>
    <w:rsid w:val="00AC4905"/>
    <w:rsid w:val="00AC51CB"/>
    <w:rsid w:val="00AD0D16"/>
    <w:rsid w:val="00AD1812"/>
    <w:rsid w:val="00AD2636"/>
    <w:rsid w:val="00AD5766"/>
    <w:rsid w:val="00AE00ED"/>
    <w:rsid w:val="00AE3C99"/>
    <w:rsid w:val="00AF0875"/>
    <w:rsid w:val="00AF0DA4"/>
    <w:rsid w:val="00AF301F"/>
    <w:rsid w:val="00AF34C6"/>
    <w:rsid w:val="00AF7F78"/>
    <w:rsid w:val="00B01C1B"/>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87E24"/>
    <w:rsid w:val="00B909A2"/>
    <w:rsid w:val="00B94185"/>
    <w:rsid w:val="00B95A41"/>
    <w:rsid w:val="00BA1720"/>
    <w:rsid w:val="00BB4139"/>
    <w:rsid w:val="00BB4E82"/>
    <w:rsid w:val="00BB54C1"/>
    <w:rsid w:val="00BB57FE"/>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7FF1"/>
    <w:rsid w:val="00C41A46"/>
    <w:rsid w:val="00C51FCB"/>
    <w:rsid w:val="00C52E18"/>
    <w:rsid w:val="00C53633"/>
    <w:rsid w:val="00C57278"/>
    <w:rsid w:val="00C57D3B"/>
    <w:rsid w:val="00C73866"/>
    <w:rsid w:val="00C755C1"/>
    <w:rsid w:val="00C80420"/>
    <w:rsid w:val="00C823C3"/>
    <w:rsid w:val="00C8763C"/>
    <w:rsid w:val="00C92430"/>
    <w:rsid w:val="00C93724"/>
    <w:rsid w:val="00CA1463"/>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0899"/>
    <w:rsid w:val="00CE3798"/>
    <w:rsid w:val="00CE737A"/>
    <w:rsid w:val="00CF1581"/>
    <w:rsid w:val="00CF22BF"/>
    <w:rsid w:val="00CF3068"/>
    <w:rsid w:val="00CF350F"/>
    <w:rsid w:val="00CF73C1"/>
    <w:rsid w:val="00D003D3"/>
    <w:rsid w:val="00D01939"/>
    <w:rsid w:val="00D01CE1"/>
    <w:rsid w:val="00D06267"/>
    <w:rsid w:val="00D12E26"/>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42106"/>
    <w:rsid w:val="00E47D7F"/>
    <w:rsid w:val="00E552B5"/>
    <w:rsid w:val="00E55910"/>
    <w:rsid w:val="00E55C66"/>
    <w:rsid w:val="00E57BE8"/>
    <w:rsid w:val="00E63065"/>
    <w:rsid w:val="00E64F99"/>
    <w:rsid w:val="00E67885"/>
    <w:rsid w:val="00E74AD5"/>
    <w:rsid w:val="00E84660"/>
    <w:rsid w:val="00E86007"/>
    <w:rsid w:val="00E93C10"/>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F003E7"/>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502B9"/>
    <w:rsid w:val="00F50869"/>
    <w:rsid w:val="00F51B3D"/>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2B79"/>
    <w:rsid w:val="00FB46A9"/>
    <w:rsid w:val="00FB57A5"/>
    <w:rsid w:val="00FB784B"/>
    <w:rsid w:val="00FB7C19"/>
    <w:rsid w:val="00FC1A2F"/>
    <w:rsid w:val="00FC42E0"/>
    <w:rsid w:val="00FC571D"/>
    <w:rsid w:val="00FC6307"/>
    <w:rsid w:val="00FD13D9"/>
    <w:rsid w:val="00FD175E"/>
    <w:rsid w:val="00FD55C6"/>
    <w:rsid w:val="00FD6681"/>
    <w:rsid w:val="00FE3E0E"/>
    <w:rsid w:val="00FE43FF"/>
    <w:rsid w:val="00FE5C0D"/>
    <w:rsid w:val="00FE6C68"/>
    <w:rsid w:val="00FF034E"/>
    <w:rsid w:val="00FF1D22"/>
    <w:rsid w:val="00FF29EC"/>
    <w:rsid w:val="00FF2F82"/>
    <w:rsid w:val="00FF3410"/>
    <w:rsid w:val="00FF3EAD"/>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533CF94C"/>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tlbrowser.tsl.website/too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rmation_society/policy/esignature/trusted-list/tl-mp.x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hyperlink" Target="http://economia.gencat.cat/ca/tramits/tramits-temes/Constitucio-i-devolucio-de-garanties-i-diposits" TargetMode="External"/><Relationship Id="rId10" Type="http://schemas.openxmlformats.org/officeDocument/2006/relationships/hyperlink" Target="https://contractaciopublica.gencat.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bres.cultura@gencat.cat" TargetMode="External"/><Relationship Id="rId14" Type="http://schemas.openxmlformats.org/officeDocument/2006/relationships/hyperlink" Target="https://contractaciopublica.ca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BC95E5-74A3-4B82-AEB6-88F2DA01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34</Pages>
  <Words>14538</Words>
  <Characters>86631</Characters>
  <Application>Microsoft Office Word</Application>
  <DocSecurity>0</DocSecurity>
  <Lines>721</Lines>
  <Paragraphs>201</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100968</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15</cp:revision>
  <cp:lastPrinted>2010-10-04T12:07:00Z</cp:lastPrinted>
  <dcterms:created xsi:type="dcterms:W3CDTF">2024-11-18T21:07:00Z</dcterms:created>
  <dcterms:modified xsi:type="dcterms:W3CDTF">2025-06-25T13:34:00Z</dcterms:modified>
</cp:coreProperties>
</file>