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7B2CC" w14:textId="77777777" w:rsidR="00954F7F" w:rsidRDefault="00954F7F">
      <w:pPr>
        <w:rPr>
          <w:rFonts w:ascii="Arial" w:hAnsi="Arial" w:cs="Arial"/>
          <w:b/>
          <w:bCs/>
          <w:sz w:val="32"/>
          <w:szCs w:val="32"/>
        </w:rPr>
      </w:pPr>
    </w:p>
    <w:p w14:paraId="0D02EFF7" w14:textId="77777777" w:rsidR="00954F7F" w:rsidRDefault="00954F7F">
      <w:pPr>
        <w:rPr>
          <w:rFonts w:ascii="Arial" w:hAnsi="Arial" w:cs="Arial"/>
          <w:b/>
          <w:bCs/>
          <w:sz w:val="32"/>
          <w:szCs w:val="32"/>
        </w:rPr>
      </w:pPr>
    </w:p>
    <w:p w14:paraId="44BC7E84" w14:textId="77777777" w:rsidR="00954F7F" w:rsidRDefault="00954F7F">
      <w:pPr>
        <w:rPr>
          <w:rFonts w:ascii="Arial" w:hAnsi="Arial" w:cs="Arial"/>
          <w:b/>
          <w:bCs/>
          <w:sz w:val="32"/>
          <w:szCs w:val="32"/>
        </w:rPr>
      </w:pPr>
    </w:p>
    <w:p w14:paraId="0E4E791B" w14:textId="77777777" w:rsidR="00954F7F" w:rsidRDefault="00954F7F">
      <w:pPr>
        <w:rPr>
          <w:rFonts w:ascii="Arial" w:hAnsi="Arial" w:cs="Arial"/>
          <w:b/>
          <w:bCs/>
          <w:sz w:val="32"/>
          <w:szCs w:val="32"/>
        </w:rPr>
      </w:pPr>
    </w:p>
    <w:p w14:paraId="7388AA8A" w14:textId="77777777" w:rsidR="00954F7F" w:rsidRDefault="00954F7F">
      <w:pPr>
        <w:rPr>
          <w:rFonts w:ascii="Arial" w:hAnsi="Arial" w:cs="Arial"/>
          <w:b/>
          <w:bCs/>
          <w:sz w:val="32"/>
          <w:szCs w:val="32"/>
        </w:rPr>
      </w:pPr>
    </w:p>
    <w:p w14:paraId="5D037701" w14:textId="77777777" w:rsidR="00954F7F" w:rsidRDefault="00954F7F">
      <w:pPr>
        <w:rPr>
          <w:rFonts w:ascii="Arial" w:hAnsi="Arial" w:cs="Arial"/>
          <w:b/>
          <w:bCs/>
          <w:sz w:val="32"/>
          <w:szCs w:val="32"/>
        </w:rPr>
      </w:pPr>
    </w:p>
    <w:p w14:paraId="68F93967" w14:textId="77777777" w:rsidR="00954F7F" w:rsidRDefault="00954F7F">
      <w:pPr>
        <w:rPr>
          <w:rFonts w:ascii="Arial" w:hAnsi="Arial" w:cs="Arial"/>
          <w:b/>
          <w:bCs/>
          <w:sz w:val="32"/>
          <w:szCs w:val="32"/>
        </w:rPr>
      </w:pPr>
    </w:p>
    <w:p w14:paraId="3C1C0EAB" w14:textId="77777777" w:rsidR="00954F7F" w:rsidRDefault="00954F7F">
      <w:pPr>
        <w:rPr>
          <w:rFonts w:ascii="Arial" w:hAnsi="Arial" w:cs="Arial"/>
          <w:b/>
          <w:bCs/>
          <w:sz w:val="32"/>
          <w:szCs w:val="32"/>
        </w:rPr>
      </w:pPr>
    </w:p>
    <w:p w14:paraId="1B6B7F54" w14:textId="77777777" w:rsidR="00954F7F" w:rsidRDefault="00954F7F" w:rsidP="00954F7F">
      <w:pPr>
        <w:jc w:val="center"/>
        <w:rPr>
          <w:rFonts w:ascii="Arial" w:hAnsi="Arial" w:cs="Arial"/>
          <w:b/>
          <w:bCs/>
          <w:sz w:val="32"/>
          <w:szCs w:val="32"/>
        </w:rPr>
      </w:pPr>
    </w:p>
    <w:p w14:paraId="06007EC1" w14:textId="77777777" w:rsidR="00AB601B" w:rsidRDefault="00954F7F" w:rsidP="00954F7F">
      <w:pPr>
        <w:jc w:val="center"/>
        <w:rPr>
          <w:rFonts w:ascii="Arial" w:hAnsi="Arial" w:cs="Arial"/>
          <w:b/>
          <w:bCs/>
          <w:sz w:val="32"/>
          <w:szCs w:val="32"/>
        </w:rPr>
      </w:pPr>
      <w:r w:rsidRPr="0027681A">
        <w:rPr>
          <w:rFonts w:ascii="Arial" w:hAnsi="Arial" w:cs="Arial"/>
          <w:b/>
          <w:bCs/>
          <w:sz w:val="32"/>
          <w:szCs w:val="32"/>
        </w:rPr>
        <w:t>ANNEX</w:t>
      </w:r>
      <w:r w:rsidR="007E4BAB">
        <w:rPr>
          <w:rFonts w:ascii="Arial" w:hAnsi="Arial" w:cs="Arial"/>
          <w:b/>
          <w:bCs/>
          <w:sz w:val="32"/>
          <w:szCs w:val="32"/>
        </w:rPr>
        <w:t xml:space="preserve"> VIII</w:t>
      </w:r>
    </w:p>
    <w:p w14:paraId="5C0B5F4B" w14:textId="77777777" w:rsidR="007E4BAB" w:rsidRDefault="007E4BAB" w:rsidP="00954F7F">
      <w:pPr>
        <w:jc w:val="center"/>
        <w:rPr>
          <w:rFonts w:ascii="Arial" w:hAnsi="Arial" w:cs="Arial"/>
          <w:b/>
          <w:bCs/>
          <w:sz w:val="32"/>
          <w:szCs w:val="32"/>
        </w:rPr>
      </w:pPr>
      <w:r>
        <w:rPr>
          <w:rFonts w:ascii="Arial" w:hAnsi="Arial" w:cs="Arial"/>
          <w:b/>
          <w:bCs/>
          <w:sz w:val="32"/>
          <w:szCs w:val="32"/>
        </w:rPr>
        <w:t>INVERSIONS</w:t>
      </w:r>
    </w:p>
    <w:p w14:paraId="21342BF0" w14:textId="77777777" w:rsidR="00540D2B" w:rsidRDefault="00540D2B" w:rsidP="00954F7F">
      <w:pPr>
        <w:jc w:val="center"/>
        <w:rPr>
          <w:rFonts w:ascii="Arial" w:hAnsi="Arial" w:cs="Arial"/>
          <w:b/>
          <w:bCs/>
          <w:sz w:val="32"/>
          <w:szCs w:val="32"/>
        </w:rPr>
      </w:pPr>
    </w:p>
    <w:p w14:paraId="63C42263" w14:textId="77777777" w:rsidR="00540D2B" w:rsidRDefault="00540D2B" w:rsidP="00954F7F">
      <w:pPr>
        <w:jc w:val="center"/>
        <w:rPr>
          <w:rFonts w:ascii="Arial" w:hAnsi="Arial" w:cs="Arial"/>
          <w:b/>
          <w:bCs/>
          <w:sz w:val="32"/>
          <w:szCs w:val="32"/>
        </w:rPr>
      </w:pPr>
    </w:p>
    <w:p w14:paraId="1497041C" w14:textId="77777777" w:rsidR="00540D2B" w:rsidRDefault="00540D2B" w:rsidP="00954F7F">
      <w:pPr>
        <w:jc w:val="center"/>
        <w:rPr>
          <w:rFonts w:ascii="Arial" w:hAnsi="Arial" w:cs="Arial"/>
          <w:b/>
          <w:bCs/>
          <w:sz w:val="32"/>
          <w:szCs w:val="32"/>
        </w:rPr>
      </w:pPr>
    </w:p>
    <w:p w14:paraId="16880A15" w14:textId="77777777" w:rsidR="00540D2B" w:rsidRDefault="00540D2B" w:rsidP="00954F7F">
      <w:pPr>
        <w:jc w:val="center"/>
        <w:rPr>
          <w:rFonts w:ascii="Arial" w:hAnsi="Arial" w:cs="Arial"/>
          <w:b/>
          <w:bCs/>
          <w:sz w:val="32"/>
          <w:szCs w:val="32"/>
        </w:rPr>
      </w:pPr>
    </w:p>
    <w:p w14:paraId="637C327A" w14:textId="77777777" w:rsidR="00540D2B" w:rsidRDefault="00540D2B" w:rsidP="00954F7F">
      <w:pPr>
        <w:jc w:val="center"/>
        <w:rPr>
          <w:rFonts w:ascii="Arial" w:hAnsi="Arial" w:cs="Arial"/>
          <w:b/>
          <w:bCs/>
          <w:sz w:val="32"/>
          <w:szCs w:val="32"/>
        </w:rPr>
      </w:pPr>
    </w:p>
    <w:p w14:paraId="311D8415" w14:textId="77777777" w:rsidR="00540D2B" w:rsidRDefault="00540D2B" w:rsidP="00954F7F">
      <w:pPr>
        <w:jc w:val="center"/>
        <w:rPr>
          <w:rFonts w:ascii="Arial" w:hAnsi="Arial" w:cs="Arial"/>
          <w:b/>
          <w:bCs/>
          <w:sz w:val="32"/>
          <w:szCs w:val="32"/>
        </w:rPr>
      </w:pPr>
    </w:p>
    <w:p w14:paraId="2629D71D" w14:textId="77777777" w:rsidR="00540D2B" w:rsidRDefault="00540D2B" w:rsidP="00954F7F">
      <w:pPr>
        <w:jc w:val="center"/>
        <w:rPr>
          <w:rFonts w:ascii="Arial" w:hAnsi="Arial" w:cs="Arial"/>
          <w:b/>
          <w:bCs/>
          <w:sz w:val="32"/>
          <w:szCs w:val="32"/>
        </w:rPr>
      </w:pPr>
    </w:p>
    <w:p w14:paraId="3DA0D87C" w14:textId="1F4CDBE3" w:rsidR="00540D2B" w:rsidRPr="00540D2B" w:rsidRDefault="00540D2B" w:rsidP="00540D2B">
      <w:pPr>
        <w:jc w:val="right"/>
        <w:rPr>
          <w:rFonts w:ascii="Arial" w:hAnsi="Arial" w:cs="Arial"/>
          <w:sz w:val="24"/>
          <w:szCs w:val="24"/>
        </w:rPr>
      </w:pPr>
      <w:r w:rsidRPr="00540D2B">
        <w:rPr>
          <w:rFonts w:ascii="Arial" w:hAnsi="Arial" w:cs="Arial"/>
          <w:sz w:val="24"/>
          <w:szCs w:val="24"/>
        </w:rPr>
        <w:t>Abril 2025</w:t>
      </w:r>
    </w:p>
    <w:p w14:paraId="3B53AE64" w14:textId="77777777" w:rsidR="007E4BAB" w:rsidRDefault="007E4BAB">
      <w:pPr>
        <w:rPr>
          <w:rFonts w:ascii="Arial" w:hAnsi="Arial" w:cs="Arial"/>
          <w:b/>
          <w:bCs/>
          <w:sz w:val="32"/>
          <w:szCs w:val="32"/>
        </w:rPr>
      </w:pPr>
      <w:r>
        <w:rPr>
          <w:rFonts w:ascii="Arial" w:hAnsi="Arial" w:cs="Arial"/>
          <w:b/>
          <w:bCs/>
          <w:sz w:val="32"/>
          <w:szCs w:val="32"/>
        </w:rPr>
        <w:br w:type="page"/>
      </w:r>
    </w:p>
    <w:p w14:paraId="14560C9F" w14:textId="77777777" w:rsidR="007E4BAB" w:rsidRPr="007E4BAB" w:rsidRDefault="007E4BAB" w:rsidP="007E4BAB">
      <w:pPr>
        <w:jc w:val="both"/>
        <w:rPr>
          <w:rFonts w:ascii="Arial" w:hAnsi="Arial" w:cs="Arial"/>
          <w:b/>
          <w:bCs/>
        </w:rPr>
      </w:pPr>
      <w:r w:rsidRPr="007E4BAB">
        <w:rPr>
          <w:rFonts w:ascii="Arial" w:hAnsi="Arial" w:cs="Arial"/>
          <w:b/>
          <w:bCs/>
        </w:rPr>
        <w:t>DESCRIPCIÓ DE LES ACTUACIONS</w:t>
      </w:r>
    </w:p>
    <w:p w14:paraId="442EDE84" w14:textId="77777777" w:rsidR="007E4BAB" w:rsidRDefault="007E4BAB" w:rsidP="007E4BAB">
      <w:pPr>
        <w:jc w:val="both"/>
        <w:rPr>
          <w:rFonts w:ascii="Arial" w:hAnsi="Arial" w:cs="Arial"/>
        </w:rPr>
      </w:pPr>
      <w:r w:rsidRPr="007E4BAB">
        <w:rPr>
          <w:rFonts w:ascii="Arial" w:hAnsi="Arial" w:cs="Arial"/>
        </w:rPr>
        <w:t>El present Pla Director preveu portar a terme un seguit d’actuacions que tenen per objectiu d’una banda assegurar un servei d’abastament d’aigua potable fiable i de qualitat i, per altra, assegurar les infraestructures d’aquest servei, per al creixement urbanístic que preveu les normes subsidiàries del municipi de Llambilles. Així doncs, classifiquem les actuacions en les categories que es descriuen a continuació:</w:t>
      </w:r>
    </w:p>
    <w:p w14:paraId="551B54FB" w14:textId="77777777" w:rsidR="007E4BAB" w:rsidRDefault="007E4BAB" w:rsidP="007E4BAB">
      <w:pPr>
        <w:jc w:val="both"/>
        <w:rPr>
          <w:rFonts w:ascii="Arial" w:hAnsi="Arial" w:cs="Arial"/>
        </w:rPr>
      </w:pPr>
    </w:p>
    <w:p w14:paraId="241E9705" w14:textId="7FEF703B" w:rsidR="007E4BAB" w:rsidRPr="00F5311C" w:rsidRDefault="007E4BAB" w:rsidP="007E4BAB">
      <w:pPr>
        <w:jc w:val="both"/>
        <w:rPr>
          <w:rFonts w:ascii="Arial" w:hAnsi="Arial" w:cs="Arial"/>
          <w:b/>
          <w:bCs/>
        </w:rPr>
      </w:pPr>
      <w:r w:rsidRPr="007E4BAB">
        <w:rPr>
          <w:rFonts w:ascii="Arial" w:hAnsi="Arial" w:cs="Arial"/>
          <w:b/>
          <w:bCs/>
        </w:rPr>
        <w:t>A - Actuacions en alta per a la millora de les instal·lacions i l'increment dels rendiments</w:t>
      </w:r>
    </w:p>
    <w:p w14:paraId="44945E40" w14:textId="77777777" w:rsidR="007E4BAB" w:rsidRPr="007E4BAB" w:rsidRDefault="007E4BAB" w:rsidP="007E4BAB">
      <w:pPr>
        <w:jc w:val="both"/>
        <w:rPr>
          <w:rFonts w:ascii="Arial" w:hAnsi="Arial" w:cs="Arial"/>
          <w:b/>
          <w:bCs/>
        </w:rPr>
      </w:pPr>
      <w:r w:rsidRPr="007E4BAB">
        <w:rPr>
          <w:rFonts w:ascii="Arial" w:hAnsi="Arial" w:cs="Arial"/>
          <w:b/>
          <w:bCs/>
        </w:rPr>
        <w:t>A.1- Instal·lació d’una tanca perimetral al dipòsit de Llambilles</w:t>
      </w:r>
    </w:p>
    <w:p w14:paraId="0AF0A960" w14:textId="1823EBA9" w:rsidR="007E4BAB" w:rsidRPr="007E4BAB" w:rsidRDefault="007E4BAB" w:rsidP="007E4BAB">
      <w:pPr>
        <w:jc w:val="both"/>
        <w:rPr>
          <w:rFonts w:ascii="Arial" w:hAnsi="Arial" w:cs="Arial"/>
        </w:rPr>
      </w:pPr>
      <w:r w:rsidRPr="007E4BAB">
        <w:rPr>
          <w:rFonts w:ascii="Arial" w:hAnsi="Arial" w:cs="Arial"/>
        </w:rPr>
        <w:t>Segons recull el Real Decret 0</w:t>
      </w:r>
      <w:r w:rsidR="00540D2B">
        <w:rPr>
          <w:rFonts w:ascii="Arial" w:hAnsi="Arial" w:cs="Arial"/>
        </w:rPr>
        <w:t>3</w:t>
      </w:r>
      <w:r w:rsidRPr="007E4BAB">
        <w:rPr>
          <w:rFonts w:ascii="Arial" w:hAnsi="Arial" w:cs="Arial"/>
        </w:rPr>
        <w:t>/20</w:t>
      </w:r>
      <w:r w:rsidR="00540D2B">
        <w:rPr>
          <w:rFonts w:ascii="Arial" w:hAnsi="Arial" w:cs="Arial"/>
        </w:rPr>
        <w:t>23</w:t>
      </w:r>
      <w:r w:rsidRPr="007E4BAB">
        <w:rPr>
          <w:rFonts w:ascii="Arial" w:hAnsi="Arial" w:cs="Arial"/>
        </w:rPr>
        <w:t xml:space="preserve"> pel que s’estableixen els criteris sanitaris de la qualitat de l’aigua de consum humà, els punts de captació d’aigua destinada a l’abastament de la població i els puts d’emmagatzematge, hauran d’estar senyalitzats de forma visible per a la seva identificació i s’hauran d’instal·lar les proteccions necessàries per a que no es contamini o s’empitjori la seva qualitat de l’aigua. És per aquest motiu que es proposa la instal·lació d’una tanca perimetral al dipòsit de Llambilles. </w:t>
      </w:r>
    </w:p>
    <w:p w14:paraId="439B9886" w14:textId="60E4DCD8" w:rsidR="007E4BAB" w:rsidRPr="007E4BAB" w:rsidRDefault="007E4BAB" w:rsidP="007E4BAB">
      <w:pPr>
        <w:jc w:val="both"/>
        <w:rPr>
          <w:rFonts w:ascii="Arial" w:hAnsi="Arial" w:cs="Arial"/>
          <w:b/>
          <w:bCs/>
        </w:rPr>
      </w:pPr>
      <w:r w:rsidRPr="007E4BAB">
        <w:rPr>
          <w:rFonts w:ascii="Arial" w:hAnsi="Arial" w:cs="Arial"/>
          <w:b/>
          <w:bCs/>
        </w:rPr>
        <w:t>A.</w:t>
      </w:r>
      <w:r w:rsidR="00972F3D">
        <w:rPr>
          <w:rFonts w:ascii="Arial" w:hAnsi="Arial" w:cs="Arial"/>
          <w:b/>
          <w:bCs/>
        </w:rPr>
        <w:t>2</w:t>
      </w:r>
      <w:r w:rsidRPr="007E4BAB">
        <w:rPr>
          <w:rFonts w:ascii="Arial" w:hAnsi="Arial" w:cs="Arial"/>
          <w:b/>
          <w:bCs/>
        </w:rPr>
        <w:t>- Instal·lació d’un auto anali</w:t>
      </w:r>
      <w:r>
        <w:rPr>
          <w:rFonts w:ascii="Arial" w:hAnsi="Arial" w:cs="Arial"/>
          <w:b/>
          <w:bCs/>
        </w:rPr>
        <w:t>t</w:t>
      </w:r>
      <w:r w:rsidRPr="007E4BAB">
        <w:rPr>
          <w:rFonts w:ascii="Arial" w:hAnsi="Arial" w:cs="Arial"/>
          <w:b/>
          <w:bCs/>
        </w:rPr>
        <w:t>zador de clor al dipòsit de capçalera associat a un telecontrol</w:t>
      </w:r>
    </w:p>
    <w:p w14:paraId="43372F83" w14:textId="77777777" w:rsidR="007E4BAB" w:rsidRPr="007E4BAB" w:rsidRDefault="007E4BAB" w:rsidP="007E4BAB">
      <w:pPr>
        <w:jc w:val="both"/>
        <w:rPr>
          <w:rFonts w:ascii="Arial" w:hAnsi="Arial" w:cs="Arial"/>
        </w:rPr>
      </w:pPr>
      <w:r w:rsidRPr="007E4BAB">
        <w:rPr>
          <w:rFonts w:ascii="Arial" w:hAnsi="Arial" w:cs="Arial"/>
        </w:rPr>
        <w:t>El dipòsit de Llambilles no disposa d’autoanalitzador de clor, i no permet dur a terme un control de la qualitat de l’aigua. Per tal de garantitzar la qualitat de l’aigua subministrada, es proposa la instal·lació d’un autoanalitzador de clor al dipòsit que estigui associat a un telecontrol i permeti obtenir dades de manera remota sobre aquest paràmetre.</w:t>
      </w:r>
    </w:p>
    <w:p w14:paraId="37267E78" w14:textId="63EC2314" w:rsidR="007E4BAB" w:rsidRPr="007E4BAB" w:rsidRDefault="007E4BAB" w:rsidP="007E4BAB">
      <w:pPr>
        <w:jc w:val="both"/>
        <w:rPr>
          <w:rFonts w:ascii="Arial" w:hAnsi="Arial" w:cs="Arial"/>
          <w:b/>
          <w:bCs/>
        </w:rPr>
      </w:pPr>
      <w:r w:rsidRPr="007E4BAB">
        <w:rPr>
          <w:rFonts w:ascii="Arial" w:hAnsi="Arial" w:cs="Arial"/>
          <w:b/>
          <w:bCs/>
        </w:rPr>
        <w:t>A.</w:t>
      </w:r>
      <w:r w:rsidR="00972F3D">
        <w:rPr>
          <w:rFonts w:ascii="Arial" w:hAnsi="Arial" w:cs="Arial"/>
          <w:b/>
          <w:bCs/>
        </w:rPr>
        <w:t>3</w:t>
      </w:r>
      <w:r w:rsidRPr="007E4BAB">
        <w:rPr>
          <w:rFonts w:ascii="Arial" w:hAnsi="Arial" w:cs="Arial"/>
          <w:b/>
          <w:bCs/>
        </w:rPr>
        <w:t>- Instal·lació d’un comptador d’entrada al dipòsit de Llambilles</w:t>
      </w:r>
    </w:p>
    <w:p w14:paraId="5ACE9F2E" w14:textId="77777777" w:rsidR="007E4BAB" w:rsidRDefault="007E4BAB" w:rsidP="007E4BAB">
      <w:pPr>
        <w:jc w:val="both"/>
        <w:rPr>
          <w:rFonts w:ascii="Arial" w:hAnsi="Arial" w:cs="Arial"/>
        </w:rPr>
      </w:pPr>
      <w:r w:rsidRPr="007E4BAB">
        <w:rPr>
          <w:rFonts w:ascii="Arial" w:hAnsi="Arial" w:cs="Arial"/>
        </w:rPr>
        <w:t xml:space="preserve">Actualment, el dipòsit de Llambilles no disposa de comptador d’entrada, i es desconeix el volum d’aigua que s’hi emmagatzema. Es proposa la instal·lació d’un comptador telecontrolat que permeti controlar el cabal que entra al dipòsit, i es pugui consultar de manera remota.  </w:t>
      </w:r>
    </w:p>
    <w:p w14:paraId="43BD7C88" w14:textId="77777777" w:rsidR="007E4BAB" w:rsidRDefault="007E4BAB" w:rsidP="007E4BAB">
      <w:pPr>
        <w:jc w:val="both"/>
        <w:rPr>
          <w:rFonts w:ascii="Arial" w:hAnsi="Arial" w:cs="Arial"/>
        </w:rPr>
      </w:pPr>
    </w:p>
    <w:p w14:paraId="575F388F" w14:textId="77777777" w:rsidR="007E4BAB" w:rsidRPr="007E4BAB" w:rsidRDefault="007E4BAB" w:rsidP="007E4BAB">
      <w:pPr>
        <w:jc w:val="both"/>
        <w:rPr>
          <w:rFonts w:ascii="Arial" w:hAnsi="Arial" w:cs="Arial"/>
          <w:b/>
          <w:bCs/>
        </w:rPr>
      </w:pPr>
      <w:r w:rsidRPr="007E4BAB">
        <w:rPr>
          <w:rFonts w:ascii="Arial" w:hAnsi="Arial" w:cs="Arial"/>
          <w:b/>
          <w:bCs/>
        </w:rPr>
        <w:t>B - Actuacions en alta de noves zones de creixement</w:t>
      </w:r>
    </w:p>
    <w:p w14:paraId="7B09A6E7" w14:textId="77777777" w:rsidR="007E4BAB" w:rsidRDefault="007E4BAB" w:rsidP="007E4BAB">
      <w:pPr>
        <w:jc w:val="both"/>
        <w:rPr>
          <w:rFonts w:ascii="Arial" w:hAnsi="Arial" w:cs="Arial"/>
        </w:rPr>
      </w:pPr>
      <w:r w:rsidRPr="007E4BAB">
        <w:rPr>
          <w:rFonts w:ascii="Arial" w:hAnsi="Arial" w:cs="Arial"/>
        </w:rPr>
        <w:t>Una vegada analitzada la situació actual del sistema d’abastament d’aigua potable del municipi de Llambilles, les reserves hídriques disponibles i estudiant les dotacions d’aigua potable necessàries a partir dels diferents sectors de desenvolupament descrits en les normes subsidiàries vigent, no es considera necessària planificar cap actuació en alta deguda a les noves zones de creixement.</w:t>
      </w:r>
    </w:p>
    <w:p w14:paraId="3C54EDC5" w14:textId="77777777" w:rsidR="007E4BAB" w:rsidRDefault="007E4BAB" w:rsidP="007E4BAB">
      <w:pPr>
        <w:jc w:val="both"/>
        <w:rPr>
          <w:rFonts w:ascii="Arial" w:hAnsi="Arial" w:cs="Arial"/>
          <w:b/>
          <w:bCs/>
        </w:rPr>
      </w:pPr>
      <w:r w:rsidRPr="007E4BAB">
        <w:rPr>
          <w:rFonts w:ascii="Arial" w:hAnsi="Arial" w:cs="Arial"/>
          <w:b/>
          <w:bCs/>
        </w:rPr>
        <w:t>C - Actuacions en baixa per a la millora de les instal·lacions</w:t>
      </w:r>
    </w:p>
    <w:p w14:paraId="2132702A" w14:textId="77777777" w:rsidR="007E4BAB" w:rsidRPr="007E4BAB" w:rsidRDefault="007E4BAB" w:rsidP="007E4BAB">
      <w:pPr>
        <w:jc w:val="both"/>
        <w:rPr>
          <w:rFonts w:ascii="Arial" w:hAnsi="Arial" w:cs="Arial"/>
          <w:b/>
          <w:bCs/>
        </w:rPr>
      </w:pPr>
    </w:p>
    <w:p w14:paraId="2705CDAE" w14:textId="77777777" w:rsidR="007E4BAB" w:rsidRPr="007E4BAB" w:rsidRDefault="007E4BAB" w:rsidP="007E4BAB">
      <w:pPr>
        <w:jc w:val="both"/>
        <w:rPr>
          <w:rFonts w:ascii="Arial" w:hAnsi="Arial" w:cs="Arial"/>
          <w:b/>
          <w:bCs/>
        </w:rPr>
      </w:pPr>
      <w:r w:rsidRPr="007E4BAB">
        <w:rPr>
          <w:rFonts w:ascii="Arial" w:hAnsi="Arial" w:cs="Arial"/>
          <w:b/>
          <w:bCs/>
        </w:rPr>
        <w:t>C.1- Auditoria de les estructures elèctriques de les instal·lacions de la xarxa d’abastament</w:t>
      </w:r>
    </w:p>
    <w:p w14:paraId="24B05E8F" w14:textId="77777777" w:rsidR="007E4BAB" w:rsidRPr="007E4BAB" w:rsidRDefault="007E4BAB" w:rsidP="007E4BAB">
      <w:pPr>
        <w:jc w:val="both"/>
        <w:rPr>
          <w:rFonts w:ascii="Arial" w:hAnsi="Arial" w:cs="Arial"/>
        </w:rPr>
      </w:pPr>
      <w:r w:rsidRPr="007E4BAB">
        <w:rPr>
          <w:rFonts w:ascii="Arial" w:hAnsi="Arial" w:cs="Arial"/>
        </w:rPr>
        <w:t>Amb l'objectiu d’avaluar l'estat d’aquests elements a la xarxa de Llambilles i el seu grau de compliment de les normatives vigents pertinents a les instal·lacions elèctriques, es proposa dur a terme una auditoria dels sistemes elèctrics i de les estructures/instal·lacions de la xarxa de subministrament del municipi que consumeixen energia elèctrica.</w:t>
      </w:r>
    </w:p>
    <w:p w14:paraId="1D285F54" w14:textId="77777777" w:rsidR="007E4BAB" w:rsidRPr="007E4BAB" w:rsidRDefault="007E4BAB" w:rsidP="007E4BAB">
      <w:pPr>
        <w:jc w:val="both"/>
        <w:rPr>
          <w:rFonts w:ascii="Arial" w:hAnsi="Arial" w:cs="Arial"/>
          <w:b/>
          <w:bCs/>
        </w:rPr>
      </w:pPr>
      <w:r w:rsidRPr="007E4BAB">
        <w:rPr>
          <w:rFonts w:ascii="Arial" w:hAnsi="Arial" w:cs="Arial"/>
          <w:b/>
          <w:bCs/>
        </w:rPr>
        <w:t>C.2- Auditoria de Seguretat de les instal·lacions de la xarxa d’abastament</w:t>
      </w:r>
    </w:p>
    <w:p w14:paraId="30DDE904" w14:textId="77777777" w:rsidR="007E4BAB" w:rsidRPr="007E4BAB" w:rsidRDefault="007E4BAB" w:rsidP="007E4BAB">
      <w:pPr>
        <w:jc w:val="both"/>
        <w:rPr>
          <w:rFonts w:ascii="Arial" w:hAnsi="Arial" w:cs="Arial"/>
        </w:rPr>
      </w:pPr>
      <w:r w:rsidRPr="007E4BAB">
        <w:rPr>
          <w:rFonts w:ascii="Arial" w:hAnsi="Arial" w:cs="Arial"/>
        </w:rPr>
        <w:t>Es proposa dur a terme una auditoria de totes les estructures/instal·lacions de la xarxa d’abastament de Llambilles, que pretengui verificar l'estat de les mesures de seguretat existents i identificar la necessitat de millores per complir la legislació vigent.</w:t>
      </w:r>
    </w:p>
    <w:p w14:paraId="4C410D94" w14:textId="77777777" w:rsidR="007E4BAB" w:rsidRPr="007E4BAB" w:rsidRDefault="007E4BAB" w:rsidP="007E4BAB">
      <w:pPr>
        <w:jc w:val="both"/>
        <w:rPr>
          <w:rFonts w:ascii="Arial" w:hAnsi="Arial" w:cs="Arial"/>
          <w:b/>
          <w:bCs/>
        </w:rPr>
      </w:pPr>
      <w:r w:rsidRPr="007E4BAB">
        <w:rPr>
          <w:rFonts w:ascii="Arial" w:hAnsi="Arial" w:cs="Arial"/>
          <w:b/>
          <w:bCs/>
        </w:rPr>
        <w:t>C.3- Assessorament i consultoria per a l’elaboració i implantació del pla de seguretat corporativa i auditoria de seguretat, protecció i emergències de les instal·lacions del subministrament d'aigua</w:t>
      </w:r>
    </w:p>
    <w:p w14:paraId="76B2B969" w14:textId="77777777" w:rsidR="007E4BAB" w:rsidRPr="007E4BAB" w:rsidRDefault="007E4BAB" w:rsidP="007E4BAB">
      <w:pPr>
        <w:jc w:val="both"/>
        <w:rPr>
          <w:rFonts w:ascii="Arial" w:hAnsi="Arial" w:cs="Arial"/>
        </w:rPr>
      </w:pPr>
      <w:r w:rsidRPr="007E4BAB">
        <w:rPr>
          <w:rFonts w:ascii="Arial" w:hAnsi="Arial" w:cs="Arial"/>
        </w:rPr>
        <w:t>Les infraestructures hídriques són susceptibles d’intrusió, robatori o sabotatge. Es proposa dur a terme un assessorament i consultoria de les instal·lacions de la xarxa d’abastament per tal d’elaborar i implantar un pla de seguretat corporativa i una auditoria de seguretat, protecció i emergències.</w:t>
      </w:r>
    </w:p>
    <w:p w14:paraId="417FD865" w14:textId="77777777" w:rsidR="007E4BAB" w:rsidRPr="007E4BAB" w:rsidRDefault="007E4BAB" w:rsidP="007E4BAB">
      <w:pPr>
        <w:jc w:val="both"/>
        <w:rPr>
          <w:rFonts w:ascii="Arial" w:hAnsi="Arial" w:cs="Arial"/>
          <w:b/>
          <w:bCs/>
        </w:rPr>
      </w:pPr>
      <w:r w:rsidRPr="007E4BAB">
        <w:rPr>
          <w:rFonts w:ascii="Arial" w:hAnsi="Arial" w:cs="Arial"/>
          <w:b/>
          <w:bCs/>
        </w:rPr>
        <w:t>C.4 – Renovació parcial de la xarxa de la Urbanització Veïnat de les Brugueres</w:t>
      </w:r>
    </w:p>
    <w:p w14:paraId="609D8038" w14:textId="77777777" w:rsidR="007E4BAB" w:rsidRPr="007E4BAB" w:rsidRDefault="007E4BAB" w:rsidP="007E4BAB">
      <w:pPr>
        <w:jc w:val="both"/>
        <w:rPr>
          <w:rFonts w:ascii="Arial" w:hAnsi="Arial" w:cs="Arial"/>
        </w:rPr>
      </w:pPr>
      <w:r w:rsidRPr="007E4BAB">
        <w:rPr>
          <w:rFonts w:ascii="Arial" w:hAnsi="Arial" w:cs="Arial"/>
        </w:rPr>
        <w:t>La xarxa d’abastament d’aigua potable del Veïnat de les Brugueres és antiga i està deteriorada, provocant pèrdues que disminueixen el rendiment. Es proposa la renovació de la xarxa mitjançant canonades PEAD PN 10 DN 125 (1.227,5 m), DN 160 (1.621,5 m) i DN 200 (1.108,8 m). La renovació d’aquestes canonades contempla també l’augment de diàmetres que permeti el compliment de la normativa contra incendis.</w:t>
      </w:r>
    </w:p>
    <w:p w14:paraId="154CC2E8" w14:textId="77777777" w:rsidR="007E4BAB" w:rsidRPr="007E4BAB" w:rsidRDefault="007E4BAB" w:rsidP="007E4BAB">
      <w:pPr>
        <w:jc w:val="both"/>
        <w:rPr>
          <w:rFonts w:ascii="Arial" w:hAnsi="Arial" w:cs="Arial"/>
          <w:b/>
          <w:bCs/>
        </w:rPr>
      </w:pPr>
      <w:r w:rsidRPr="007E4BAB">
        <w:rPr>
          <w:rFonts w:ascii="Arial" w:hAnsi="Arial" w:cs="Arial"/>
          <w:b/>
          <w:bCs/>
        </w:rPr>
        <w:t>C.5 – Renovació de la xarxa del sector de Can Boronat</w:t>
      </w:r>
    </w:p>
    <w:p w14:paraId="3CDDFA99" w14:textId="77777777" w:rsidR="007E4BAB" w:rsidRPr="007E4BAB" w:rsidRDefault="007E4BAB" w:rsidP="007E4BAB">
      <w:pPr>
        <w:jc w:val="both"/>
        <w:rPr>
          <w:rFonts w:ascii="Arial" w:hAnsi="Arial" w:cs="Arial"/>
        </w:rPr>
      </w:pPr>
      <w:r w:rsidRPr="007E4BAB">
        <w:rPr>
          <w:rFonts w:ascii="Arial" w:hAnsi="Arial" w:cs="Arial"/>
        </w:rPr>
        <w:t xml:space="preserve">La xarxa d’abastament d’aigua potable del sector de Can Boronat és antiga i està deteriorada, provocant pèrdues que disminueixen el rendiment. Es proposa la renovació de la xarxa mitjançant canonades PEAD DN 125 PN 10 (513,59 m). </w:t>
      </w:r>
    </w:p>
    <w:p w14:paraId="2AE3A1E4" w14:textId="77777777" w:rsidR="007E4BAB" w:rsidRPr="007E4BAB" w:rsidRDefault="007E4BAB" w:rsidP="007E4BAB">
      <w:pPr>
        <w:jc w:val="both"/>
        <w:rPr>
          <w:rFonts w:ascii="Arial" w:hAnsi="Arial" w:cs="Arial"/>
          <w:b/>
          <w:bCs/>
        </w:rPr>
      </w:pPr>
      <w:r w:rsidRPr="007E4BAB">
        <w:rPr>
          <w:rFonts w:ascii="Arial" w:hAnsi="Arial" w:cs="Arial"/>
          <w:b/>
          <w:bCs/>
        </w:rPr>
        <w:t>C.6- Instal·lació de comptadors sectorials a la xarxa de Llambilles</w:t>
      </w:r>
    </w:p>
    <w:p w14:paraId="79C6674A" w14:textId="77777777" w:rsidR="007E4BAB" w:rsidRPr="007E4BAB" w:rsidRDefault="007E4BAB" w:rsidP="007E4BAB">
      <w:pPr>
        <w:jc w:val="both"/>
        <w:rPr>
          <w:rFonts w:ascii="Arial" w:hAnsi="Arial" w:cs="Arial"/>
        </w:rPr>
      </w:pPr>
      <w:r w:rsidRPr="007E4BAB">
        <w:rPr>
          <w:rFonts w:ascii="Arial" w:hAnsi="Arial" w:cs="Arial"/>
        </w:rPr>
        <w:t xml:space="preserve">La xarxa de distribució Llambilles no disposa de cabalímetres que mesuren els cabals que subministra a les diferents xarxes. Es proposa la instal·lació de tres nous comptadors sectorials dotats amb sistemes de telecontrol que permeten controlar millor els cabals de la xarxa i disposar de rendiments per sectors. </w:t>
      </w:r>
    </w:p>
    <w:p w14:paraId="4B757C51" w14:textId="77777777" w:rsidR="007E4BAB" w:rsidRPr="007E4BAB" w:rsidRDefault="007E4BAB" w:rsidP="007E4BAB">
      <w:pPr>
        <w:jc w:val="both"/>
        <w:rPr>
          <w:rFonts w:ascii="Arial" w:hAnsi="Arial" w:cs="Arial"/>
          <w:b/>
          <w:bCs/>
        </w:rPr>
      </w:pPr>
      <w:r w:rsidRPr="007E4BAB">
        <w:rPr>
          <w:rFonts w:ascii="Arial" w:hAnsi="Arial" w:cs="Arial"/>
          <w:b/>
          <w:bCs/>
        </w:rPr>
        <w:t>C.7 –Mallat de la xarxa de distribució del Sector Avinguda de les Gavarres</w:t>
      </w:r>
    </w:p>
    <w:p w14:paraId="752F01C5" w14:textId="77777777" w:rsidR="007E4BAB" w:rsidRPr="007E4BAB" w:rsidRDefault="007E4BAB" w:rsidP="007E4BAB">
      <w:pPr>
        <w:jc w:val="both"/>
        <w:rPr>
          <w:rFonts w:ascii="Arial" w:hAnsi="Arial" w:cs="Arial"/>
        </w:rPr>
      </w:pPr>
      <w:r w:rsidRPr="007E4BAB">
        <w:rPr>
          <w:rFonts w:ascii="Arial" w:hAnsi="Arial" w:cs="Arial"/>
        </w:rPr>
        <w:t>Les canonades del sector Avinguda de les Gavarres és de tipus ramificada. Es proposa el mallat de la xarxa mitjançant la instal·lació de 174,90 m de canonada PEAD DN 125 PN 10.</w:t>
      </w:r>
    </w:p>
    <w:p w14:paraId="2763D44F" w14:textId="77777777" w:rsidR="007E4BAB" w:rsidRPr="007E4BAB" w:rsidRDefault="007E4BAB" w:rsidP="007E4BAB">
      <w:pPr>
        <w:jc w:val="both"/>
        <w:rPr>
          <w:rFonts w:ascii="Arial" w:hAnsi="Arial" w:cs="Arial"/>
          <w:b/>
          <w:bCs/>
        </w:rPr>
      </w:pPr>
      <w:r w:rsidRPr="007E4BAB">
        <w:rPr>
          <w:rFonts w:ascii="Arial" w:hAnsi="Arial" w:cs="Arial"/>
          <w:b/>
          <w:bCs/>
        </w:rPr>
        <w:t>C.8- Instal·lació de nous hidrants i adequació del sistema contra incendis</w:t>
      </w:r>
    </w:p>
    <w:p w14:paraId="3BD4AA59" w14:textId="77777777" w:rsidR="007E4BAB" w:rsidRPr="007E4BAB" w:rsidRDefault="007E4BAB" w:rsidP="007E4BAB">
      <w:pPr>
        <w:jc w:val="both"/>
        <w:rPr>
          <w:rFonts w:ascii="Arial" w:hAnsi="Arial" w:cs="Arial"/>
        </w:rPr>
      </w:pPr>
      <w:r w:rsidRPr="007E4BAB">
        <w:rPr>
          <w:rFonts w:ascii="Arial" w:hAnsi="Arial" w:cs="Arial"/>
        </w:rPr>
        <w:t>La xarxa d’abastament de Llambilles no té una cobertura suficient d’hidrants, i alguns dels hidrants existents no compleixen amb la normativa vigent. Per fer-ho, es proposa la instal·lació de 9 nous hidrants i la instal·lació d’un tram de canonada PEAD PN 10 DN 125 (84,2 m) per completar el mallat de la xarxa. És necessari instal·lar nous hidrants a:</w:t>
      </w:r>
    </w:p>
    <w:p w14:paraId="6897F564"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C/ de Fornells</w:t>
      </w:r>
    </w:p>
    <w:p w14:paraId="28ADEE19"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Camí de les Brugueres (2 hidrants)</w:t>
      </w:r>
    </w:p>
    <w:p w14:paraId="3393F6B8"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Carretera de Quart a Fornells de la Selva</w:t>
      </w:r>
    </w:p>
    <w:p w14:paraId="4E6CCF2E"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Carretera C-65 (2 hidrants)</w:t>
      </w:r>
    </w:p>
    <w:p w14:paraId="3F54E57D"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C/ Raval (Veïnat Erols)</w:t>
      </w:r>
    </w:p>
    <w:p w14:paraId="36F4B4B8"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Av/ del Gironès</w:t>
      </w:r>
    </w:p>
    <w:p w14:paraId="64C5B52F" w14:textId="77777777" w:rsidR="007E4BAB" w:rsidRPr="007E4BAB" w:rsidRDefault="007E4BAB" w:rsidP="007E4BAB">
      <w:pPr>
        <w:jc w:val="both"/>
        <w:rPr>
          <w:rFonts w:ascii="Arial" w:hAnsi="Arial" w:cs="Arial"/>
        </w:rPr>
      </w:pPr>
      <w:r w:rsidRPr="007E4BAB">
        <w:rPr>
          <w:rFonts w:ascii="Arial" w:hAnsi="Arial" w:cs="Arial"/>
        </w:rPr>
        <w:t>-</w:t>
      </w:r>
      <w:r w:rsidRPr="007E4BAB">
        <w:rPr>
          <w:rFonts w:ascii="Arial" w:hAnsi="Arial" w:cs="Arial"/>
        </w:rPr>
        <w:tab/>
        <w:t>Can Morrofred</w:t>
      </w:r>
    </w:p>
    <w:p w14:paraId="0FC4AAB6" w14:textId="77777777" w:rsidR="007E4BAB" w:rsidRPr="007E4BAB" w:rsidRDefault="007E4BAB" w:rsidP="007E4BAB">
      <w:pPr>
        <w:jc w:val="both"/>
        <w:rPr>
          <w:rFonts w:ascii="Arial" w:hAnsi="Arial" w:cs="Arial"/>
        </w:rPr>
      </w:pPr>
    </w:p>
    <w:p w14:paraId="06D5CB68" w14:textId="77777777" w:rsidR="007E4BAB" w:rsidRPr="007E4BAB" w:rsidRDefault="007E4BAB" w:rsidP="007E4BAB">
      <w:pPr>
        <w:jc w:val="both"/>
        <w:rPr>
          <w:rFonts w:ascii="Arial" w:hAnsi="Arial" w:cs="Arial"/>
          <w:b/>
          <w:bCs/>
        </w:rPr>
      </w:pPr>
      <w:r w:rsidRPr="007E4BAB">
        <w:rPr>
          <w:rFonts w:ascii="Arial" w:hAnsi="Arial" w:cs="Arial"/>
          <w:b/>
          <w:bCs/>
        </w:rPr>
        <w:t>C.9 – Renovació de trams de la xarxa de PVC i fosa dúctil no contemplats en altres actuacions</w:t>
      </w:r>
    </w:p>
    <w:p w14:paraId="52E90C9A" w14:textId="77777777" w:rsidR="007E4BAB" w:rsidRDefault="007E4BAB" w:rsidP="007E4BAB">
      <w:pPr>
        <w:jc w:val="both"/>
        <w:rPr>
          <w:rFonts w:ascii="Arial" w:hAnsi="Arial" w:cs="Arial"/>
        </w:rPr>
      </w:pPr>
      <w:r w:rsidRPr="007E4BAB">
        <w:rPr>
          <w:rFonts w:ascii="Arial" w:hAnsi="Arial" w:cs="Arial"/>
        </w:rPr>
        <w:t>Alguns trams de la xarxa són de PVC i fosa dúctil, i la seva substitució no es contempla en altres actuacions. Per tant, es proposa la substitució dels trams de PVC (136,51 m) i fosa dúctil (1.238,7 m) mitjançant la instal·lació de canonades PEAD PN 10 DN 160 (125,75 m) i DN 200 (1.249,46 m).</w:t>
      </w:r>
    </w:p>
    <w:p w14:paraId="51955626" w14:textId="77777777" w:rsidR="007E4BAB" w:rsidRDefault="007E4BAB" w:rsidP="007E4BAB">
      <w:pPr>
        <w:jc w:val="both"/>
        <w:rPr>
          <w:rFonts w:ascii="Arial" w:hAnsi="Arial" w:cs="Arial"/>
        </w:rPr>
      </w:pPr>
    </w:p>
    <w:p w14:paraId="6916C05A" w14:textId="77777777" w:rsidR="007E4BAB" w:rsidRPr="007E4BAB" w:rsidRDefault="007E4BAB" w:rsidP="007E4BAB">
      <w:pPr>
        <w:jc w:val="both"/>
        <w:rPr>
          <w:rFonts w:ascii="Arial" w:hAnsi="Arial" w:cs="Arial"/>
          <w:b/>
          <w:bCs/>
        </w:rPr>
      </w:pPr>
      <w:r w:rsidRPr="007E4BAB">
        <w:rPr>
          <w:rFonts w:ascii="Arial" w:hAnsi="Arial" w:cs="Arial"/>
          <w:b/>
          <w:bCs/>
        </w:rPr>
        <w:t>D - Actuacions en baixa per a noves zones de creixement</w:t>
      </w:r>
    </w:p>
    <w:p w14:paraId="28DE20A7" w14:textId="77777777" w:rsidR="007E4BAB" w:rsidRDefault="007E4BAB" w:rsidP="007E4BAB">
      <w:pPr>
        <w:jc w:val="both"/>
        <w:rPr>
          <w:rFonts w:ascii="Arial" w:hAnsi="Arial" w:cs="Arial"/>
        </w:rPr>
      </w:pPr>
      <w:r w:rsidRPr="007E4BAB">
        <w:rPr>
          <w:rFonts w:ascii="Arial" w:hAnsi="Arial" w:cs="Arial"/>
        </w:rPr>
        <w:t>Una vegada analitzada la situació actual del sistema d’abastament d’aigua potable del municipi de Llambilles, les reserves hídriques disponibles i estudiant les dotacions d’aigua potable necessàries a partir dels diferents sectors de desenvolupament descrits en les normes subsidiàries vigent, no es considera necessària planificar cap actuació en alta deguda a les noves zones de creixement.</w:t>
      </w:r>
    </w:p>
    <w:p w14:paraId="6C9765FB" w14:textId="77777777" w:rsidR="00C232FF" w:rsidRDefault="00C232FF">
      <w:pPr>
        <w:rPr>
          <w:rFonts w:ascii="Arial" w:hAnsi="Arial" w:cs="Arial"/>
        </w:rPr>
      </w:pPr>
    </w:p>
    <w:p w14:paraId="07303AAF" w14:textId="77777777" w:rsidR="00C232FF" w:rsidRDefault="00C232FF">
      <w:pPr>
        <w:rPr>
          <w:rFonts w:ascii="Arial" w:hAnsi="Arial" w:cs="Arial"/>
        </w:rPr>
      </w:pPr>
    </w:p>
    <w:p w14:paraId="6047FFA6" w14:textId="77777777" w:rsidR="00C232FF" w:rsidRDefault="00C232FF">
      <w:pPr>
        <w:rPr>
          <w:rFonts w:ascii="Arial" w:hAnsi="Arial" w:cs="Arial"/>
        </w:rPr>
      </w:pPr>
    </w:p>
    <w:p w14:paraId="4527665C" w14:textId="77777777" w:rsidR="00C232FF" w:rsidRDefault="00C232FF">
      <w:pPr>
        <w:rPr>
          <w:rFonts w:ascii="Arial" w:hAnsi="Arial" w:cs="Arial"/>
        </w:rPr>
      </w:pPr>
    </w:p>
    <w:p w14:paraId="138EB636" w14:textId="77777777" w:rsidR="00C232FF" w:rsidRDefault="00C232FF">
      <w:pPr>
        <w:rPr>
          <w:rFonts w:ascii="Arial" w:hAnsi="Arial" w:cs="Arial"/>
        </w:rPr>
      </w:pPr>
    </w:p>
    <w:p w14:paraId="64F0E079" w14:textId="77777777" w:rsidR="00C232FF" w:rsidRDefault="00C232FF">
      <w:pPr>
        <w:rPr>
          <w:rFonts w:ascii="Arial" w:hAnsi="Arial" w:cs="Arial"/>
        </w:rPr>
      </w:pPr>
    </w:p>
    <w:p w14:paraId="07E07E44" w14:textId="77777777" w:rsidR="00C232FF" w:rsidRDefault="00C232FF">
      <w:pPr>
        <w:rPr>
          <w:rFonts w:ascii="Arial" w:hAnsi="Arial" w:cs="Arial"/>
        </w:rPr>
      </w:pPr>
    </w:p>
    <w:p w14:paraId="4A58B74A" w14:textId="77777777" w:rsidR="00C232FF" w:rsidRDefault="00C232FF">
      <w:pPr>
        <w:rPr>
          <w:rFonts w:ascii="Arial" w:hAnsi="Arial" w:cs="Arial"/>
        </w:rPr>
      </w:pPr>
    </w:p>
    <w:p w14:paraId="487C81C0" w14:textId="77777777" w:rsidR="00C232FF" w:rsidRDefault="00C232FF">
      <w:pPr>
        <w:rPr>
          <w:rFonts w:ascii="Arial" w:hAnsi="Arial" w:cs="Arial"/>
        </w:rPr>
      </w:pPr>
    </w:p>
    <w:p w14:paraId="6B8A83DB" w14:textId="77777777" w:rsidR="00C232FF" w:rsidRDefault="00C232FF">
      <w:pPr>
        <w:rPr>
          <w:rFonts w:ascii="Arial" w:hAnsi="Arial" w:cs="Arial"/>
        </w:rPr>
      </w:pPr>
    </w:p>
    <w:p w14:paraId="3BF151FC" w14:textId="77777777" w:rsidR="00C232FF" w:rsidRDefault="00C232FF">
      <w:pPr>
        <w:rPr>
          <w:rFonts w:ascii="Arial" w:hAnsi="Arial" w:cs="Arial"/>
        </w:rPr>
      </w:pPr>
      <w:r>
        <w:rPr>
          <w:rFonts w:ascii="Arial" w:hAnsi="Arial" w:cs="Arial"/>
        </w:rPr>
        <w:br w:type="page"/>
      </w:r>
    </w:p>
    <w:p w14:paraId="33E2F9E7" w14:textId="77777777" w:rsidR="00C232FF" w:rsidRDefault="00C232FF" w:rsidP="00C232FF">
      <w:pPr>
        <w:keepNext/>
        <w:jc w:val="center"/>
      </w:pPr>
    </w:p>
    <w:p w14:paraId="2599E617" w14:textId="77777777" w:rsidR="00C232FF" w:rsidRDefault="00C232FF" w:rsidP="00C232FF">
      <w:pPr>
        <w:keepNext/>
        <w:jc w:val="center"/>
      </w:pPr>
      <w:r>
        <w:rPr>
          <w:rFonts w:ascii="Arial" w:hAnsi="Arial" w:cs="Arial"/>
          <w:noProof/>
        </w:rPr>
        <w:drawing>
          <wp:inline distT="0" distB="0" distL="0" distR="0" wp14:anchorId="30072EF1" wp14:editId="1EA094F7">
            <wp:extent cx="8197097" cy="5800815"/>
            <wp:effectExtent l="16827" t="21273" r="11748" b="11747"/>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206456" cy="5807438"/>
                    </a:xfrm>
                    <a:prstGeom prst="rect">
                      <a:avLst/>
                    </a:prstGeom>
                    <a:noFill/>
                    <a:ln w="3175">
                      <a:solidFill>
                        <a:srgbClr val="000000"/>
                      </a:solidFill>
                      <a:miter lim="800000"/>
                      <a:headEnd/>
                      <a:tailEnd/>
                    </a:ln>
                  </pic:spPr>
                </pic:pic>
              </a:graphicData>
            </a:graphic>
          </wp:inline>
        </w:drawing>
      </w:r>
    </w:p>
    <w:p w14:paraId="1C1CCBA9" w14:textId="1FB84A93" w:rsidR="00C232FF" w:rsidRDefault="00C232FF" w:rsidP="00C232FF">
      <w:pPr>
        <w:pStyle w:val="Descripcin"/>
        <w:jc w:val="center"/>
      </w:pPr>
      <w:r>
        <w:t xml:space="preserve">Figura </w:t>
      </w:r>
      <w:r>
        <w:fldChar w:fldCharType="begin"/>
      </w:r>
      <w:r>
        <w:instrText xml:space="preserve"> SEQ Figura \* ARABIC </w:instrText>
      </w:r>
      <w:r>
        <w:fldChar w:fldCharType="separate"/>
      </w:r>
      <w:r w:rsidR="00E83923">
        <w:rPr>
          <w:noProof/>
        </w:rPr>
        <w:t>1</w:t>
      </w:r>
      <w:r>
        <w:fldChar w:fldCharType="end"/>
      </w:r>
      <w:r>
        <w:t>. Prognosi futura de la xarxa de Llambilles</w:t>
      </w:r>
    </w:p>
    <w:p w14:paraId="17BDDAEE" w14:textId="77777777" w:rsidR="00C232FF" w:rsidRDefault="00C232FF" w:rsidP="00C232FF"/>
    <w:p w14:paraId="69848957" w14:textId="77777777" w:rsidR="00C232FF" w:rsidRDefault="00C232FF" w:rsidP="00C232FF">
      <w:pPr>
        <w:keepNext/>
        <w:jc w:val="center"/>
      </w:pPr>
      <w:r>
        <w:rPr>
          <w:noProof/>
        </w:rPr>
        <w:drawing>
          <wp:inline distT="0" distB="0" distL="0" distR="0" wp14:anchorId="117F912A" wp14:editId="65F0AC08">
            <wp:extent cx="6055271" cy="4036669"/>
            <wp:effectExtent l="0" t="0" r="3175" b="254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3938" cy="4042447"/>
                    </a:xfrm>
                    <a:prstGeom prst="rect">
                      <a:avLst/>
                    </a:prstGeom>
                    <a:noFill/>
                  </pic:spPr>
                </pic:pic>
              </a:graphicData>
            </a:graphic>
          </wp:inline>
        </w:drawing>
      </w:r>
    </w:p>
    <w:p w14:paraId="1C95C73E" w14:textId="2997D817" w:rsidR="00C232FF" w:rsidRDefault="00C232FF" w:rsidP="00C232FF">
      <w:pPr>
        <w:pStyle w:val="Descripcin"/>
        <w:jc w:val="center"/>
      </w:pPr>
      <w:r>
        <w:t xml:space="preserve">Figura </w:t>
      </w:r>
      <w:r>
        <w:fldChar w:fldCharType="begin"/>
      </w:r>
      <w:r>
        <w:instrText xml:space="preserve"> SEQ Figura \* ARABIC </w:instrText>
      </w:r>
      <w:r>
        <w:fldChar w:fldCharType="separate"/>
      </w:r>
      <w:r w:rsidR="00E83923">
        <w:rPr>
          <w:noProof/>
        </w:rPr>
        <w:t>2</w:t>
      </w:r>
      <w:r>
        <w:fldChar w:fldCharType="end"/>
      </w:r>
      <w:r>
        <w:t>. Esquema vertical de la xarxa futura de Llambilles</w:t>
      </w:r>
    </w:p>
    <w:p w14:paraId="390959EF" w14:textId="77777777" w:rsidR="00C232FF" w:rsidRDefault="00C232FF" w:rsidP="00C232FF"/>
    <w:p w14:paraId="36CBF972" w14:textId="77777777" w:rsidR="00C232FF" w:rsidRDefault="00C232FF" w:rsidP="00C232FF">
      <w:bookmarkStart w:id="0" w:name="_Hlk90985446"/>
    </w:p>
    <w:p w14:paraId="4A2D592A" w14:textId="77777777" w:rsidR="00C232FF" w:rsidRDefault="00C232FF" w:rsidP="00C232FF"/>
    <w:p w14:paraId="48C2766D" w14:textId="77777777" w:rsidR="00C232FF" w:rsidRDefault="00C232FF" w:rsidP="00C232FF">
      <w:pPr>
        <w:keepNext/>
        <w:jc w:val="center"/>
      </w:pPr>
      <w:r w:rsidRPr="00C232FF">
        <w:rPr>
          <w:rFonts w:ascii="Calibri" w:eastAsia="Calibri" w:hAnsi="Calibri" w:cs="Times New Roman"/>
          <w:noProof/>
        </w:rPr>
        <w:drawing>
          <wp:inline distT="0" distB="0" distL="0" distR="0" wp14:anchorId="5D049C73" wp14:editId="14F2D70C">
            <wp:extent cx="7912936" cy="5594140"/>
            <wp:effectExtent l="0" t="254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926409" cy="5603665"/>
                    </a:xfrm>
                    <a:prstGeom prst="rect">
                      <a:avLst/>
                    </a:prstGeom>
                    <a:noFill/>
                    <a:ln>
                      <a:noFill/>
                    </a:ln>
                  </pic:spPr>
                </pic:pic>
              </a:graphicData>
            </a:graphic>
          </wp:inline>
        </w:drawing>
      </w:r>
      <w:bookmarkEnd w:id="0"/>
    </w:p>
    <w:p w14:paraId="67460917" w14:textId="2131B72D" w:rsidR="00C232FF" w:rsidRDefault="00C232FF" w:rsidP="00C232FF">
      <w:pPr>
        <w:pStyle w:val="Descripcin"/>
        <w:jc w:val="center"/>
      </w:pPr>
      <w:r>
        <w:t xml:space="preserve">Figura </w:t>
      </w:r>
      <w:r>
        <w:fldChar w:fldCharType="begin"/>
      </w:r>
      <w:r>
        <w:instrText xml:space="preserve"> SEQ Figura \* ARABIC </w:instrText>
      </w:r>
      <w:r>
        <w:fldChar w:fldCharType="separate"/>
      </w:r>
      <w:r w:rsidR="00E83923">
        <w:rPr>
          <w:noProof/>
        </w:rPr>
        <w:t>3</w:t>
      </w:r>
      <w:r>
        <w:fldChar w:fldCharType="end"/>
      </w:r>
      <w:r>
        <w:t>. Esquema horitzontal de la xarxa futura</w:t>
      </w:r>
    </w:p>
    <w:p w14:paraId="04D79ADD" w14:textId="77777777" w:rsidR="00C232FF" w:rsidRDefault="00C232FF" w:rsidP="00C232FF"/>
    <w:p w14:paraId="5E5CCC27" w14:textId="77777777" w:rsidR="00C232FF" w:rsidRDefault="00C232FF" w:rsidP="00C232FF"/>
    <w:p w14:paraId="2910D307" w14:textId="77777777" w:rsidR="00C232FF" w:rsidRDefault="00C232FF" w:rsidP="00C232FF">
      <w:pPr>
        <w:rPr>
          <w:rFonts w:ascii="Arial" w:hAnsi="Arial" w:cs="Arial"/>
          <w:b/>
          <w:bCs/>
        </w:rPr>
      </w:pPr>
      <w:r w:rsidRPr="00C232FF">
        <w:rPr>
          <w:rFonts w:ascii="Arial" w:hAnsi="Arial" w:cs="Arial"/>
          <w:b/>
          <w:bCs/>
        </w:rPr>
        <w:t>RESUM DE LES ACTUACIONS</w:t>
      </w:r>
    </w:p>
    <w:tbl>
      <w:tblPr>
        <w:tblW w:w="9261" w:type="dxa"/>
        <w:tblCellMar>
          <w:left w:w="70" w:type="dxa"/>
          <w:right w:w="70" w:type="dxa"/>
        </w:tblCellMar>
        <w:tblLook w:val="04A0" w:firstRow="1" w:lastRow="0" w:firstColumn="1" w:lastColumn="0" w:noHBand="0" w:noVBand="1"/>
      </w:tblPr>
      <w:tblGrid>
        <w:gridCol w:w="773"/>
        <w:gridCol w:w="5459"/>
        <w:gridCol w:w="1418"/>
        <w:gridCol w:w="1611"/>
      </w:tblGrid>
      <w:tr w:rsidR="00972F3D" w:rsidRPr="00972F3D" w14:paraId="2E5B8101" w14:textId="77777777" w:rsidTr="00972F3D">
        <w:trPr>
          <w:trHeight w:val="426"/>
        </w:trPr>
        <w:tc>
          <w:tcPr>
            <w:tcW w:w="77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63B3F36"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w:t>
            </w:r>
          </w:p>
        </w:tc>
        <w:tc>
          <w:tcPr>
            <w:tcW w:w="5459" w:type="dxa"/>
            <w:tcBorders>
              <w:top w:val="single" w:sz="4" w:space="0" w:color="auto"/>
              <w:left w:val="nil"/>
              <w:bottom w:val="single" w:sz="4" w:space="0" w:color="auto"/>
              <w:right w:val="nil"/>
            </w:tcBorders>
            <w:shd w:val="clear" w:color="000000" w:fill="B4C6E7"/>
            <w:vAlign w:val="center"/>
            <w:hideMark/>
          </w:tcPr>
          <w:p w14:paraId="19F4DD00"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Actuacions en alta per a la millora de les instal·lacions i l'increment dels rendiments</w:t>
            </w:r>
          </w:p>
        </w:tc>
        <w:tc>
          <w:tcPr>
            <w:tcW w:w="1418" w:type="dxa"/>
            <w:tcBorders>
              <w:top w:val="single" w:sz="4" w:space="0" w:color="auto"/>
              <w:left w:val="nil"/>
              <w:bottom w:val="single" w:sz="4" w:space="0" w:color="auto"/>
              <w:right w:val="nil"/>
            </w:tcBorders>
            <w:shd w:val="clear" w:color="000000" w:fill="B4C6E7"/>
            <w:noWrap/>
            <w:vAlign w:val="center"/>
            <w:hideMark/>
          </w:tcPr>
          <w:p w14:paraId="61CF0F6E" w14:textId="77777777" w:rsidR="00972F3D" w:rsidRPr="00972F3D" w:rsidRDefault="00972F3D" w:rsidP="00972F3D">
            <w:pPr>
              <w:spacing w:after="0" w:line="240" w:lineRule="auto"/>
              <w:jc w:val="center"/>
              <w:rPr>
                <w:rFonts w:ascii="Calibri" w:eastAsia="Times New Roman" w:hAnsi="Calibri" w:cs="Calibri"/>
                <w:color w:val="000000"/>
                <w:lang w:eastAsia="ca-ES"/>
              </w:rPr>
            </w:pPr>
            <w:r w:rsidRPr="00972F3D">
              <w:rPr>
                <w:rFonts w:ascii="Calibri" w:eastAsia="Times New Roman" w:hAnsi="Calibri" w:cs="Calibri"/>
                <w:color w:val="000000"/>
                <w:lang w:eastAsia="ca-ES"/>
              </w:rPr>
              <w:t>PEC</w:t>
            </w:r>
          </w:p>
        </w:tc>
        <w:tc>
          <w:tcPr>
            <w:tcW w:w="1611" w:type="dxa"/>
            <w:tcBorders>
              <w:top w:val="single" w:sz="4" w:space="0" w:color="auto"/>
              <w:left w:val="nil"/>
              <w:bottom w:val="single" w:sz="4" w:space="0" w:color="auto"/>
              <w:right w:val="single" w:sz="4" w:space="0" w:color="auto"/>
            </w:tcBorders>
            <w:shd w:val="clear" w:color="000000" w:fill="B4C6E7"/>
            <w:noWrap/>
            <w:vAlign w:val="center"/>
            <w:hideMark/>
          </w:tcPr>
          <w:p w14:paraId="5F8FE545" w14:textId="77777777" w:rsidR="00972F3D" w:rsidRPr="00972F3D" w:rsidRDefault="00972F3D" w:rsidP="00972F3D">
            <w:pPr>
              <w:spacing w:after="0" w:line="240" w:lineRule="auto"/>
              <w:jc w:val="center"/>
              <w:rPr>
                <w:rFonts w:ascii="Calibri" w:eastAsia="Times New Roman" w:hAnsi="Calibri" w:cs="Calibri"/>
                <w:color w:val="000000"/>
                <w:lang w:eastAsia="ca-ES"/>
              </w:rPr>
            </w:pPr>
            <w:r w:rsidRPr="00972F3D">
              <w:rPr>
                <w:rFonts w:ascii="Calibri" w:eastAsia="Times New Roman" w:hAnsi="Calibri" w:cs="Calibri"/>
                <w:color w:val="000000"/>
                <w:lang w:eastAsia="ca-ES"/>
              </w:rPr>
              <w:t>PEC (IPC 14,1%)</w:t>
            </w:r>
          </w:p>
        </w:tc>
      </w:tr>
      <w:tr w:rsidR="00972F3D" w:rsidRPr="00972F3D" w14:paraId="35526EF6"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0770BD49"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A-1</w:t>
            </w:r>
          </w:p>
        </w:tc>
        <w:tc>
          <w:tcPr>
            <w:tcW w:w="5459" w:type="dxa"/>
            <w:tcBorders>
              <w:top w:val="nil"/>
              <w:left w:val="nil"/>
              <w:bottom w:val="nil"/>
              <w:right w:val="nil"/>
            </w:tcBorders>
            <w:shd w:val="clear" w:color="auto" w:fill="auto"/>
            <w:vAlign w:val="bottom"/>
            <w:hideMark/>
          </w:tcPr>
          <w:p w14:paraId="0B1A5CA9"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Instal·lació d'una tanca perimetral al dipòsit de Llambilles</w:t>
            </w:r>
          </w:p>
        </w:tc>
        <w:tc>
          <w:tcPr>
            <w:tcW w:w="1418" w:type="dxa"/>
            <w:tcBorders>
              <w:top w:val="nil"/>
              <w:left w:val="nil"/>
              <w:bottom w:val="nil"/>
              <w:right w:val="nil"/>
            </w:tcBorders>
            <w:shd w:val="clear" w:color="auto" w:fill="auto"/>
            <w:noWrap/>
            <w:vAlign w:val="bottom"/>
            <w:hideMark/>
          </w:tcPr>
          <w:p w14:paraId="0D616948"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8.896,85 €</w:t>
            </w:r>
          </w:p>
        </w:tc>
        <w:tc>
          <w:tcPr>
            <w:tcW w:w="1611" w:type="dxa"/>
            <w:tcBorders>
              <w:top w:val="nil"/>
              <w:left w:val="nil"/>
              <w:bottom w:val="nil"/>
              <w:right w:val="single" w:sz="4" w:space="0" w:color="auto"/>
            </w:tcBorders>
            <w:shd w:val="clear" w:color="auto" w:fill="auto"/>
            <w:noWrap/>
            <w:vAlign w:val="bottom"/>
            <w:hideMark/>
          </w:tcPr>
          <w:p w14:paraId="6D10B73C"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10.151,31 €</w:t>
            </w:r>
          </w:p>
        </w:tc>
      </w:tr>
      <w:tr w:rsidR="00972F3D" w:rsidRPr="00972F3D" w14:paraId="2AABCBEA"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36779814"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A-2</w:t>
            </w:r>
          </w:p>
        </w:tc>
        <w:tc>
          <w:tcPr>
            <w:tcW w:w="5459" w:type="dxa"/>
            <w:tcBorders>
              <w:top w:val="nil"/>
              <w:left w:val="nil"/>
              <w:bottom w:val="nil"/>
              <w:right w:val="nil"/>
            </w:tcBorders>
            <w:shd w:val="clear" w:color="auto" w:fill="auto"/>
            <w:vAlign w:val="bottom"/>
            <w:hideMark/>
          </w:tcPr>
          <w:p w14:paraId="25120066"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Millora dels sistemes de cloració</w:t>
            </w:r>
          </w:p>
        </w:tc>
        <w:tc>
          <w:tcPr>
            <w:tcW w:w="1418" w:type="dxa"/>
            <w:tcBorders>
              <w:top w:val="nil"/>
              <w:left w:val="nil"/>
              <w:bottom w:val="nil"/>
              <w:right w:val="nil"/>
            </w:tcBorders>
            <w:shd w:val="clear" w:color="auto" w:fill="auto"/>
            <w:noWrap/>
            <w:vAlign w:val="bottom"/>
            <w:hideMark/>
          </w:tcPr>
          <w:p w14:paraId="3EA60752"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32.028,67 €</w:t>
            </w:r>
          </w:p>
        </w:tc>
        <w:tc>
          <w:tcPr>
            <w:tcW w:w="1611" w:type="dxa"/>
            <w:tcBorders>
              <w:top w:val="nil"/>
              <w:left w:val="nil"/>
              <w:bottom w:val="nil"/>
              <w:right w:val="single" w:sz="4" w:space="0" w:color="auto"/>
            </w:tcBorders>
            <w:shd w:val="clear" w:color="auto" w:fill="auto"/>
            <w:noWrap/>
            <w:vAlign w:val="bottom"/>
            <w:hideMark/>
          </w:tcPr>
          <w:p w14:paraId="0273AC76"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36.544,71 €</w:t>
            </w:r>
          </w:p>
        </w:tc>
      </w:tr>
      <w:tr w:rsidR="00972F3D" w:rsidRPr="00972F3D" w14:paraId="6FD14FBC" w14:textId="77777777" w:rsidTr="00972F3D">
        <w:trPr>
          <w:trHeight w:val="426"/>
        </w:trPr>
        <w:tc>
          <w:tcPr>
            <w:tcW w:w="773" w:type="dxa"/>
            <w:tcBorders>
              <w:top w:val="nil"/>
              <w:left w:val="single" w:sz="4" w:space="0" w:color="auto"/>
              <w:bottom w:val="single" w:sz="4" w:space="0" w:color="auto"/>
              <w:right w:val="single" w:sz="4" w:space="0" w:color="auto"/>
            </w:tcBorders>
            <w:shd w:val="clear" w:color="000000" w:fill="B4C6E7"/>
            <w:noWrap/>
            <w:vAlign w:val="bottom"/>
            <w:hideMark/>
          </w:tcPr>
          <w:p w14:paraId="1BBA8776"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A-3</w:t>
            </w:r>
          </w:p>
        </w:tc>
        <w:tc>
          <w:tcPr>
            <w:tcW w:w="5459" w:type="dxa"/>
            <w:tcBorders>
              <w:top w:val="nil"/>
              <w:left w:val="nil"/>
              <w:bottom w:val="single" w:sz="4" w:space="0" w:color="auto"/>
              <w:right w:val="nil"/>
            </w:tcBorders>
            <w:shd w:val="clear" w:color="auto" w:fill="auto"/>
            <w:vAlign w:val="bottom"/>
            <w:hideMark/>
          </w:tcPr>
          <w:p w14:paraId="5DEB6DDE"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Instal·lació d'un comptador d'entrada al dipòsit de Llambilles</w:t>
            </w:r>
          </w:p>
        </w:tc>
        <w:tc>
          <w:tcPr>
            <w:tcW w:w="1418" w:type="dxa"/>
            <w:tcBorders>
              <w:top w:val="nil"/>
              <w:left w:val="nil"/>
              <w:bottom w:val="single" w:sz="4" w:space="0" w:color="auto"/>
              <w:right w:val="nil"/>
            </w:tcBorders>
            <w:shd w:val="clear" w:color="auto" w:fill="auto"/>
            <w:noWrap/>
            <w:vAlign w:val="bottom"/>
            <w:hideMark/>
          </w:tcPr>
          <w:p w14:paraId="2BE2B9BD"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4.448,43 €</w:t>
            </w:r>
          </w:p>
        </w:tc>
        <w:tc>
          <w:tcPr>
            <w:tcW w:w="1611" w:type="dxa"/>
            <w:tcBorders>
              <w:top w:val="nil"/>
              <w:left w:val="nil"/>
              <w:bottom w:val="single" w:sz="4" w:space="0" w:color="auto"/>
              <w:right w:val="single" w:sz="4" w:space="0" w:color="auto"/>
            </w:tcBorders>
            <w:shd w:val="clear" w:color="auto" w:fill="auto"/>
            <w:noWrap/>
            <w:vAlign w:val="bottom"/>
            <w:hideMark/>
          </w:tcPr>
          <w:p w14:paraId="33FC4434"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5.075,66 €</w:t>
            </w:r>
          </w:p>
        </w:tc>
      </w:tr>
      <w:tr w:rsidR="00972F3D" w:rsidRPr="00972F3D" w14:paraId="0017B1D6" w14:textId="77777777" w:rsidTr="00972F3D">
        <w:trPr>
          <w:trHeight w:val="426"/>
        </w:trPr>
        <w:tc>
          <w:tcPr>
            <w:tcW w:w="773" w:type="dxa"/>
            <w:tcBorders>
              <w:top w:val="nil"/>
              <w:left w:val="nil"/>
              <w:bottom w:val="nil"/>
              <w:right w:val="nil"/>
            </w:tcBorders>
            <w:shd w:val="clear" w:color="auto" w:fill="auto"/>
            <w:noWrap/>
            <w:vAlign w:val="bottom"/>
            <w:hideMark/>
          </w:tcPr>
          <w:p w14:paraId="4BECDF20" w14:textId="77777777" w:rsidR="00972F3D" w:rsidRPr="00972F3D" w:rsidRDefault="00972F3D" w:rsidP="00972F3D">
            <w:pPr>
              <w:spacing w:after="0" w:line="240" w:lineRule="auto"/>
              <w:jc w:val="right"/>
              <w:rPr>
                <w:rFonts w:ascii="Calibri" w:eastAsia="Times New Roman" w:hAnsi="Calibri" w:cs="Calibri"/>
                <w:color w:val="000000"/>
                <w:lang w:eastAsia="ca-ES"/>
              </w:rPr>
            </w:pPr>
          </w:p>
        </w:tc>
        <w:tc>
          <w:tcPr>
            <w:tcW w:w="5459" w:type="dxa"/>
            <w:tcBorders>
              <w:top w:val="nil"/>
              <w:left w:val="nil"/>
              <w:bottom w:val="nil"/>
              <w:right w:val="nil"/>
            </w:tcBorders>
            <w:shd w:val="clear" w:color="auto" w:fill="auto"/>
            <w:noWrap/>
            <w:vAlign w:val="bottom"/>
            <w:hideMark/>
          </w:tcPr>
          <w:p w14:paraId="5938A3F8" w14:textId="77777777" w:rsidR="00972F3D" w:rsidRPr="00972F3D" w:rsidRDefault="00972F3D" w:rsidP="00972F3D">
            <w:pPr>
              <w:spacing w:after="0" w:line="240" w:lineRule="auto"/>
              <w:rPr>
                <w:rFonts w:ascii="Times New Roman" w:eastAsia="Times New Roman" w:hAnsi="Times New Roman" w:cs="Times New Roman"/>
                <w:sz w:val="20"/>
                <w:szCs w:val="20"/>
                <w:lang w:eastAsia="ca-ES"/>
              </w:rPr>
            </w:pPr>
          </w:p>
        </w:tc>
        <w:tc>
          <w:tcPr>
            <w:tcW w:w="1418" w:type="dxa"/>
            <w:tcBorders>
              <w:top w:val="nil"/>
              <w:left w:val="nil"/>
              <w:bottom w:val="nil"/>
              <w:right w:val="nil"/>
            </w:tcBorders>
            <w:shd w:val="clear" w:color="auto" w:fill="auto"/>
            <w:noWrap/>
            <w:vAlign w:val="bottom"/>
            <w:hideMark/>
          </w:tcPr>
          <w:p w14:paraId="6CF736A9" w14:textId="77777777" w:rsidR="00972F3D" w:rsidRPr="00972F3D" w:rsidRDefault="00972F3D" w:rsidP="00972F3D">
            <w:pPr>
              <w:spacing w:after="0" w:line="240" w:lineRule="auto"/>
              <w:rPr>
                <w:rFonts w:ascii="Times New Roman" w:eastAsia="Times New Roman" w:hAnsi="Times New Roman" w:cs="Times New Roman"/>
                <w:sz w:val="20"/>
                <w:szCs w:val="20"/>
                <w:lang w:eastAsia="ca-ES"/>
              </w:rPr>
            </w:pPr>
          </w:p>
        </w:tc>
        <w:tc>
          <w:tcPr>
            <w:tcW w:w="1611" w:type="dxa"/>
            <w:tcBorders>
              <w:top w:val="nil"/>
              <w:left w:val="nil"/>
              <w:bottom w:val="nil"/>
              <w:right w:val="nil"/>
            </w:tcBorders>
            <w:shd w:val="clear" w:color="auto" w:fill="auto"/>
            <w:noWrap/>
            <w:vAlign w:val="bottom"/>
            <w:hideMark/>
          </w:tcPr>
          <w:p w14:paraId="62F8DBDE" w14:textId="77777777" w:rsidR="00972F3D" w:rsidRPr="00972F3D" w:rsidRDefault="00972F3D" w:rsidP="00972F3D">
            <w:pPr>
              <w:spacing w:after="0" w:line="240" w:lineRule="auto"/>
              <w:rPr>
                <w:rFonts w:ascii="Times New Roman" w:eastAsia="Times New Roman" w:hAnsi="Times New Roman" w:cs="Times New Roman"/>
                <w:sz w:val="20"/>
                <w:szCs w:val="20"/>
                <w:lang w:eastAsia="ca-ES"/>
              </w:rPr>
            </w:pPr>
          </w:p>
        </w:tc>
      </w:tr>
      <w:tr w:rsidR="00972F3D" w:rsidRPr="00972F3D" w14:paraId="4BDFCE7A" w14:textId="77777777" w:rsidTr="00972F3D">
        <w:trPr>
          <w:trHeight w:val="426"/>
        </w:trPr>
        <w:tc>
          <w:tcPr>
            <w:tcW w:w="77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80E1E95"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 xml:space="preserve">C) </w:t>
            </w:r>
          </w:p>
        </w:tc>
        <w:tc>
          <w:tcPr>
            <w:tcW w:w="5459" w:type="dxa"/>
            <w:tcBorders>
              <w:top w:val="single" w:sz="4" w:space="0" w:color="auto"/>
              <w:left w:val="nil"/>
              <w:bottom w:val="single" w:sz="4" w:space="0" w:color="auto"/>
              <w:right w:val="nil"/>
            </w:tcBorders>
            <w:shd w:val="clear" w:color="000000" w:fill="B4C6E7"/>
            <w:vAlign w:val="center"/>
            <w:hideMark/>
          </w:tcPr>
          <w:p w14:paraId="40B80AAE"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 xml:space="preserve">Actuacions en baixa per a la millora de les instal·lacions </w:t>
            </w:r>
          </w:p>
        </w:tc>
        <w:tc>
          <w:tcPr>
            <w:tcW w:w="1418" w:type="dxa"/>
            <w:tcBorders>
              <w:top w:val="single" w:sz="4" w:space="0" w:color="auto"/>
              <w:left w:val="nil"/>
              <w:bottom w:val="single" w:sz="4" w:space="0" w:color="auto"/>
              <w:right w:val="nil"/>
            </w:tcBorders>
            <w:shd w:val="clear" w:color="000000" w:fill="B4C6E7"/>
            <w:noWrap/>
            <w:vAlign w:val="center"/>
            <w:hideMark/>
          </w:tcPr>
          <w:p w14:paraId="6F7E8070" w14:textId="77777777" w:rsidR="00972F3D" w:rsidRPr="00972F3D" w:rsidRDefault="00972F3D" w:rsidP="00972F3D">
            <w:pPr>
              <w:spacing w:after="0" w:line="240" w:lineRule="auto"/>
              <w:jc w:val="center"/>
              <w:rPr>
                <w:rFonts w:ascii="Calibri" w:eastAsia="Times New Roman" w:hAnsi="Calibri" w:cs="Calibri"/>
                <w:color w:val="000000"/>
                <w:lang w:eastAsia="ca-ES"/>
              </w:rPr>
            </w:pPr>
            <w:r w:rsidRPr="00972F3D">
              <w:rPr>
                <w:rFonts w:ascii="Calibri" w:eastAsia="Times New Roman" w:hAnsi="Calibri" w:cs="Calibri"/>
                <w:color w:val="000000"/>
                <w:lang w:eastAsia="ca-ES"/>
              </w:rPr>
              <w:t>PEC</w:t>
            </w:r>
          </w:p>
        </w:tc>
        <w:tc>
          <w:tcPr>
            <w:tcW w:w="1611" w:type="dxa"/>
            <w:tcBorders>
              <w:top w:val="single" w:sz="4" w:space="0" w:color="auto"/>
              <w:left w:val="nil"/>
              <w:bottom w:val="single" w:sz="4" w:space="0" w:color="auto"/>
              <w:right w:val="single" w:sz="4" w:space="0" w:color="auto"/>
            </w:tcBorders>
            <w:shd w:val="clear" w:color="000000" w:fill="B4C6E7"/>
            <w:noWrap/>
            <w:vAlign w:val="center"/>
            <w:hideMark/>
          </w:tcPr>
          <w:p w14:paraId="6312309C" w14:textId="77777777" w:rsidR="00972F3D" w:rsidRPr="00972F3D" w:rsidRDefault="00972F3D" w:rsidP="00972F3D">
            <w:pPr>
              <w:spacing w:after="0" w:line="240" w:lineRule="auto"/>
              <w:jc w:val="center"/>
              <w:rPr>
                <w:rFonts w:ascii="Calibri" w:eastAsia="Times New Roman" w:hAnsi="Calibri" w:cs="Calibri"/>
                <w:color w:val="000000"/>
                <w:lang w:eastAsia="ca-ES"/>
              </w:rPr>
            </w:pPr>
            <w:r w:rsidRPr="00972F3D">
              <w:rPr>
                <w:rFonts w:ascii="Calibri" w:eastAsia="Times New Roman" w:hAnsi="Calibri" w:cs="Calibri"/>
                <w:color w:val="000000"/>
                <w:lang w:eastAsia="ca-ES"/>
              </w:rPr>
              <w:t>PEC (IPC 14,1%)</w:t>
            </w:r>
          </w:p>
        </w:tc>
      </w:tr>
      <w:tr w:rsidR="00972F3D" w:rsidRPr="00972F3D" w14:paraId="446C7773"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6400F72F"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C-1</w:t>
            </w:r>
          </w:p>
        </w:tc>
        <w:tc>
          <w:tcPr>
            <w:tcW w:w="5459" w:type="dxa"/>
            <w:tcBorders>
              <w:top w:val="nil"/>
              <w:left w:val="nil"/>
              <w:bottom w:val="nil"/>
              <w:right w:val="nil"/>
            </w:tcBorders>
            <w:shd w:val="clear" w:color="auto" w:fill="auto"/>
            <w:vAlign w:val="bottom"/>
            <w:hideMark/>
          </w:tcPr>
          <w:p w14:paraId="1417B040"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Auditoria de les estructures elèctriques de les instal·lacions de la xarxa d'abastament</w:t>
            </w:r>
          </w:p>
        </w:tc>
        <w:tc>
          <w:tcPr>
            <w:tcW w:w="1418" w:type="dxa"/>
            <w:tcBorders>
              <w:top w:val="nil"/>
              <w:left w:val="nil"/>
              <w:bottom w:val="nil"/>
              <w:right w:val="nil"/>
            </w:tcBorders>
            <w:shd w:val="clear" w:color="auto" w:fill="auto"/>
            <w:noWrap/>
            <w:vAlign w:val="bottom"/>
            <w:hideMark/>
          </w:tcPr>
          <w:p w14:paraId="6BD1497C"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2.420,00 €</w:t>
            </w:r>
          </w:p>
        </w:tc>
        <w:tc>
          <w:tcPr>
            <w:tcW w:w="1611" w:type="dxa"/>
            <w:tcBorders>
              <w:top w:val="nil"/>
              <w:left w:val="nil"/>
              <w:bottom w:val="nil"/>
              <w:right w:val="single" w:sz="4" w:space="0" w:color="auto"/>
            </w:tcBorders>
            <w:shd w:val="clear" w:color="auto" w:fill="auto"/>
            <w:noWrap/>
            <w:vAlign w:val="bottom"/>
            <w:hideMark/>
          </w:tcPr>
          <w:p w14:paraId="56FD09C4"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2.761,22 €</w:t>
            </w:r>
          </w:p>
        </w:tc>
      </w:tr>
      <w:tr w:rsidR="00972F3D" w:rsidRPr="00972F3D" w14:paraId="75AFC4EC"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102F490D"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C-2</w:t>
            </w:r>
          </w:p>
        </w:tc>
        <w:tc>
          <w:tcPr>
            <w:tcW w:w="5459" w:type="dxa"/>
            <w:tcBorders>
              <w:top w:val="nil"/>
              <w:left w:val="nil"/>
              <w:bottom w:val="nil"/>
              <w:right w:val="nil"/>
            </w:tcBorders>
            <w:shd w:val="clear" w:color="auto" w:fill="auto"/>
            <w:vAlign w:val="bottom"/>
            <w:hideMark/>
          </w:tcPr>
          <w:p w14:paraId="01123C23"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Auditoria de Seguretat de les instal·lacions de la xarxa d'abastament</w:t>
            </w:r>
          </w:p>
        </w:tc>
        <w:tc>
          <w:tcPr>
            <w:tcW w:w="1418" w:type="dxa"/>
            <w:tcBorders>
              <w:top w:val="nil"/>
              <w:left w:val="nil"/>
              <w:bottom w:val="nil"/>
              <w:right w:val="nil"/>
            </w:tcBorders>
            <w:shd w:val="clear" w:color="auto" w:fill="auto"/>
            <w:noWrap/>
            <w:vAlign w:val="bottom"/>
            <w:hideMark/>
          </w:tcPr>
          <w:p w14:paraId="3399B7F9"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2.420,00 €</w:t>
            </w:r>
          </w:p>
        </w:tc>
        <w:tc>
          <w:tcPr>
            <w:tcW w:w="1611" w:type="dxa"/>
            <w:tcBorders>
              <w:top w:val="nil"/>
              <w:left w:val="nil"/>
              <w:bottom w:val="nil"/>
              <w:right w:val="single" w:sz="4" w:space="0" w:color="auto"/>
            </w:tcBorders>
            <w:shd w:val="clear" w:color="auto" w:fill="auto"/>
            <w:noWrap/>
            <w:vAlign w:val="bottom"/>
            <w:hideMark/>
          </w:tcPr>
          <w:p w14:paraId="2B339A36"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2.761,22 €</w:t>
            </w:r>
          </w:p>
        </w:tc>
      </w:tr>
      <w:tr w:rsidR="00972F3D" w:rsidRPr="00972F3D" w14:paraId="3F32D625" w14:textId="77777777" w:rsidTr="00972F3D">
        <w:trPr>
          <w:trHeight w:val="855"/>
        </w:trPr>
        <w:tc>
          <w:tcPr>
            <w:tcW w:w="773" w:type="dxa"/>
            <w:tcBorders>
              <w:top w:val="nil"/>
              <w:left w:val="single" w:sz="4" w:space="0" w:color="auto"/>
              <w:bottom w:val="nil"/>
              <w:right w:val="single" w:sz="4" w:space="0" w:color="auto"/>
            </w:tcBorders>
            <w:shd w:val="clear" w:color="000000" w:fill="B4C6E7"/>
            <w:noWrap/>
            <w:vAlign w:val="center"/>
            <w:hideMark/>
          </w:tcPr>
          <w:p w14:paraId="732275E0"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C-3</w:t>
            </w:r>
          </w:p>
        </w:tc>
        <w:tc>
          <w:tcPr>
            <w:tcW w:w="5459" w:type="dxa"/>
            <w:tcBorders>
              <w:top w:val="nil"/>
              <w:left w:val="nil"/>
              <w:bottom w:val="nil"/>
              <w:right w:val="nil"/>
            </w:tcBorders>
            <w:shd w:val="clear" w:color="auto" w:fill="auto"/>
            <w:vAlign w:val="bottom"/>
            <w:hideMark/>
          </w:tcPr>
          <w:p w14:paraId="0C10F668"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Assessorament i consultoria per a l'elaboració i implantació del pla de seguretat corporativa i auditoria de seguretat, protecció i emergències de les instal·lacions del subministrament d'aigua</w:t>
            </w:r>
          </w:p>
        </w:tc>
        <w:tc>
          <w:tcPr>
            <w:tcW w:w="1418" w:type="dxa"/>
            <w:tcBorders>
              <w:top w:val="nil"/>
              <w:left w:val="nil"/>
              <w:bottom w:val="nil"/>
              <w:right w:val="nil"/>
            </w:tcBorders>
            <w:shd w:val="clear" w:color="auto" w:fill="auto"/>
            <w:noWrap/>
            <w:vAlign w:val="bottom"/>
            <w:hideMark/>
          </w:tcPr>
          <w:p w14:paraId="01C9BA25"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2.178,00 €</w:t>
            </w:r>
          </w:p>
        </w:tc>
        <w:tc>
          <w:tcPr>
            <w:tcW w:w="1611" w:type="dxa"/>
            <w:tcBorders>
              <w:top w:val="nil"/>
              <w:left w:val="nil"/>
              <w:bottom w:val="nil"/>
              <w:right w:val="single" w:sz="4" w:space="0" w:color="auto"/>
            </w:tcBorders>
            <w:shd w:val="clear" w:color="auto" w:fill="auto"/>
            <w:noWrap/>
            <w:vAlign w:val="bottom"/>
            <w:hideMark/>
          </w:tcPr>
          <w:p w14:paraId="32F6C00F"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2.485,10 €</w:t>
            </w:r>
          </w:p>
        </w:tc>
      </w:tr>
      <w:tr w:rsidR="00972F3D" w:rsidRPr="00972F3D" w14:paraId="436BA298"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1C4E19FE"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C-4</w:t>
            </w:r>
          </w:p>
        </w:tc>
        <w:tc>
          <w:tcPr>
            <w:tcW w:w="5459" w:type="dxa"/>
            <w:tcBorders>
              <w:top w:val="nil"/>
              <w:left w:val="nil"/>
              <w:bottom w:val="nil"/>
              <w:right w:val="nil"/>
            </w:tcBorders>
            <w:shd w:val="clear" w:color="auto" w:fill="auto"/>
            <w:vAlign w:val="bottom"/>
            <w:hideMark/>
          </w:tcPr>
          <w:p w14:paraId="7B47E2DC"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Renovació parcial de la xarxa de la Urbanització Veïnat de les Brugueres</w:t>
            </w:r>
          </w:p>
        </w:tc>
        <w:tc>
          <w:tcPr>
            <w:tcW w:w="1418" w:type="dxa"/>
            <w:tcBorders>
              <w:top w:val="nil"/>
              <w:left w:val="nil"/>
              <w:bottom w:val="nil"/>
              <w:right w:val="nil"/>
            </w:tcBorders>
            <w:shd w:val="clear" w:color="auto" w:fill="auto"/>
            <w:noWrap/>
            <w:vAlign w:val="bottom"/>
            <w:hideMark/>
          </w:tcPr>
          <w:p w14:paraId="0FD71DF7"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538.339,87 €</w:t>
            </w:r>
          </w:p>
        </w:tc>
        <w:tc>
          <w:tcPr>
            <w:tcW w:w="1611" w:type="dxa"/>
            <w:tcBorders>
              <w:top w:val="nil"/>
              <w:left w:val="nil"/>
              <w:bottom w:val="nil"/>
              <w:right w:val="single" w:sz="4" w:space="0" w:color="auto"/>
            </w:tcBorders>
            <w:shd w:val="clear" w:color="auto" w:fill="auto"/>
            <w:noWrap/>
            <w:vAlign w:val="bottom"/>
            <w:hideMark/>
          </w:tcPr>
          <w:p w14:paraId="4AA552F0"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614.245,79 €</w:t>
            </w:r>
          </w:p>
        </w:tc>
      </w:tr>
      <w:tr w:rsidR="00972F3D" w:rsidRPr="00972F3D" w14:paraId="03EE040A"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13498028"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C-5</w:t>
            </w:r>
          </w:p>
        </w:tc>
        <w:tc>
          <w:tcPr>
            <w:tcW w:w="5459" w:type="dxa"/>
            <w:tcBorders>
              <w:top w:val="nil"/>
              <w:left w:val="nil"/>
              <w:bottom w:val="nil"/>
              <w:right w:val="nil"/>
            </w:tcBorders>
            <w:shd w:val="clear" w:color="auto" w:fill="auto"/>
            <w:vAlign w:val="bottom"/>
            <w:hideMark/>
          </w:tcPr>
          <w:p w14:paraId="05C63755"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Renovació de la xarxa del sector de Can Boronat</w:t>
            </w:r>
          </w:p>
        </w:tc>
        <w:tc>
          <w:tcPr>
            <w:tcW w:w="1418" w:type="dxa"/>
            <w:tcBorders>
              <w:top w:val="nil"/>
              <w:left w:val="nil"/>
              <w:bottom w:val="nil"/>
              <w:right w:val="nil"/>
            </w:tcBorders>
            <w:shd w:val="clear" w:color="auto" w:fill="auto"/>
            <w:noWrap/>
            <w:vAlign w:val="bottom"/>
            <w:hideMark/>
          </w:tcPr>
          <w:p w14:paraId="20455F38"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92.675,08 €</w:t>
            </w:r>
          </w:p>
        </w:tc>
        <w:tc>
          <w:tcPr>
            <w:tcW w:w="1611" w:type="dxa"/>
            <w:tcBorders>
              <w:top w:val="nil"/>
              <w:left w:val="nil"/>
              <w:bottom w:val="nil"/>
              <w:right w:val="single" w:sz="4" w:space="0" w:color="auto"/>
            </w:tcBorders>
            <w:shd w:val="clear" w:color="auto" w:fill="auto"/>
            <w:noWrap/>
            <w:vAlign w:val="bottom"/>
            <w:hideMark/>
          </w:tcPr>
          <w:p w14:paraId="2062A8AF"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105.742,27 €</w:t>
            </w:r>
          </w:p>
        </w:tc>
      </w:tr>
      <w:tr w:rsidR="00972F3D" w:rsidRPr="00972F3D" w14:paraId="2C57A368"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5D1DAB87"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C-6</w:t>
            </w:r>
          </w:p>
        </w:tc>
        <w:tc>
          <w:tcPr>
            <w:tcW w:w="5459" w:type="dxa"/>
            <w:tcBorders>
              <w:top w:val="nil"/>
              <w:left w:val="nil"/>
              <w:bottom w:val="nil"/>
              <w:right w:val="nil"/>
            </w:tcBorders>
            <w:shd w:val="clear" w:color="auto" w:fill="auto"/>
            <w:vAlign w:val="bottom"/>
            <w:hideMark/>
          </w:tcPr>
          <w:p w14:paraId="564A4736"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Instal·lació de comptadors sectorials a la xarxa de Llambilles</w:t>
            </w:r>
          </w:p>
        </w:tc>
        <w:tc>
          <w:tcPr>
            <w:tcW w:w="1418" w:type="dxa"/>
            <w:tcBorders>
              <w:top w:val="nil"/>
              <w:left w:val="nil"/>
              <w:bottom w:val="nil"/>
              <w:right w:val="nil"/>
            </w:tcBorders>
            <w:shd w:val="clear" w:color="auto" w:fill="auto"/>
            <w:noWrap/>
            <w:vAlign w:val="bottom"/>
            <w:hideMark/>
          </w:tcPr>
          <w:p w14:paraId="7A9AD567"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13.345,28 €</w:t>
            </w:r>
          </w:p>
        </w:tc>
        <w:tc>
          <w:tcPr>
            <w:tcW w:w="1611" w:type="dxa"/>
            <w:tcBorders>
              <w:top w:val="nil"/>
              <w:left w:val="nil"/>
              <w:bottom w:val="nil"/>
              <w:right w:val="single" w:sz="4" w:space="0" w:color="auto"/>
            </w:tcBorders>
            <w:shd w:val="clear" w:color="auto" w:fill="auto"/>
            <w:noWrap/>
            <w:vAlign w:val="bottom"/>
            <w:hideMark/>
          </w:tcPr>
          <w:p w14:paraId="20F9DB1D"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15.226,96 €</w:t>
            </w:r>
          </w:p>
        </w:tc>
      </w:tr>
      <w:tr w:rsidR="00972F3D" w:rsidRPr="00972F3D" w14:paraId="0C13F062"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39248547"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C-7</w:t>
            </w:r>
          </w:p>
        </w:tc>
        <w:tc>
          <w:tcPr>
            <w:tcW w:w="5459" w:type="dxa"/>
            <w:tcBorders>
              <w:top w:val="nil"/>
              <w:left w:val="nil"/>
              <w:bottom w:val="nil"/>
              <w:right w:val="nil"/>
            </w:tcBorders>
            <w:shd w:val="clear" w:color="auto" w:fill="auto"/>
            <w:vAlign w:val="bottom"/>
            <w:hideMark/>
          </w:tcPr>
          <w:p w14:paraId="4919CCFC"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Mallat de la xarxa de distribució del Sector Avinguda de les Gavarres</w:t>
            </w:r>
          </w:p>
        </w:tc>
        <w:tc>
          <w:tcPr>
            <w:tcW w:w="1418" w:type="dxa"/>
            <w:tcBorders>
              <w:top w:val="nil"/>
              <w:left w:val="nil"/>
              <w:bottom w:val="nil"/>
              <w:right w:val="nil"/>
            </w:tcBorders>
            <w:shd w:val="clear" w:color="auto" w:fill="auto"/>
            <w:noWrap/>
            <w:vAlign w:val="bottom"/>
            <w:hideMark/>
          </w:tcPr>
          <w:p w14:paraId="7DD9B15D"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31.560,73 €</w:t>
            </w:r>
          </w:p>
        </w:tc>
        <w:tc>
          <w:tcPr>
            <w:tcW w:w="1611" w:type="dxa"/>
            <w:tcBorders>
              <w:top w:val="nil"/>
              <w:left w:val="nil"/>
              <w:bottom w:val="nil"/>
              <w:right w:val="single" w:sz="4" w:space="0" w:color="auto"/>
            </w:tcBorders>
            <w:shd w:val="clear" w:color="auto" w:fill="auto"/>
            <w:noWrap/>
            <w:vAlign w:val="bottom"/>
            <w:hideMark/>
          </w:tcPr>
          <w:p w14:paraId="23764A7A"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36.010,79 €</w:t>
            </w:r>
          </w:p>
        </w:tc>
      </w:tr>
      <w:tr w:rsidR="00972F3D" w:rsidRPr="00972F3D" w14:paraId="40A1558D" w14:textId="77777777" w:rsidTr="00972F3D">
        <w:trPr>
          <w:trHeight w:val="426"/>
        </w:trPr>
        <w:tc>
          <w:tcPr>
            <w:tcW w:w="773" w:type="dxa"/>
            <w:tcBorders>
              <w:top w:val="nil"/>
              <w:left w:val="single" w:sz="4" w:space="0" w:color="auto"/>
              <w:bottom w:val="nil"/>
              <w:right w:val="single" w:sz="4" w:space="0" w:color="auto"/>
            </w:tcBorders>
            <w:shd w:val="clear" w:color="000000" w:fill="B4C6E7"/>
            <w:noWrap/>
            <w:vAlign w:val="bottom"/>
            <w:hideMark/>
          </w:tcPr>
          <w:p w14:paraId="73F98CB5"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C-8</w:t>
            </w:r>
          </w:p>
        </w:tc>
        <w:tc>
          <w:tcPr>
            <w:tcW w:w="5459" w:type="dxa"/>
            <w:tcBorders>
              <w:top w:val="nil"/>
              <w:left w:val="nil"/>
              <w:bottom w:val="nil"/>
              <w:right w:val="nil"/>
            </w:tcBorders>
            <w:shd w:val="clear" w:color="auto" w:fill="auto"/>
            <w:vAlign w:val="bottom"/>
            <w:hideMark/>
          </w:tcPr>
          <w:p w14:paraId="4797E2EE"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Instal·lació de nous hidrants i adequació del sistema contra incendis</w:t>
            </w:r>
          </w:p>
        </w:tc>
        <w:tc>
          <w:tcPr>
            <w:tcW w:w="1418" w:type="dxa"/>
            <w:tcBorders>
              <w:top w:val="nil"/>
              <w:left w:val="nil"/>
              <w:bottom w:val="nil"/>
              <w:right w:val="nil"/>
            </w:tcBorders>
            <w:shd w:val="clear" w:color="auto" w:fill="auto"/>
            <w:noWrap/>
            <w:vAlign w:val="bottom"/>
            <w:hideMark/>
          </w:tcPr>
          <w:p w14:paraId="28E9A2F2"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36.020,67 €</w:t>
            </w:r>
          </w:p>
        </w:tc>
        <w:tc>
          <w:tcPr>
            <w:tcW w:w="1611" w:type="dxa"/>
            <w:tcBorders>
              <w:top w:val="nil"/>
              <w:left w:val="nil"/>
              <w:bottom w:val="nil"/>
              <w:right w:val="single" w:sz="4" w:space="0" w:color="auto"/>
            </w:tcBorders>
            <w:shd w:val="clear" w:color="auto" w:fill="auto"/>
            <w:noWrap/>
            <w:vAlign w:val="bottom"/>
            <w:hideMark/>
          </w:tcPr>
          <w:p w14:paraId="261CF9A1"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41.099,58 €</w:t>
            </w:r>
          </w:p>
        </w:tc>
      </w:tr>
      <w:tr w:rsidR="00972F3D" w:rsidRPr="00972F3D" w14:paraId="763FCE07" w14:textId="77777777" w:rsidTr="00972F3D">
        <w:trPr>
          <w:trHeight w:val="426"/>
        </w:trPr>
        <w:tc>
          <w:tcPr>
            <w:tcW w:w="773" w:type="dxa"/>
            <w:tcBorders>
              <w:top w:val="nil"/>
              <w:left w:val="single" w:sz="4" w:space="0" w:color="auto"/>
              <w:bottom w:val="single" w:sz="4" w:space="0" w:color="auto"/>
              <w:right w:val="single" w:sz="4" w:space="0" w:color="auto"/>
            </w:tcBorders>
            <w:shd w:val="clear" w:color="000000" w:fill="B4C6E7"/>
            <w:noWrap/>
            <w:vAlign w:val="bottom"/>
            <w:hideMark/>
          </w:tcPr>
          <w:p w14:paraId="085BE7AE"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C-9</w:t>
            </w:r>
          </w:p>
        </w:tc>
        <w:tc>
          <w:tcPr>
            <w:tcW w:w="5459" w:type="dxa"/>
            <w:tcBorders>
              <w:top w:val="nil"/>
              <w:left w:val="nil"/>
              <w:bottom w:val="single" w:sz="4" w:space="0" w:color="auto"/>
              <w:right w:val="nil"/>
            </w:tcBorders>
            <w:shd w:val="clear" w:color="auto" w:fill="auto"/>
            <w:vAlign w:val="bottom"/>
            <w:hideMark/>
          </w:tcPr>
          <w:p w14:paraId="48D3AF70" w14:textId="77777777" w:rsidR="00972F3D" w:rsidRPr="00972F3D" w:rsidRDefault="00972F3D" w:rsidP="00972F3D">
            <w:pPr>
              <w:spacing w:after="0" w:line="240" w:lineRule="auto"/>
              <w:rPr>
                <w:rFonts w:ascii="Calibri" w:eastAsia="Times New Roman" w:hAnsi="Calibri" w:cs="Calibri"/>
                <w:color w:val="000000"/>
                <w:lang w:eastAsia="ca-ES"/>
              </w:rPr>
            </w:pPr>
            <w:r w:rsidRPr="00972F3D">
              <w:rPr>
                <w:rFonts w:ascii="Calibri" w:eastAsia="Times New Roman" w:hAnsi="Calibri" w:cs="Calibri"/>
                <w:color w:val="000000"/>
                <w:lang w:eastAsia="ca-ES"/>
              </w:rPr>
              <w:t>Renovació de trams de la xarxa de PVC i fossa dúctil no contemplats en altres actuacions</w:t>
            </w:r>
          </w:p>
        </w:tc>
        <w:tc>
          <w:tcPr>
            <w:tcW w:w="1418" w:type="dxa"/>
            <w:tcBorders>
              <w:top w:val="nil"/>
              <w:left w:val="nil"/>
              <w:bottom w:val="single" w:sz="4" w:space="0" w:color="auto"/>
              <w:right w:val="nil"/>
            </w:tcBorders>
            <w:shd w:val="clear" w:color="auto" w:fill="auto"/>
            <w:noWrap/>
            <w:vAlign w:val="bottom"/>
            <w:hideMark/>
          </w:tcPr>
          <w:p w14:paraId="7BFE427C"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223.520,08 €</w:t>
            </w:r>
          </w:p>
        </w:tc>
        <w:tc>
          <w:tcPr>
            <w:tcW w:w="1611" w:type="dxa"/>
            <w:tcBorders>
              <w:top w:val="nil"/>
              <w:left w:val="nil"/>
              <w:bottom w:val="single" w:sz="4" w:space="0" w:color="auto"/>
              <w:right w:val="single" w:sz="4" w:space="0" w:color="auto"/>
            </w:tcBorders>
            <w:shd w:val="clear" w:color="auto" w:fill="auto"/>
            <w:noWrap/>
            <w:vAlign w:val="bottom"/>
            <w:hideMark/>
          </w:tcPr>
          <w:p w14:paraId="64499757" w14:textId="77777777" w:rsidR="00972F3D" w:rsidRPr="00972F3D" w:rsidRDefault="00972F3D" w:rsidP="00972F3D">
            <w:pPr>
              <w:spacing w:after="0" w:line="240" w:lineRule="auto"/>
              <w:jc w:val="right"/>
              <w:rPr>
                <w:rFonts w:ascii="Calibri" w:eastAsia="Times New Roman" w:hAnsi="Calibri" w:cs="Calibri"/>
                <w:color w:val="000000"/>
                <w:lang w:eastAsia="ca-ES"/>
              </w:rPr>
            </w:pPr>
            <w:r w:rsidRPr="00972F3D">
              <w:rPr>
                <w:rFonts w:ascii="Calibri" w:eastAsia="Times New Roman" w:hAnsi="Calibri" w:cs="Calibri"/>
                <w:color w:val="000000"/>
                <w:lang w:eastAsia="ca-ES"/>
              </w:rPr>
              <w:t>255.036,41 €</w:t>
            </w:r>
          </w:p>
        </w:tc>
      </w:tr>
      <w:tr w:rsidR="00972F3D" w:rsidRPr="00972F3D" w14:paraId="6365F990" w14:textId="77777777" w:rsidTr="00972F3D">
        <w:trPr>
          <w:trHeight w:val="426"/>
        </w:trPr>
        <w:tc>
          <w:tcPr>
            <w:tcW w:w="773" w:type="dxa"/>
            <w:tcBorders>
              <w:top w:val="nil"/>
              <w:left w:val="single" w:sz="4" w:space="0" w:color="auto"/>
              <w:bottom w:val="single" w:sz="4" w:space="0" w:color="auto"/>
              <w:right w:val="single" w:sz="4" w:space="0" w:color="auto"/>
            </w:tcBorders>
            <w:shd w:val="clear" w:color="000000" w:fill="B4C6E7"/>
            <w:noWrap/>
            <w:vAlign w:val="bottom"/>
            <w:hideMark/>
          </w:tcPr>
          <w:p w14:paraId="08CFD231" w14:textId="77777777" w:rsidR="00972F3D" w:rsidRPr="00972F3D" w:rsidRDefault="00972F3D" w:rsidP="00972F3D">
            <w:pPr>
              <w:spacing w:after="0" w:line="240" w:lineRule="auto"/>
              <w:rPr>
                <w:rFonts w:ascii="Calibri" w:eastAsia="Times New Roman" w:hAnsi="Calibri" w:cs="Calibri"/>
                <w:b/>
                <w:bCs/>
                <w:color w:val="000000"/>
                <w:lang w:eastAsia="ca-ES"/>
              </w:rPr>
            </w:pPr>
            <w:r w:rsidRPr="00972F3D">
              <w:rPr>
                <w:rFonts w:ascii="Calibri" w:eastAsia="Times New Roman" w:hAnsi="Calibri" w:cs="Calibri"/>
                <w:b/>
                <w:bCs/>
                <w:color w:val="000000"/>
                <w:lang w:eastAsia="ca-ES"/>
              </w:rPr>
              <w:t>TOTAL</w:t>
            </w:r>
          </w:p>
        </w:tc>
        <w:tc>
          <w:tcPr>
            <w:tcW w:w="5459" w:type="dxa"/>
            <w:tcBorders>
              <w:top w:val="nil"/>
              <w:left w:val="nil"/>
              <w:bottom w:val="single" w:sz="4" w:space="0" w:color="auto"/>
              <w:right w:val="nil"/>
            </w:tcBorders>
            <w:shd w:val="clear" w:color="auto" w:fill="auto"/>
            <w:noWrap/>
            <w:vAlign w:val="bottom"/>
            <w:hideMark/>
          </w:tcPr>
          <w:p w14:paraId="27BF47CB" w14:textId="77777777" w:rsidR="00972F3D" w:rsidRPr="00972F3D" w:rsidRDefault="00972F3D" w:rsidP="00972F3D">
            <w:pPr>
              <w:spacing w:after="0" w:line="240" w:lineRule="auto"/>
              <w:rPr>
                <w:rFonts w:ascii="Calibri" w:eastAsia="Times New Roman" w:hAnsi="Calibri" w:cs="Calibri"/>
                <w:b/>
                <w:bCs/>
                <w:color w:val="000000"/>
                <w:lang w:eastAsia="ca-ES"/>
              </w:rPr>
            </w:pPr>
            <w:r w:rsidRPr="00972F3D">
              <w:rPr>
                <w:rFonts w:ascii="Calibri" w:eastAsia="Times New Roman" w:hAnsi="Calibri" w:cs="Calibri"/>
                <w:b/>
                <w:bCs/>
                <w:color w:val="000000"/>
                <w:lang w:eastAsia="ca-ES"/>
              </w:rPr>
              <w:t> </w:t>
            </w:r>
          </w:p>
        </w:tc>
        <w:tc>
          <w:tcPr>
            <w:tcW w:w="1418" w:type="dxa"/>
            <w:tcBorders>
              <w:top w:val="nil"/>
              <w:left w:val="nil"/>
              <w:bottom w:val="single" w:sz="4" w:space="0" w:color="auto"/>
              <w:right w:val="nil"/>
            </w:tcBorders>
            <w:shd w:val="clear" w:color="auto" w:fill="auto"/>
            <w:noWrap/>
            <w:vAlign w:val="bottom"/>
            <w:hideMark/>
          </w:tcPr>
          <w:p w14:paraId="7031EDBE" w14:textId="77777777" w:rsidR="00972F3D" w:rsidRPr="00972F3D" w:rsidRDefault="00972F3D" w:rsidP="00972F3D">
            <w:pPr>
              <w:spacing w:after="0" w:line="240" w:lineRule="auto"/>
              <w:jc w:val="right"/>
              <w:rPr>
                <w:rFonts w:ascii="Calibri" w:eastAsia="Times New Roman" w:hAnsi="Calibri" w:cs="Calibri"/>
                <w:b/>
                <w:bCs/>
                <w:color w:val="000000"/>
                <w:lang w:eastAsia="ca-ES"/>
              </w:rPr>
            </w:pPr>
            <w:r w:rsidRPr="00972F3D">
              <w:rPr>
                <w:rFonts w:ascii="Calibri" w:eastAsia="Times New Roman" w:hAnsi="Calibri" w:cs="Calibri"/>
                <w:b/>
                <w:bCs/>
                <w:color w:val="000000"/>
                <w:lang w:eastAsia="ca-ES"/>
              </w:rPr>
              <w:t>987.853,66 €</w:t>
            </w:r>
          </w:p>
        </w:tc>
        <w:tc>
          <w:tcPr>
            <w:tcW w:w="1611" w:type="dxa"/>
            <w:tcBorders>
              <w:top w:val="nil"/>
              <w:left w:val="nil"/>
              <w:bottom w:val="single" w:sz="4" w:space="0" w:color="auto"/>
              <w:right w:val="single" w:sz="4" w:space="0" w:color="auto"/>
            </w:tcBorders>
            <w:shd w:val="clear" w:color="auto" w:fill="auto"/>
            <w:noWrap/>
            <w:vAlign w:val="bottom"/>
            <w:hideMark/>
          </w:tcPr>
          <w:p w14:paraId="467A784D" w14:textId="77777777" w:rsidR="00972F3D" w:rsidRPr="00972F3D" w:rsidRDefault="00972F3D" w:rsidP="00972F3D">
            <w:pPr>
              <w:spacing w:after="0" w:line="240" w:lineRule="auto"/>
              <w:jc w:val="right"/>
              <w:rPr>
                <w:rFonts w:ascii="Calibri" w:eastAsia="Times New Roman" w:hAnsi="Calibri" w:cs="Calibri"/>
                <w:b/>
                <w:bCs/>
                <w:color w:val="000000"/>
                <w:lang w:eastAsia="ca-ES"/>
              </w:rPr>
            </w:pPr>
            <w:r w:rsidRPr="00972F3D">
              <w:rPr>
                <w:rFonts w:ascii="Calibri" w:eastAsia="Times New Roman" w:hAnsi="Calibri" w:cs="Calibri"/>
                <w:b/>
                <w:bCs/>
                <w:color w:val="000000"/>
                <w:lang w:eastAsia="ca-ES"/>
              </w:rPr>
              <w:t>1.127.141,03 €</w:t>
            </w:r>
          </w:p>
        </w:tc>
      </w:tr>
    </w:tbl>
    <w:p w14:paraId="772DB860" w14:textId="77777777" w:rsidR="00C232FF" w:rsidRPr="00C232FF" w:rsidRDefault="00C232FF" w:rsidP="00C232FF">
      <w:pPr>
        <w:rPr>
          <w:rFonts w:ascii="Arial" w:hAnsi="Arial" w:cs="Arial"/>
        </w:rPr>
      </w:pPr>
    </w:p>
    <w:sectPr w:rsidR="00C232FF" w:rsidRPr="00C232FF">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BFB86" w14:textId="77777777" w:rsidR="00954F7F" w:rsidRDefault="00954F7F" w:rsidP="00954F7F">
      <w:pPr>
        <w:spacing w:after="0" w:line="240" w:lineRule="auto"/>
      </w:pPr>
      <w:r>
        <w:separator/>
      </w:r>
    </w:p>
  </w:endnote>
  <w:endnote w:type="continuationSeparator" w:id="0">
    <w:p w14:paraId="741D015F" w14:textId="77777777" w:rsidR="00954F7F" w:rsidRDefault="00954F7F" w:rsidP="0095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0B715" w14:textId="77777777" w:rsidR="00954F7F" w:rsidRDefault="00954F7F" w:rsidP="00954F7F">
      <w:pPr>
        <w:spacing w:after="0" w:line="240" w:lineRule="auto"/>
      </w:pPr>
      <w:r>
        <w:separator/>
      </w:r>
    </w:p>
  </w:footnote>
  <w:footnote w:type="continuationSeparator" w:id="0">
    <w:p w14:paraId="12AA0DAE" w14:textId="77777777" w:rsidR="00954F7F" w:rsidRDefault="00954F7F" w:rsidP="0095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DE9B" w14:textId="77777777" w:rsidR="00954F7F" w:rsidRDefault="000E3898">
    <w:pPr>
      <w:pStyle w:val="Encabezado"/>
    </w:pPr>
    <w:r>
      <w:rPr>
        <w:noProof/>
      </w:rPr>
      <w:drawing>
        <wp:anchor distT="0" distB="0" distL="114300" distR="114300" simplePos="0" relativeHeight="251658240" behindDoc="0" locked="0" layoutInCell="1" allowOverlap="1" wp14:anchorId="06F6B5E9" wp14:editId="41AD5EE5">
          <wp:simplePos x="0" y="0"/>
          <wp:positionH relativeFrom="margin">
            <wp:posOffset>4550838</wp:posOffset>
          </wp:positionH>
          <wp:positionV relativeFrom="paragraph">
            <wp:posOffset>-342826</wp:posOffset>
          </wp:positionV>
          <wp:extent cx="1446495" cy="790309"/>
          <wp:effectExtent l="0" t="0" r="1905" b="0"/>
          <wp:wrapNone/>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495" cy="79030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51"/>
    <w:rsid w:val="000B4D78"/>
    <w:rsid w:val="000E3898"/>
    <w:rsid w:val="00181D8E"/>
    <w:rsid w:val="00275C51"/>
    <w:rsid w:val="00540D2B"/>
    <w:rsid w:val="007E4BAB"/>
    <w:rsid w:val="0083229C"/>
    <w:rsid w:val="00954F7F"/>
    <w:rsid w:val="00972F3D"/>
    <w:rsid w:val="00AB601B"/>
    <w:rsid w:val="00C232FF"/>
    <w:rsid w:val="00DB6766"/>
    <w:rsid w:val="00E83923"/>
    <w:rsid w:val="00ED4B1A"/>
    <w:rsid w:val="00F20E90"/>
    <w:rsid w:val="00F531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E7BE18B"/>
  <w15:chartTrackingRefBased/>
  <w15:docId w15:val="{32D1BADC-8324-4F71-B0F3-22561961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4F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F7F"/>
    <w:rPr>
      <w:lang w:val="ca-ES"/>
    </w:rPr>
  </w:style>
  <w:style w:type="paragraph" w:styleId="Piedepgina">
    <w:name w:val="footer"/>
    <w:basedOn w:val="Normal"/>
    <w:link w:val="PiedepginaCar"/>
    <w:uiPriority w:val="99"/>
    <w:unhideWhenUsed/>
    <w:rsid w:val="00954F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F7F"/>
    <w:rPr>
      <w:lang w:val="ca-ES"/>
    </w:rPr>
  </w:style>
  <w:style w:type="paragraph" w:styleId="Descripcin">
    <w:name w:val="caption"/>
    <w:basedOn w:val="Normal"/>
    <w:next w:val="Normal"/>
    <w:uiPriority w:val="35"/>
    <w:unhideWhenUsed/>
    <w:qFormat/>
    <w:rsid w:val="00C232F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69343">
      <w:bodyDiv w:val="1"/>
      <w:marLeft w:val="0"/>
      <w:marRight w:val="0"/>
      <w:marTop w:val="0"/>
      <w:marBottom w:val="0"/>
      <w:divBdr>
        <w:top w:val="none" w:sz="0" w:space="0" w:color="auto"/>
        <w:left w:val="none" w:sz="0" w:space="0" w:color="auto"/>
        <w:bottom w:val="none" w:sz="0" w:space="0" w:color="auto"/>
        <w:right w:val="none" w:sz="0" w:space="0" w:color="auto"/>
      </w:divBdr>
    </w:div>
    <w:div w:id="1665740069">
      <w:bodyDiv w:val="1"/>
      <w:marLeft w:val="0"/>
      <w:marRight w:val="0"/>
      <w:marTop w:val="0"/>
      <w:marBottom w:val="0"/>
      <w:divBdr>
        <w:top w:val="none" w:sz="0" w:space="0" w:color="auto"/>
        <w:left w:val="none" w:sz="0" w:space="0" w:color="auto"/>
        <w:bottom w:val="none" w:sz="0" w:space="0" w:color="auto"/>
        <w:right w:val="none" w:sz="0" w:space="0" w:color="auto"/>
      </w:divBdr>
    </w:div>
    <w:div w:id="191208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1294</Words>
  <Characters>7121</Characters>
  <Application>Microsoft Office Word</Application>
  <DocSecurity>0</DocSecurity>
  <Lines>59</Lines>
  <Paragraphs>16</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Adrià</dc:creator>
  <cp:keywords/>
  <dc:description/>
  <cp:lastModifiedBy>Francesc Heras</cp:lastModifiedBy>
  <cp:revision>13</cp:revision>
  <cp:lastPrinted>2023-06-29T06:52:00Z</cp:lastPrinted>
  <dcterms:created xsi:type="dcterms:W3CDTF">2022-11-23T10:23:00Z</dcterms:created>
  <dcterms:modified xsi:type="dcterms:W3CDTF">2025-04-30T08:38:00Z</dcterms:modified>
</cp:coreProperties>
</file>