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1A8D" w:rsidRDefault="00341A8D" w:rsidP="00341A8D">
      <w:pPr>
        <w:pStyle w:val="Ttol1"/>
        <w:spacing w:line="276" w:lineRule="auto"/>
        <w:ind w:left="0" w:right="218"/>
        <w:jc w:val="center"/>
        <w:rPr>
          <w:rFonts w:ascii="Arial Narrow" w:hAnsi="Arial Narrow"/>
          <w:color w:val="000000"/>
          <w:spacing w:val="1"/>
          <w:u w:val="none"/>
        </w:rPr>
      </w:pPr>
      <w:r>
        <w:rPr>
          <w:rFonts w:ascii="Arial Narrow" w:hAnsi="Arial Narrow"/>
          <w:color w:val="000000"/>
          <w:u w:val="none"/>
        </w:rPr>
        <w:t>ANNEX</w:t>
      </w:r>
      <w:r>
        <w:rPr>
          <w:rFonts w:ascii="Arial Narrow" w:hAnsi="Arial Narrow"/>
          <w:color w:val="000000"/>
          <w:spacing w:val="1"/>
          <w:u w:val="none"/>
        </w:rPr>
        <w:t xml:space="preserve"> 7</w:t>
      </w:r>
      <w:r>
        <w:rPr>
          <w:rFonts w:ascii="Arial Narrow" w:hAnsi="Arial Narrow"/>
          <w:color w:val="000000"/>
          <w:u w:val="none"/>
        </w:rPr>
        <w:t xml:space="preserve"> AL PCAP:</w:t>
      </w:r>
    </w:p>
    <w:p w:rsidR="00341A8D" w:rsidRDefault="00341A8D" w:rsidP="00341A8D">
      <w:pPr>
        <w:pStyle w:val="Ttol1"/>
        <w:spacing w:before="93"/>
        <w:ind w:right="216"/>
        <w:jc w:val="both"/>
        <w:rPr>
          <w:rFonts w:ascii="Arial Narrow" w:hAnsi="Arial Narrow"/>
          <w:u w:val="none"/>
        </w:rPr>
      </w:pPr>
    </w:p>
    <w:p w:rsidR="00341A8D" w:rsidRDefault="00341A8D" w:rsidP="00341A8D">
      <w:pPr>
        <w:pStyle w:val="Ttol1"/>
        <w:spacing w:before="93"/>
        <w:ind w:left="0" w:right="216"/>
        <w:jc w:val="both"/>
        <w:rPr>
          <w:rFonts w:ascii="Arial Narrow" w:hAnsi="Arial Narrow"/>
          <w:u w:val="none"/>
        </w:rPr>
      </w:pPr>
      <w:r>
        <w:rPr>
          <w:rFonts w:ascii="Arial Narrow" w:hAnsi="Arial Narrow"/>
          <w:u w:val="none"/>
        </w:rPr>
        <w:t>MODEL DE DECLARACIÓ RESPONSABLE SOBRE EL COMPLIMENT DEL PRINCIPI DE NO PERJUDICI SIGNIFICATIU ALS SIS OBJECTIUS MEDIAMBIENTALS (DNSH) EN EL SENTIT DE L’ARTICLE 17 DEL REGLAMENT (UE) 2020/852</w:t>
      </w:r>
    </w:p>
    <w:p w:rsidR="00341A8D" w:rsidRDefault="00341A8D" w:rsidP="00341A8D">
      <w:pPr>
        <w:pStyle w:val="Textindependent"/>
        <w:spacing w:before="9"/>
        <w:rPr>
          <w:rFonts w:ascii="Arial Narrow" w:hAnsi="Arial Narrow" w:cs="Arial"/>
          <w:b/>
        </w:rPr>
      </w:pPr>
    </w:p>
    <w:p w:rsidR="00341A8D" w:rsidRDefault="00341A8D" w:rsidP="00341A8D">
      <w:pPr>
        <w:rPr>
          <w:rFonts w:ascii="Arial Narrow" w:eastAsia="Arial Unicode MS" w:hAnsi="Arial Narrow" w:cs="Arial"/>
          <w:b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El Sr./Sra. ……………….................………, DNI .........……….., com a Conseller Delegat/Gerent/de l'entitat ……………………………….., amb NIF ……………………… …., i domicili fiscal a …………………………………....……., que participa com a contractista/</w:t>
      </w:r>
      <w:proofErr w:type="spellStart"/>
      <w:r>
        <w:rPr>
          <w:rFonts w:ascii="Arial Narrow" w:hAnsi="Arial Narrow"/>
          <w:color w:val="000000"/>
          <w:sz w:val="22"/>
          <w:szCs w:val="22"/>
        </w:rPr>
        <w:t>subcontrantista</w:t>
      </w:r>
      <w:proofErr w:type="spellEnd"/>
      <w:r>
        <w:rPr>
          <w:rFonts w:ascii="Arial Narrow" w:hAnsi="Arial Narrow"/>
          <w:color w:val="000000"/>
          <w:sz w:val="22"/>
          <w:szCs w:val="22"/>
        </w:rPr>
        <w:t xml:space="preserve"> en el desenvolupament d'actuacions necessàries per a la consecució dels objectius definits a l’expedient </w:t>
      </w:r>
      <w:r>
        <w:rPr>
          <w:rFonts w:ascii="Arial Narrow" w:hAnsi="Arial Narrow" w:cs="Arial"/>
          <w:sz w:val="22"/>
          <w:szCs w:val="22"/>
        </w:rPr>
        <w:t>2025_52</w:t>
      </w:r>
      <w:r>
        <w:rPr>
          <w:rFonts w:ascii="Arial Narrow" w:hAnsi="Arial Narrow"/>
          <w:color w:val="000000"/>
          <w:sz w:val="22"/>
          <w:szCs w:val="22"/>
        </w:rPr>
        <w:t xml:space="preserve"> relatiu a la contractació </w:t>
      </w:r>
      <w:r>
        <w:rPr>
          <w:rFonts w:ascii="Arial Narrow" w:eastAsia="Arial MT" w:hAnsi="Arial Narrow" w:cs="Arial"/>
          <w:color w:val="000000"/>
          <w:sz w:val="22"/>
          <w:szCs w:val="22"/>
          <w:lang w:eastAsia="en-US"/>
        </w:rPr>
        <w:t xml:space="preserve">del </w:t>
      </w:r>
      <w:r>
        <w:rPr>
          <w:rFonts w:ascii="Arial Narrow" w:eastAsia="Arial Unicode MS" w:hAnsi="Arial Narrow" w:cs="Arial"/>
          <w:b/>
          <w:color w:val="000000"/>
          <w:sz w:val="22"/>
          <w:szCs w:val="22"/>
        </w:rPr>
        <w:t xml:space="preserve">Servei de gestió i implementació de l’acció de promoció “Descobreix la costa del Delta del Llobregat” del Consorci de turisme del Baix Llobregat, en el marc del Pla de Recuperació, Transformació i Resiliència finançat per la Unió Europea – </w:t>
      </w:r>
      <w:proofErr w:type="spellStart"/>
      <w:r>
        <w:rPr>
          <w:rFonts w:ascii="Arial Narrow" w:eastAsia="Arial Unicode MS" w:hAnsi="Arial Narrow" w:cs="Arial"/>
          <w:b/>
          <w:color w:val="000000"/>
          <w:sz w:val="22"/>
          <w:szCs w:val="22"/>
        </w:rPr>
        <w:t>NextGenerationEU</w:t>
      </w:r>
      <w:proofErr w:type="spellEnd"/>
    </w:p>
    <w:p w:rsidR="00341A8D" w:rsidRPr="00341A8D" w:rsidRDefault="00341A8D" w:rsidP="00341A8D">
      <w:pPr>
        <w:spacing w:after="240" w:line="276" w:lineRule="auto"/>
        <w:rPr>
          <w:rFonts w:ascii="Arial Narrow" w:eastAsia="Arial MT" w:hAnsi="Arial Narrow" w:cs="Arial"/>
          <w:color w:val="C00000"/>
          <w:sz w:val="10"/>
          <w:szCs w:val="10"/>
          <w:lang w:eastAsia="en-US"/>
        </w:rPr>
      </w:pPr>
      <w:bookmarkStart w:id="0" w:name="_GoBack"/>
      <w:bookmarkEnd w:id="0"/>
    </w:p>
    <w:p w:rsidR="00341A8D" w:rsidRDefault="00341A8D" w:rsidP="00341A8D">
      <w:pPr>
        <w:spacing w:after="240" w:line="276" w:lineRule="auto"/>
        <w:rPr>
          <w:rFonts w:ascii="Arial Narrow" w:eastAsia="Arial MT" w:hAnsi="Arial Narrow" w:cs="Arial"/>
          <w:b/>
          <w:sz w:val="22"/>
          <w:szCs w:val="22"/>
          <w:lang w:eastAsia="en-US"/>
        </w:rPr>
      </w:pPr>
      <w:r>
        <w:rPr>
          <w:rFonts w:ascii="Arial Narrow" w:eastAsia="Arial MT" w:hAnsi="Arial Narrow" w:cs="Arial"/>
          <w:b/>
          <w:sz w:val="22"/>
          <w:szCs w:val="22"/>
          <w:lang w:eastAsia="en-US"/>
        </w:rPr>
        <w:t>DECLARA SOTA LA SEVA RESPONSABILITAT:</w:t>
      </w:r>
    </w:p>
    <w:p w:rsidR="00341A8D" w:rsidRDefault="00341A8D" w:rsidP="00341A8D">
      <w:pPr>
        <w:spacing w:after="240" w:line="276" w:lineRule="auto"/>
        <w:rPr>
          <w:rFonts w:ascii="Arial Narrow" w:eastAsia="Arial MT" w:hAnsi="Arial Narrow" w:cs="Arial"/>
          <w:sz w:val="22"/>
          <w:szCs w:val="22"/>
          <w:lang w:eastAsia="en-US"/>
        </w:rPr>
      </w:pPr>
      <w:r>
        <w:rPr>
          <w:rFonts w:ascii="Arial Narrow" w:eastAsia="Arial MT" w:hAnsi="Arial Narrow" w:cs="Arial"/>
          <w:sz w:val="22"/>
          <w:szCs w:val="22"/>
          <w:lang w:eastAsia="en-US"/>
        </w:rPr>
        <w:t>Que l'entitat sol·licitant a la qual representa, tenint en compte totes les fases del cicle de vida del projecte o activitat a desenvolupar, tant durant la seva implantació com al final de la seva vida útil, complirà amb el principi DNSH de «no causar un perjudici significatiu» exigit pel REGLAMENT (UE) 2021/241, pel qual s'estableix el Mecanisme de Recuperació i Resiliència, de manera que:</w:t>
      </w:r>
    </w:p>
    <w:p w:rsidR="00341A8D" w:rsidRDefault="00341A8D" w:rsidP="00341A8D">
      <w:pPr>
        <w:spacing w:after="240" w:line="276" w:lineRule="auto"/>
        <w:rPr>
          <w:rFonts w:ascii="Arial Narrow" w:eastAsia="Arial MT" w:hAnsi="Arial Narrow" w:cs="Arial"/>
          <w:sz w:val="22"/>
          <w:szCs w:val="22"/>
          <w:lang w:eastAsia="en-US"/>
        </w:rPr>
      </w:pPr>
      <w:r>
        <w:rPr>
          <w:rFonts w:ascii="Arial Narrow" w:eastAsia="Arial MT" w:hAnsi="Arial Narrow" w:cs="Arial"/>
          <w:sz w:val="22"/>
          <w:szCs w:val="22"/>
          <w:lang w:eastAsia="en-US"/>
        </w:rPr>
        <w:t xml:space="preserve">1. </w:t>
      </w:r>
      <w:r>
        <w:rPr>
          <w:rFonts w:ascii="Arial Narrow" w:eastAsia="Arial MT" w:hAnsi="Arial Narrow" w:cs="Arial"/>
          <w:b/>
          <w:sz w:val="22"/>
          <w:szCs w:val="22"/>
          <w:lang w:eastAsia="en-US"/>
        </w:rPr>
        <w:t>NO CAUSA UN PERJUDICI SIGNIFICATIU ALS SIS OBJECTIUS MEDIAMBIENTALS</w:t>
      </w:r>
      <w:r>
        <w:rPr>
          <w:rFonts w:ascii="Arial Narrow" w:eastAsia="Arial MT" w:hAnsi="Arial Narrow" w:cs="Arial"/>
          <w:sz w:val="22"/>
          <w:szCs w:val="22"/>
          <w:lang w:eastAsia="en-US"/>
        </w:rPr>
        <w:t xml:space="preserve"> de l'article 17 del Reglament (UE) 2020/852 , que s'enumeren a continuació:</w:t>
      </w:r>
    </w:p>
    <w:p w:rsidR="00341A8D" w:rsidRDefault="00341A8D" w:rsidP="00341A8D">
      <w:pPr>
        <w:numPr>
          <w:ilvl w:val="1"/>
          <w:numId w:val="4"/>
        </w:numPr>
        <w:spacing w:after="240" w:line="276" w:lineRule="auto"/>
        <w:rPr>
          <w:rFonts w:ascii="Arial Narrow" w:eastAsia="Arial MT" w:hAnsi="Arial Narrow" w:cs="Arial"/>
          <w:sz w:val="22"/>
          <w:szCs w:val="22"/>
          <w:lang w:eastAsia="en-US"/>
        </w:rPr>
      </w:pPr>
      <w:r>
        <w:rPr>
          <w:rFonts w:ascii="Arial Narrow" w:eastAsia="Arial MT" w:hAnsi="Arial Narrow" w:cs="Arial"/>
          <w:sz w:val="22"/>
          <w:szCs w:val="22"/>
          <w:lang w:eastAsia="en-US"/>
        </w:rPr>
        <w:t>Mitigació del canvi climàtic.</w:t>
      </w:r>
    </w:p>
    <w:p w:rsidR="00341A8D" w:rsidRDefault="00341A8D" w:rsidP="00341A8D">
      <w:pPr>
        <w:numPr>
          <w:ilvl w:val="1"/>
          <w:numId w:val="4"/>
        </w:numPr>
        <w:spacing w:after="240" w:line="276" w:lineRule="auto"/>
        <w:rPr>
          <w:rFonts w:ascii="Arial Narrow" w:eastAsia="Arial MT" w:hAnsi="Arial Narrow" w:cs="Arial"/>
          <w:sz w:val="22"/>
          <w:szCs w:val="22"/>
          <w:lang w:eastAsia="en-US"/>
        </w:rPr>
      </w:pPr>
      <w:r>
        <w:rPr>
          <w:rFonts w:ascii="Arial Narrow" w:eastAsia="Arial MT" w:hAnsi="Arial Narrow" w:cs="Arial"/>
          <w:sz w:val="22"/>
          <w:szCs w:val="22"/>
          <w:lang w:eastAsia="en-US"/>
        </w:rPr>
        <w:t>Adaptació al canvi climàtic.</w:t>
      </w:r>
    </w:p>
    <w:p w:rsidR="00341A8D" w:rsidRDefault="00341A8D" w:rsidP="00341A8D">
      <w:pPr>
        <w:numPr>
          <w:ilvl w:val="1"/>
          <w:numId w:val="4"/>
        </w:numPr>
        <w:spacing w:after="240" w:line="276" w:lineRule="auto"/>
        <w:rPr>
          <w:rFonts w:ascii="Arial Narrow" w:eastAsia="Arial MT" w:hAnsi="Arial Narrow" w:cs="Arial"/>
          <w:sz w:val="22"/>
          <w:szCs w:val="22"/>
          <w:lang w:eastAsia="en-US"/>
        </w:rPr>
      </w:pPr>
      <w:r>
        <w:rPr>
          <w:rFonts w:ascii="Arial Narrow" w:eastAsia="Arial MT" w:hAnsi="Arial Narrow" w:cs="Arial"/>
          <w:sz w:val="22"/>
          <w:szCs w:val="22"/>
          <w:lang w:eastAsia="en-US"/>
        </w:rPr>
        <w:t>Ús sostenible i protecció dels recursos hídrics i marins.</w:t>
      </w:r>
    </w:p>
    <w:p w:rsidR="00341A8D" w:rsidRDefault="00341A8D" w:rsidP="00341A8D">
      <w:pPr>
        <w:numPr>
          <w:ilvl w:val="1"/>
          <w:numId w:val="4"/>
        </w:numPr>
        <w:spacing w:after="240" w:line="276" w:lineRule="auto"/>
        <w:rPr>
          <w:rFonts w:ascii="Arial Narrow" w:eastAsia="Arial MT" w:hAnsi="Arial Narrow" w:cs="Arial"/>
          <w:sz w:val="22"/>
          <w:szCs w:val="22"/>
          <w:lang w:eastAsia="en-US"/>
        </w:rPr>
      </w:pPr>
      <w:r>
        <w:rPr>
          <w:rFonts w:ascii="Arial Narrow" w:eastAsia="Arial MT" w:hAnsi="Arial Narrow" w:cs="Arial"/>
          <w:sz w:val="22"/>
          <w:szCs w:val="22"/>
          <w:lang w:eastAsia="en-US"/>
        </w:rPr>
        <w:t>Economia circular.</w:t>
      </w:r>
    </w:p>
    <w:p w:rsidR="00341A8D" w:rsidRDefault="00341A8D" w:rsidP="00341A8D">
      <w:pPr>
        <w:numPr>
          <w:ilvl w:val="1"/>
          <w:numId w:val="4"/>
        </w:numPr>
        <w:spacing w:after="240" w:line="276" w:lineRule="auto"/>
        <w:rPr>
          <w:rFonts w:ascii="Arial Narrow" w:eastAsia="Arial MT" w:hAnsi="Arial Narrow" w:cs="Arial"/>
          <w:sz w:val="22"/>
          <w:szCs w:val="22"/>
          <w:lang w:eastAsia="en-US"/>
        </w:rPr>
      </w:pPr>
      <w:r>
        <w:rPr>
          <w:rFonts w:ascii="Arial Narrow" w:eastAsia="Arial MT" w:hAnsi="Arial Narrow" w:cs="Arial"/>
          <w:sz w:val="22"/>
          <w:szCs w:val="22"/>
          <w:lang w:eastAsia="en-US"/>
        </w:rPr>
        <w:t>Prevenció i control de la contaminació a l'atmosfera.</w:t>
      </w:r>
    </w:p>
    <w:p w:rsidR="00341A8D" w:rsidRDefault="00341A8D" w:rsidP="00341A8D">
      <w:pPr>
        <w:numPr>
          <w:ilvl w:val="1"/>
          <w:numId w:val="4"/>
        </w:numPr>
        <w:spacing w:after="240" w:line="276" w:lineRule="auto"/>
        <w:rPr>
          <w:rFonts w:ascii="Arial Narrow" w:eastAsia="Arial MT" w:hAnsi="Arial Narrow" w:cs="Arial"/>
          <w:sz w:val="22"/>
          <w:szCs w:val="22"/>
          <w:lang w:eastAsia="en-US"/>
        </w:rPr>
      </w:pPr>
      <w:r>
        <w:rPr>
          <w:rFonts w:ascii="Arial Narrow" w:eastAsia="Arial MT" w:hAnsi="Arial Narrow" w:cs="Arial"/>
          <w:sz w:val="22"/>
          <w:szCs w:val="22"/>
          <w:lang w:eastAsia="en-US"/>
        </w:rPr>
        <w:t>Protecció i restauració de la biodiversitat i els ecosistemes.</w:t>
      </w:r>
    </w:p>
    <w:p w:rsidR="00341A8D" w:rsidRDefault="00341A8D" w:rsidP="00341A8D">
      <w:pPr>
        <w:spacing w:after="240" w:line="276" w:lineRule="auto"/>
        <w:rPr>
          <w:rFonts w:ascii="Arial Narrow" w:eastAsia="Arial MT" w:hAnsi="Arial Narrow" w:cs="Arial"/>
          <w:sz w:val="22"/>
          <w:szCs w:val="22"/>
          <w:lang w:eastAsia="en-US"/>
        </w:rPr>
      </w:pPr>
      <w:r>
        <w:rPr>
          <w:rFonts w:ascii="Arial Narrow" w:eastAsia="Arial MT" w:hAnsi="Arial Narrow" w:cs="Arial"/>
          <w:b/>
          <w:sz w:val="22"/>
          <w:szCs w:val="22"/>
          <w:lang w:eastAsia="en-US"/>
        </w:rPr>
        <w:t>2. L'ENTITAT NO DESENVOLUPA ACTIVITATS EXCLOSES</w:t>
      </w:r>
      <w:r>
        <w:rPr>
          <w:rFonts w:ascii="Arial Narrow" w:eastAsia="Arial MT" w:hAnsi="Arial Narrow" w:cs="Arial"/>
          <w:sz w:val="22"/>
          <w:szCs w:val="22"/>
          <w:lang w:eastAsia="en-US"/>
        </w:rPr>
        <w:t xml:space="preserve"> segons l'indicat per la Guia tècnica sobre l'aplicació del principi de «no causar un perjudici significatiu» en virtut del Reglament relatiu al Mecanisme de Recuperació i Resiliència.</w:t>
      </w:r>
    </w:p>
    <w:p w:rsidR="00341A8D" w:rsidRDefault="00341A8D" w:rsidP="00341A8D">
      <w:pPr>
        <w:spacing w:after="240" w:line="276" w:lineRule="auto"/>
        <w:rPr>
          <w:rFonts w:ascii="Arial Narrow" w:eastAsia="Arial MT" w:hAnsi="Arial Narrow" w:cs="Arial"/>
          <w:sz w:val="22"/>
          <w:szCs w:val="22"/>
          <w:lang w:eastAsia="en-US"/>
        </w:rPr>
      </w:pPr>
      <w:r>
        <w:rPr>
          <w:rFonts w:ascii="Arial Narrow" w:eastAsia="Arial MT" w:hAnsi="Arial Narrow" w:cs="Arial"/>
          <w:b/>
          <w:sz w:val="22"/>
          <w:szCs w:val="22"/>
          <w:lang w:eastAsia="en-US"/>
        </w:rPr>
        <w:t>3. L'ENTITAT NO PREVEU EFECTES DIRECTES DEL PROJECTE O ACTIVITAT SOBRE EL MEDI AMBIENT, NI EFECTES INDIRECTES PRIMARIS</w:t>
      </w:r>
      <w:r>
        <w:rPr>
          <w:rFonts w:ascii="Arial Narrow" w:eastAsia="Arial MT" w:hAnsi="Arial Narrow" w:cs="Arial"/>
          <w:sz w:val="22"/>
          <w:szCs w:val="22"/>
          <w:lang w:eastAsia="en-US"/>
        </w:rPr>
        <w:t>, entenent com a tals aquells que poguessin materialitzar després de la seva finalització, una vegada realitzat el projecte o activitat.</w:t>
      </w:r>
    </w:p>
    <w:p w:rsidR="00341A8D" w:rsidRDefault="00341A8D" w:rsidP="00341A8D">
      <w:pPr>
        <w:spacing w:after="240" w:line="276" w:lineRule="auto"/>
        <w:rPr>
          <w:rFonts w:ascii="Arial Narrow" w:eastAsia="Arial MT" w:hAnsi="Arial Narrow" w:cs="Arial"/>
          <w:sz w:val="22"/>
          <w:szCs w:val="22"/>
          <w:lang w:eastAsia="en-US"/>
        </w:rPr>
      </w:pPr>
      <w:r>
        <w:rPr>
          <w:rFonts w:ascii="Arial Narrow" w:eastAsia="Arial MT" w:hAnsi="Arial Narrow" w:cs="Arial"/>
          <w:b/>
          <w:sz w:val="22"/>
          <w:szCs w:val="22"/>
          <w:lang w:eastAsia="en-US"/>
        </w:rPr>
        <w:t xml:space="preserve">4. </w:t>
      </w:r>
      <w:r>
        <w:rPr>
          <w:rFonts w:ascii="Arial Narrow" w:eastAsia="Arial MT" w:hAnsi="Arial Narrow" w:cs="Arial"/>
          <w:sz w:val="22"/>
          <w:szCs w:val="22"/>
          <w:lang w:eastAsia="en-US"/>
        </w:rPr>
        <w:t>Les activitats incloses en aquest contracte no causen un perjudici significatiu sobre cap dels objectius DNSH, durant el seu desenvolupament faran un ús eficient de l'energia, els recursos i gestionaran correctament els residus generats. Respecte al transport, s'escolliran aquells vehicles menys contaminants</w:t>
      </w:r>
      <w:r>
        <w:rPr>
          <w:i/>
          <w:iCs/>
        </w:rPr>
        <w:t>"</w:t>
      </w:r>
    </w:p>
    <w:p w:rsidR="00341A8D" w:rsidRDefault="00341A8D" w:rsidP="00341A8D">
      <w:pPr>
        <w:spacing w:after="240" w:line="276" w:lineRule="auto"/>
        <w:rPr>
          <w:rFonts w:ascii="Arial Narrow" w:eastAsia="Arial MT" w:hAnsi="Arial Narrow" w:cs="Arial"/>
          <w:sz w:val="22"/>
          <w:szCs w:val="22"/>
          <w:lang w:eastAsia="en-US"/>
        </w:rPr>
      </w:pPr>
      <w:r>
        <w:rPr>
          <w:rFonts w:ascii="Arial Narrow" w:eastAsia="Arial MT" w:hAnsi="Arial Narrow" w:cs="Arial"/>
          <w:sz w:val="22"/>
          <w:szCs w:val="22"/>
          <w:lang w:eastAsia="en-US"/>
        </w:rPr>
        <w:t xml:space="preserve">I per a què així consti i als efectes oportuns, es signa el present compromís a ................, el dia ... de ......... de 20..... </w:t>
      </w:r>
    </w:p>
    <w:p w:rsidR="002B44C1" w:rsidRPr="00341A8D" w:rsidRDefault="00341A8D" w:rsidP="00341A8D">
      <w:pPr>
        <w:spacing w:after="240" w:line="276" w:lineRule="auto"/>
      </w:pPr>
      <w:r>
        <w:rPr>
          <w:rFonts w:ascii="Arial Narrow" w:eastAsia="Arial MT" w:hAnsi="Arial Narrow" w:cs="Arial"/>
          <w:sz w:val="22"/>
          <w:szCs w:val="22"/>
          <w:lang w:eastAsia="en-US"/>
        </w:rPr>
        <w:t>Signatura de la persona declarant i segell de l’empresa/entitat licitadora.</w:t>
      </w:r>
    </w:p>
    <w:sectPr w:rsidR="002B44C1" w:rsidRPr="00341A8D" w:rsidSect="00341A8D">
      <w:pgSz w:w="11906" w:h="16838"/>
      <w:pgMar w:top="1417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486020"/>
    <w:multiLevelType w:val="hybridMultilevel"/>
    <w:tmpl w:val="FE8CF422"/>
    <w:lvl w:ilvl="0" w:tplc="46E89D64">
      <w:start w:val="1"/>
      <w:numFmt w:val="lowerRoman"/>
      <w:lvlText w:val="%1."/>
      <w:lvlJc w:val="left"/>
      <w:pPr>
        <w:ind w:left="1213" w:hanging="394"/>
      </w:pPr>
      <w:rPr>
        <w:rFonts w:ascii="Arial MT" w:eastAsia="Arial MT" w:hAnsi="Arial MT" w:cs="Arial MT" w:hint="default"/>
        <w:w w:val="99"/>
        <w:sz w:val="22"/>
        <w:szCs w:val="22"/>
        <w:lang w:val="ca-ES" w:eastAsia="en-US" w:bidi="ar-SA"/>
      </w:rPr>
    </w:lvl>
    <w:lvl w:ilvl="1" w:tplc="A7B2CB10">
      <w:start w:val="1"/>
      <w:numFmt w:val="lowerRoman"/>
      <w:lvlText w:val="%2."/>
      <w:lvlJc w:val="left"/>
      <w:pPr>
        <w:ind w:left="1072" w:hanging="252"/>
      </w:pPr>
      <w:rPr>
        <w:rFonts w:ascii="Arial MT" w:eastAsia="Arial MT" w:hAnsi="Arial MT" w:cs="Arial MT" w:hint="default"/>
        <w:w w:val="99"/>
        <w:sz w:val="22"/>
        <w:szCs w:val="22"/>
        <w:lang w:val="ca-ES" w:eastAsia="en-US" w:bidi="ar-SA"/>
      </w:rPr>
    </w:lvl>
    <w:lvl w:ilvl="2" w:tplc="CF323AB6">
      <w:numFmt w:val="bullet"/>
      <w:lvlText w:val="•"/>
      <w:lvlJc w:val="left"/>
      <w:pPr>
        <w:ind w:left="2078" w:hanging="252"/>
      </w:pPr>
      <w:rPr>
        <w:lang w:val="ca-ES" w:eastAsia="en-US" w:bidi="ar-SA"/>
      </w:rPr>
    </w:lvl>
    <w:lvl w:ilvl="3" w:tplc="D2FA7A1C">
      <w:numFmt w:val="bullet"/>
      <w:lvlText w:val="•"/>
      <w:lvlJc w:val="left"/>
      <w:pPr>
        <w:ind w:left="2936" w:hanging="252"/>
      </w:pPr>
      <w:rPr>
        <w:lang w:val="ca-ES" w:eastAsia="en-US" w:bidi="ar-SA"/>
      </w:rPr>
    </w:lvl>
    <w:lvl w:ilvl="4" w:tplc="F7CA883C">
      <w:numFmt w:val="bullet"/>
      <w:lvlText w:val="•"/>
      <w:lvlJc w:val="left"/>
      <w:pPr>
        <w:ind w:left="3794" w:hanging="252"/>
      </w:pPr>
      <w:rPr>
        <w:lang w:val="ca-ES" w:eastAsia="en-US" w:bidi="ar-SA"/>
      </w:rPr>
    </w:lvl>
    <w:lvl w:ilvl="5" w:tplc="CEA891D6">
      <w:numFmt w:val="bullet"/>
      <w:lvlText w:val="•"/>
      <w:lvlJc w:val="left"/>
      <w:pPr>
        <w:ind w:left="4653" w:hanging="252"/>
      </w:pPr>
      <w:rPr>
        <w:lang w:val="ca-ES" w:eastAsia="en-US" w:bidi="ar-SA"/>
      </w:rPr>
    </w:lvl>
    <w:lvl w:ilvl="6" w:tplc="3432DA60">
      <w:numFmt w:val="bullet"/>
      <w:lvlText w:val="•"/>
      <w:lvlJc w:val="left"/>
      <w:pPr>
        <w:ind w:left="5511" w:hanging="252"/>
      </w:pPr>
      <w:rPr>
        <w:lang w:val="ca-ES" w:eastAsia="en-US" w:bidi="ar-SA"/>
      </w:rPr>
    </w:lvl>
    <w:lvl w:ilvl="7" w:tplc="5380B55A">
      <w:numFmt w:val="bullet"/>
      <w:lvlText w:val="•"/>
      <w:lvlJc w:val="left"/>
      <w:pPr>
        <w:ind w:left="6369" w:hanging="252"/>
      </w:pPr>
      <w:rPr>
        <w:lang w:val="ca-ES" w:eastAsia="en-US" w:bidi="ar-SA"/>
      </w:rPr>
    </w:lvl>
    <w:lvl w:ilvl="8" w:tplc="DFA2F090">
      <w:numFmt w:val="bullet"/>
      <w:lvlText w:val="•"/>
      <w:lvlJc w:val="left"/>
      <w:pPr>
        <w:ind w:left="7227" w:hanging="252"/>
      </w:pPr>
      <w:rPr>
        <w:lang w:val="ca-ES" w:eastAsia="en-US" w:bidi="ar-SA"/>
      </w:rPr>
    </w:lvl>
  </w:abstractNum>
  <w:abstractNum w:abstractNumId="1" w15:restartNumberingAfterBreak="0">
    <w:nsid w:val="686777AD"/>
    <w:multiLevelType w:val="hybridMultilevel"/>
    <w:tmpl w:val="FCD07A0E"/>
    <w:lvl w:ilvl="0" w:tplc="026EA8A6">
      <w:start w:val="1"/>
      <w:numFmt w:val="decimal"/>
      <w:lvlText w:val="%1."/>
      <w:lvlJc w:val="left"/>
      <w:pPr>
        <w:ind w:left="221" w:hanging="263"/>
      </w:pPr>
      <w:rPr>
        <w:rFonts w:ascii="Arial MT" w:eastAsia="Arial MT" w:hAnsi="Arial MT" w:cs="Arial MT" w:hint="default"/>
        <w:w w:val="99"/>
        <w:sz w:val="22"/>
        <w:szCs w:val="22"/>
        <w:lang w:val="ca-ES" w:eastAsia="en-US" w:bidi="ar-SA"/>
      </w:rPr>
    </w:lvl>
    <w:lvl w:ilvl="1" w:tplc="5AB8B758">
      <w:numFmt w:val="bullet"/>
      <w:lvlText w:val="•"/>
      <w:lvlJc w:val="left"/>
      <w:pPr>
        <w:ind w:left="1092" w:hanging="263"/>
      </w:pPr>
      <w:rPr>
        <w:lang w:val="ca-ES" w:eastAsia="en-US" w:bidi="ar-SA"/>
      </w:rPr>
    </w:lvl>
    <w:lvl w:ilvl="2" w:tplc="49CA40B8">
      <w:numFmt w:val="bullet"/>
      <w:lvlText w:val="•"/>
      <w:lvlJc w:val="left"/>
      <w:pPr>
        <w:ind w:left="1964" w:hanging="263"/>
      </w:pPr>
      <w:rPr>
        <w:lang w:val="ca-ES" w:eastAsia="en-US" w:bidi="ar-SA"/>
      </w:rPr>
    </w:lvl>
    <w:lvl w:ilvl="3" w:tplc="4670C0DE">
      <w:numFmt w:val="bullet"/>
      <w:lvlText w:val="•"/>
      <w:lvlJc w:val="left"/>
      <w:pPr>
        <w:ind w:left="2837" w:hanging="263"/>
      </w:pPr>
      <w:rPr>
        <w:lang w:val="ca-ES" w:eastAsia="en-US" w:bidi="ar-SA"/>
      </w:rPr>
    </w:lvl>
    <w:lvl w:ilvl="4" w:tplc="8A520E28">
      <w:numFmt w:val="bullet"/>
      <w:lvlText w:val="•"/>
      <w:lvlJc w:val="left"/>
      <w:pPr>
        <w:ind w:left="3709" w:hanging="263"/>
      </w:pPr>
      <w:rPr>
        <w:lang w:val="ca-ES" w:eastAsia="en-US" w:bidi="ar-SA"/>
      </w:rPr>
    </w:lvl>
    <w:lvl w:ilvl="5" w:tplc="60E22F36">
      <w:numFmt w:val="bullet"/>
      <w:lvlText w:val="•"/>
      <w:lvlJc w:val="left"/>
      <w:pPr>
        <w:ind w:left="4582" w:hanging="263"/>
      </w:pPr>
      <w:rPr>
        <w:lang w:val="ca-ES" w:eastAsia="en-US" w:bidi="ar-SA"/>
      </w:rPr>
    </w:lvl>
    <w:lvl w:ilvl="6" w:tplc="9C3AE622">
      <w:numFmt w:val="bullet"/>
      <w:lvlText w:val="•"/>
      <w:lvlJc w:val="left"/>
      <w:pPr>
        <w:ind w:left="5454" w:hanging="263"/>
      </w:pPr>
      <w:rPr>
        <w:lang w:val="ca-ES" w:eastAsia="en-US" w:bidi="ar-SA"/>
      </w:rPr>
    </w:lvl>
    <w:lvl w:ilvl="7" w:tplc="6008AD66">
      <w:numFmt w:val="bullet"/>
      <w:lvlText w:val="•"/>
      <w:lvlJc w:val="left"/>
      <w:pPr>
        <w:ind w:left="6327" w:hanging="263"/>
      </w:pPr>
      <w:rPr>
        <w:lang w:val="ca-ES" w:eastAsia="en-US" w:bidi="ar-SA"/>
      </w:rPr>
    </w:lvl>
    <w:lvl w:ilvl="8" w:tplc="92FE89DE">
      <w:numFmt w:val="bullet"/>
      <w:lvlText w:val="•"/>
      <w:lvlJc w:val="left"/>
      <w:pPr>
        <w:ind w:left="7199" w:hanging="263"/>
      </w:pPr>
      <w:rPr>
        <w:lang w:val="ca-ES" w:eastAsia="en-US" w:bidi="ar-SA"/>
      </w:rPr>
    </w:lvl>
  </w:abstractNum>
  <w:abstractNum w:abstractNumId="2" w15:restartNumberingAfterBreak="0">
    <w:nsid w:val="75C979EA"/>
    <w:multiLevelType w:val="hybridMultilevel"/>
    <w:tmpl w:val="B07873A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652BDB"/>
    <w:multiLevelType w:val="hybridMultilevel"/>
    <w:tmpl w:val="AB101CF2"/>
    <w:lvl w:ilvl="0" w:tplc="FFFFFFFF">
      <w:start w:val="1"/>
      <w:numFmt w:val="lowerLetter"/>
      <w:lvlText w:val="%1)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3CD"/>
    <w:rsid w:val="002B44C1"/>
    <w:rsid w:val="00341A8D"/>
    <w:rsid w:val="007613CD"/>
    <w:rsid w:val="00B20006"/>
    <w:rsid w:val="00CD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C4C94A-4D32-4F6C-8E09-787843662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13C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paragraph" w:styleId="Ttol1">
    <w:name w:val="heading 1"/>
    <w:basedOn w:val="Normal"/>
    <w:link w:val="Ttol1Car"/>
    <w:qFormat/>
    <w:rsid w:val="007613CD"/>
    <w:pPr>
      <w:widowControl w:val="0"/>
      <w:autoSpaceDE w:val="0"/>
      <w:autoSpaceDN w:val="0"/>
      <w:ind w:left="221"/>
      <w:jc w:val="left"/>
      <w:outlineLvl w:val="0"/>
    </w:pPr>
    <w:rPr>
      <w:rFonts w:eastAsia="Arial" w:cs="Arial"/>
      <w:b/>
      <w:bCs/>
      <w:sz w:val="22"/>
      <w:szCs w:val="22"/>
      <w:u w:val="single" w:color="000000"/>
      <w:lang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7613CD"/>
    <w:rPr>
      <w:rFonts w:ascii="Arial" w:eastAsia="Arial" w:hAnsi="Arial" w:cs="Arial"/>
      <w:b/>
      <w:bCs/>
      <w:u w:val="single" w:color="000000"/>
    </w:rPr>
  </w:style>
  <w:style w:type="paragraph" w:styleId="Textindependent">
    <w:name w:val="Body Text"/>
    <w:basedOn w:val="Normal"/>
    <w:link w:val="TextindependentCar"/>
    <w:semiHidden/>
    <w:unhideWhenUsed/>
    <w:qFormat/>
    <w:rsid w:val="007613CD"/>
    <w:pPr>
      <w:widowControl w:val="0"/>
      <w:autoSpaceDE w:val="0"/>
      <w:autoSpaceDN w:val="0"/>
      <w:jc w:val="left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7613CD"/>
    <w:rPr>
      <w:rFonts w:ascii="Arial MT" w:eastAsia="Arial MT" w:hAnsi="Arial MT" w:cs="Arial MT"/>
    </w:rPr>
  </w:style>
  <w:style w:type="character" w:customStyle="1" w:styleId="PargrafdellistaCar">
    <w:name w:val="Paràgraf de llista Car"/>
    <w:aliases w:val="Párrafo de lista - cat Car,Lista sin Numerar Car,CAPITOL TITOL II Car"/>
    <w:link w:val="Pargrafdellista"/>
    <w:uiPriority w:val="34"/>
    <w:qFormat/>
    <w:locked/>
    <w:rsid w:val="007613CD"/>
    <w:rPr>
      <w:rFonts w:ascii="Arial" w:hAnsi="Arial" w:cs="Arial"/>
    </w:rPr>
  </w:style>
  <w:style w:type="paragraph" w:styleId="Pargrafdellista">
    <w:name w:val="List Paragraph"/>
    <w:aliases w:val="Párrafo de lista - cat,Lista sin Numerar,CAPITOL TITOL II"/>
    <w:basedOn w:val="Normal"/>
    <w:link w:val="PargrafdellistaCar"/>
    <w:uiPriority w:val="34"/>
    <w:qFormat/>
    <w:rsid w:val="007613CD"/>
    <w:pPr>
      <w:ind w:left="708"/>
    </w:pPr>
    <w:rPr>
      <w:rFonts w:eastAsiaTheme="minorHAns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Sanchez@cocom.local</dc:creator>
  <cp:keywords/>
  <dc:description/>
  <cp:lastModifiedBy>Silvia Sanchez@cocom.local</cp:lastModifiedBy>
  <cp:revision>2</cp:revision>
  <dcterms:created xsi:type="dcterms:W3CDTF">2025-06-20T10:35:00Z</dcterms:created>
  <dcterms:modified xsi:type="dcterms:W3CDTF">2025-06-20T10:35:00Z</dcterms:modified>
</cp:coreProperties>
</file>