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A5E0" w14:textId="77777777" w:rsidR="00442193" w:rsidRDefault="00442193" w:rsidP="00442193">
      <w:pPr>
        <w:widowControl w:val="0"/>
        <w:outlineLvl w:val="0"/>
        <w:rPr>
          <w:rFonts w:eastAsia="Arial"/>
          <w:b/>
          <w:bCs/>
          <w:color w:val="000000" w:themeColor="text1"/>
          <w14:ligatures w14:val="standardContextual"/>
        </w:rPr>
      </w:pPr>
      <w:bookmarkStart w:id="0" w:name="_Toc200630497"/>
    </w:p>
    <w:p w14:paraId="3FA160CB" w14:textId="28B86DD3" w:rsidR="00442193" w:rsidRPr="00E20792" w:rsidRDefault="00442193" w:rsidP="00442193">
      <w:pPr>
        <w:widowControl w:val="0"/>
        <w:outlineLvl w:val="0"/>
        <w:rPr>
          <w:rFonts w:eastAsia="Arial"/>
          <w:b/>
          <w:bCs/>
          <w:color w:val="000000" w:themeColor="text1"/>
          <w14:ligatures w14:val="standardContextual"/>
        </w:rPr>
      </w:pPr>
      <w:r w:rsidRPr="00E20792">
        <w:rPr>
          <w:rFonts w:eastAsia="Arial"/>
          <w:b/>
          <w:bCs/>
          <w:color w:val="000000" w:themeColor="text1"/>
          <w14:ligatures w14:val="standardContextual"/>
        </w:rPr>
        <w:t>ANNEX I: PROPOSTA ECONÒMICA I CRITERIS AVALUABLES DE FORMA AUTOMÀTICA</w:t>
      </w:r>
      <w:bookmarkEnd w:id="0"/>
    </w:p>
    <w:p w14:paraId="2D0B13C1" w14:textId="77777777" w:rsidR="00442193" w:rsidRPr="00E20792" w:rsidRDefault="00442193" w:rsidP="00442193">
      <w:pPr>
        <w:widowControl w:val="0"/>
        <w:ind w:left="124"/>
        <w:outlineLvl w:val="0"/>
        <w:rPr>
          <w:rFonts w:eastAsia="Arial"/>
          <w:b/>
          <w:bCs/>
          <w:color w:val="000000" w:themeColor="text1"/>
          <w14:ligatures w14:val="standardContextual"/>
        </w:rPr>
      </w:pPr>
    </w:p>
    <w:p w14:paraId="1D019BF2" w14:textId="77777777" w:rsidR="00442193" w:rsidRPr="00E20792" w:rsidRDefault="00442193" w:rsidP="00442193">
      <w:pPr>
        <w:rPr>
          <w:rFonts w:eastAsia="Times New Roman"/>
          <w:color w:val="000000" w:themeColor="text1"/>
          <w:lang w:eastAsia="es-ES"/>
        </w:rPr>
      </w:pPr>
      <w:r w:rsidRPr="00E20792">
        <w:rPr>
          <w:rFonts w:eastAsia="Times New Roman"/>
          <w:color w:val="000000" w:themeColor="text1"/>
          <w:lang w:eastAsia="es-ES"/>
        </w:rPr>
        <w:t>En/na........................................amb domicili a....................................., amb DNI/NIE núm..........................., en nom propi/en qualitat de representant legal de ............................................ amb NIF ................., assabentat de la convocatòria de licitació per la contractació del servei de gasificació de biomassa forestal per al desenvolupament del projecte BIOFORIN, publicada en el Perfil del Contractant pren part en la licitació i:</w:t>
      </w:r>
    </w:p>
    <w:p w14:paraId="61C85BAB" w14:textId="77777777" w:rsidR="00442193" w:rsidRPr="00E20792" w:rsidRDefault="00442193" w:rsidP="00442193">
      <w:pPr>
        <w:rPr>
          <w:rFonts w:eastAsia="Times New Roman"/>
          <w:b/>
          <w:color w:val="000000" w:themeColor="text1"/>
          <w:lang w:eastAsia="es-ES"/>
        </w:rPr>
      </w:pPr>
    </w:p>
    <w:p w14:paraId="5E719745" w14:textId="77777777" w:rsidR="00442193" w:rsidRPr="00E20792" w:rsidRDefault="00442193" w:rsidP="00442193">
      <w:pPr>
        <w:rPr>
          <w:rFonts w:eastAsia="Times New Roman"/>
          <w:b/>
          <w:color w:val="000000" w:themeColor="text1"/>
          <w:lang w:eastAsia="es-ES"/>
        </w:rPr>
      </w:pPr>
      <w:r w:rsidRPr="00E20792">
        <w:rPr>
          <w:rFonts w:eastAsia="Times New Roman"/>
          <w:b/>
          <w:bCs/>
          <w:color w:val="000000" w:themeColor="text1"/>
          <w:lang w:eastAsia="es-ES"/>
        </w:rPr>
        <w:t>a)</w:t>
      </w:r>
      <w:r w:rsidRPr="00E20792">
        <w:rPr>
          <w:rFonts w:eastAsia="Times New Roman"/>
          <w:color w:val="000000" w:themeColor="text1"/>
          <w:lang w:eastAsia="es-ES"/>
        </w:rPr>
        <w:t xml:space="preserve"> Es compromet a realitzar-lo amb subjecció al plec de clàusules administratives particulars i al de prescripcions tècniques, </w:t>
      </w:r>
      <w:r w:rsidRPr="00E20792">
        <w:rPr>
          <w:rFonts w:eastAsia="Times New Roman"/>
          <w:b/>
          <w:color w:val="000000" w:themeColor="text1"/>
          <w:lang w:eastAsia="es-ES"/>
        </w:rPr>
        <w:t xml:space="preserve">i pel preu de ................ € </w:t>
      </w:r>
      <w:r w:rsidRPr="00E20792">
        <w:rPr>
          <w:rFonts w:eastAsia="Times New Roman"/>
          <w:color w:val="000000" w:themeColor="text1"/>
          <w:lang w:eastAsia="es-ES"/>
        </w:rPr>
        <w:t>(lletra i xifres)</w:t>
      </w:r>
      <w:r w:rsidRPr="00E20792">
        <w:rPr>
          <w:rFonts w:eastAsia="Times New Roman"/>
          <w:b/>
          <w:color w:val="000000" w:themeColor="text1"/>
          <w:lang w:eastAsia="es-ES"/>
        </w:rPr>
        <w:t xml:space="preserve"> IVA exclòs.</w:t>
      </w:r>
    </w:p>
    <w:p w14:paraId="46C51E56" w14:textId="77777777" w:rsidR="00442193" w:rsidRPr="00E20792" w:rsidRDefault="00442193" w:rsidP="00442193">
      <w:pPr>
        <w:rPr>
          <w:rFonts w:eastAsia="Times New Roman"/>
          <w:b/>
          <w:color w:val="000000" w:themeColor="text1"/>
          <w:lang w:eastAsia="es-ES"/>
        </w:rPr>
      </w:pPr>
    </w:p>
    <w:p w14:paraId="1329B524" w14:textId="77777777" w:rsidR="00442193" w:rsidRPr="00E20792" w:rsidRDefault="00442193" w:rsidP="00442193">
      <w:pPr>
        <w:rPr>
          <w:rFonts w:eastAsia="Times New Roman"/>
          <w:b/>
          <w:color w:val="000000" w:themeColor="text1"/>
          <w:lang w:eastAsia="es-ES"/>
        </w:rPr>
      </w:pPr>
      <w:r w:rsidRPr="00E20792">
        <w:rPr>
          <w:rFonts w:eastAsia="Times New Roman"/>
          <w:b/>
          <w:color w:val="000000" w:themeColor="text1"/>
          <w:lang w:eastAsia="es-ES"/>
        </w:rPr>
        <w:t>D’acord amb el següent desglossament:</w:t>
      </w:r>
    </w:p>
    <w:p w14:paraId="4216EF22" w14:textId="77777777" w:rsidR="00442193" w:rsidRPr="00E20792" w:rsidRDefault="00442193" w:rsidP="00442193">
      <w:pPr>
        <w:tabs>
          <w:tab w:val="left" w:pos="709"/>
        </w:tabs>
        <w:contextualSpacing/>
        <w:rPr>
          <w:rFonts w:eastAsia="Arial" w:cs="Times New Roman"/>
          <w:color w:val="000000" w:themeColor="text1"/>
          <w:lang w:eastAsia="ca-ES"/>
        </w:rPr>
      </w:pPr>
    </w:p>
    <w:tbl>
      <w:tblPr>
        <w:tblW w:w="4947" w:type="pct"/>
        <w:tblLook w:val="04A0" w:firstRow="1" w:lastRow="0" w:firstColumn="1" w:lastColumn="0" w:noHBand="0" w:noVBand="1"/>
      </w:tblPr>
      <w:tblGrid>
        <w:gridCol w:w="639"/>
        <w:gridCol w:w="4619"/>
        <w:gridCol w:w="1273"/>
        <w:gridCol w:w="1094"/>
        <w:gridCol w:w="1384"/>
      </w:tblGrid>
      <w:tr w:rsidR="00442193" w:rsidRPr="00E20792" w14:paraId="56EFD398" w14:textId="77777777" w:rsidTr="00EA2AA1">
        <w:trPr>
          <w:trHeight w:val="496"/>
        </w:trPr>
        <w:tc>
          <w:tcPr>
            <w:tcW w:w="354" w:type="pct"/>
            <w:tcBorders>
              <w:top w:val="nil"/>
              <w:left w:val="nil"/>
              <w:bottom w:val="single" w:sz="12" w:space="0" w:color="FFFFFF"/>
              <w:right w:val="single" w:sz="4" w:space="0" w:color="FFFFFF"/>
            </w:tcBorders>
            <w:shd w:val="clear" w:color="A5A5A5" w:fill="A5A5A5"/>
            <w:noWrap/>
            <w:vAlign w:val="center"/>
            <w:hideMark/>
          </w:tcPr>
          <w:p w14:paraId="04E0C904"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Pos.</w:t>
            </w:r>
          </w:p>
        </w:tc>
        <w:tc>
          <w:tcPr>
            <w:tcW w:w="2564" w:type="pct"/>
            <w:tcBorders>
              <w:top w:val="nil"/>
              <w:left w:val="single" w:sz="4" w:space="0" w:color="FFFFFF"/>
              <w:bottom w:val="single" w:sz="12" w:space="0" w:color="FFFFFF"/>
              <w:right w:val="single" w:sz="4" w:space="0" w:color="FFFFFF"/>
            </w:tcBorders>
            <w:shd w:val="clear" w:color="A5A5A5" w:fill="A5A5A5"/>
            <w:noWrap/>
            <w:vAlign w:val="center"/>
            <w:hideMark/>
          </w:tcPr>
          <w:p w14:paraId="3E8C53E1"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Descripció</w:t>
            </w:r>
          </w:p>
        </w:tc>
        <w:tc>
          <w:tcPr>
            <w:tcW w:w="707" w:type="pct"/>
            <w:tcBorders>
              <w:top w:val="nil"/>
              <w:left w:val="single" w:sz="4" w:space="0" w:color="FFFFFF"/>
              <w:bottom w:val="single" w:sz="12" w:space="0" w:color="FFFFFF"/>
              <w:right w:val="single" w:sz="4" w:space="0" w:color="FFFFFF"/>
            </w:tcBorders>
            <w:shd w:val="clear" w:color="A5A5A5" w:fill="A5A5A5"/>
            <w:vAlign w:val="center"/>
            <w:hideMark/>
          </w:tcPr>
          <w:p w14:paraId="287AA5C6"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Preu</w:t>
            </w:r>
            <w:r w:rsidRPr="00E20792">
              <w:rPr>
                <w:rFonts w:eastAsia="Times New Roman"/>
                <w:b/>
                <w:bCs/>
                <w:color w:val="000000" w:themeColor="text1"/>
                <w:sz w:val="20"/>
                <w:szCs w:val="20"/>
              </w:rPr>
              <w:br/>
              <w:t>unitari</w:t>
            </w:r>
          </w:p>
        </w:tc>
        <w:tc>
          <w:tcPr>
            <w:tcW w:w="607" w:type="pct"/>
            <w:tcBorders>
              <w:top w:val="nil"/>
              <w:left w:val="single" w:sz="4" w:space="0" w:color="FFFFFF"/>
              <w:bottom w:val="single" w:sz="12" w:space="0" w:color="FFFFFF"/>
              <w:right w:val="single" w:sz="4" w:space="0" w:color="FFFFFF"/>
            </w:tcBorders>
            <w:shd w:val="clear" w:color="A5A5A5" w:fill="A5A5A5"/>
            <w:noWrap/>
            <w:vAlign w:val="center"/>
            <w:hideMark/>
          </w:tcPr>
          <w:p w14:paraId="043657E7"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Quantitat</w:t>
            </w:r>
          </w:p>
        </w:tc>
        <w:tc>
          <w:tcPr>
            <w:tcW w:w="768" w:type="pct"/>
            <w:tcBorders>
              <w:top w:val="nil"/>
              <w:left w:val="single" w:sz="4" w:space="0" w:color="FFFFFF"/>
              <w:bottom w:val="single" w:sz="12" w:space="0" w:color="FFFFFF"/>
              <w:right w:val="nil"/>
            </w:tcBorders>
            <w:shd w:val="clear" w:color="A5A5A5" w:fill="A5A5A5"/>
            <w:noWrap/>
            <w:vAlign w:val="center"/>
            <w:hideMark/>
          </w:tcPr>
          <w:p w14:paraId="33D6EA86"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Preu</w:t>
            </w:r>
          </w:p>
        </w:tc>
      </w:tr>
      <w:tr w:rsidR="00442193" w:rsidRPr="00E20792" w14:paraId="7BEF51FB" w14:textId="77777777" w:rsidTr="00EA2AA1">
        <w:trPr>
          <w:trHeight w:val="561"/>
        </w:trPr>
        <w:tc>
          <w:tcPr>
            <w:tcW w:w="354" w:type="pct"/>
            <w:tcBorders>
              <w:top w:val="single" w:sz="4" w:space="0" w:color="FFFFFF"/>
              <w:left w:val="nil"/>
              <w:bottom w:val="single" w:sz="4" w:space="0" w:color="FFFFFF"/>
              <w:right w:val="single" w:sz="4" w:space="0" w:color="FFFFFF"/>
            </w:tcBorders>
            <w:shd w:val="clear" w:color="DBDBDB" w:fill="DBDBDB"/>
            <w:noWrap/>
            <w:vAlign w:val="center"/>
            <w:hideMark/>
          </w:tcPr>
          <w:p w14:paraId="499561E8"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01</w:t>
            </w:r>
          </w:p>
        </w:tc>
        <w:tc>
          <w:tcPr>
            <w:tcW w:w="2564" w:type="pct"/>
            <w:tcBorders>
              <w:top w:val="single" w:sz="4" w:space="0" w:color="FFFFFF"/>
              <w:left w:val="single" w:sz="4" w:space="0" w:color="FFFFFF"/>
              <w:bottom w:val="single" w:sz="4" w:space="0" w:color="FFFFFF"/>
              <w:right w:val="single" w:sz="4" w:space="0" w:color="FFFFFF"/>
            </w:tcBorders>
            <w:shd w:val="clear" w:color="DBDBDB" w:fill="DBDBDB"/>
            <w:vAlign w:val="center"/>
            <w:hideMark/>
          </w:tcPr>
          <w:p w14:paraId="02D9EC82"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Prova de validació del sistema d'alimentació i funcionament amb la matèria primera subministrada</w:t>
            </w:r>
          </w:p>
        </w:tc>
        <w:tc>
          <w:tcPr>
            <w:tcW w:w="70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7D52E7ED"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4.840,00 €</w:t>
            </w:r>
          </w:p>
        </w:tc>
        <w:tc>
          <w:tcPr>
            <w:tcW w:w="60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709871D9"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3</w:t>
            </w:r>
          </w:p>
        </w:tc>
        <w:tc>
          <w:tcPr>
            <w:tcW w:w="768" w:type="pct"/>
            <w:tcBorders>
              <w:top w:val="single" w:sz="4" w:space="0" w:color="FFFFFF"/>
              <w:left w:val="single" w:sz="4" w:space="0" w:color="FFFFFF"/>
              <w:bottom w:val="single" w:sz="4" w:space="0" w:color="FFFFFF"/>
              <w:right w:val="nil"/>
            </w:tcBorders>
            <w:shd w:val="clear" w:color="DBDBDB" w:fill="DBDBDB"/>
            <w:noWrap/>
            <w:vAlign w:val="center"/>
            <w:hideMark/>
          </w:tcPr>
          <w:p w14:paraId="23548141"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14.520,00 €</w:t>
            </w:r>
          </w:p>
        </w:tc>
      </w:tr>
      <w:tr w:rsidR="00442193" w:rsidRPr="00E20792" w14:paraId="059CE30C" w14:textId="77777777" w:rsidTr="00EA2AA1">
        <w:trPr>
          <w:trHeight w:val="496"/>
        </w:trPr>
        <w:tc>
          <w:tcPr>
            <w:tcW w:w="354" w:type="pct"/>
            <w:tcBorders>
              <w:top w:val="single" w:sz="4" w:space="0" w:color="FFFFFF"/>
              <w:left w:val="nil"/>
              <w:bottom w:val="single" w:sz="4" w:space="0" w:color="FFFFFF"/>
              <w:right w:val="single" w:sz="4" w:space="0" w:color="FFFFFF"/>
            </w:tcBorders>
            <w:shd w:val="clear" w:color="EDEDED" w:fill="EDEDED"/>
            <w:noWrap/>
            <w:vAlign w:val="center"/>
            <w:hideMark/>
          </w:tcPr>
          <w:p w14:paraId="2729134E"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02</w:t>
            </w:r>
          </w:p>
        </w:tc>
        <w:tc>
          <w:tcPr>
            <w:tcW w:w="2564" w:type="pct"/>
            <w:tcBorders>
              <w:top w:val="single" w:sz="4" w:space="0" w:color="FFFFFF"/>
              <w:left w:val="single" w:sz="4" w:space="0" w:color="FFFFFF"/>
              <w:bottom w:val="single" w:sz="4" w:space="0" w:color="FFFFFF"/>
              <w:right w:val="single" w:sz="4" w:space="0" w:color="FFFFFF"/>
            </w:tcBorders>
            <w:shd w:val="clear" w:color="EDEDED" w:fill="EDEDED"/>
            <w:vAlign w:val="center"/>
            <w:hideMark/>
          </w:tcPr>
          <w:p w14:paraId="6DD65A65"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Gasificació en planta pilot i condicionament de materials de sortida</w:t>
            </w:r>
          </w:p>
        </w:tc>
        <w:tc>
          <w:tcPr>
            <w:tcW w:w="707"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5356C455"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78.440,00 €</w:t>
            </w:r>
          </w:p>
        </w:tc>
        <w:tc>
          <w:tcPr>
            <w:tcW w:w="607"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42B6E398"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3</w:t>
            </w:r>
          </w:p>
        </w:tc>
        <w:tc>
          <w:tcPr>
            <w:tcW w:w="768" w:type="pct"/>
            <w:tcBorders>
              <w:top w:val="single" w:sz="4" w:space="0" w:color="FFFFFF"/>
              <w:left w:val="single" w:sz="4" w:space="0" w:color="FFFFFF"/>
              <w:bottom w:val="single" w:sz="4" w:space="0" w:color="FFFFFF"/>
              <w:right w:val="nil"/>
            </w:tcBorders>
            <w:shd w:val="clear" w:color="EDEDED" w:fill="EDEDED"/>
            <w:noWrap/>
            <w:vAlign w:val="center"/>
            <w:hideMark/>
          </w:tcPr>
          <w:p w14:paraId="7D461B93"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235.320,00 €</w:t>
            </w:r>
          </w:p>
        </w:tc>
      </w:tr>
      <w:tr w:rsidR="00442193" w:rsidRPr="00E20792" w14:paraId="40E3C9EE" w14:textId="77777777" w:rsidTr="00EA2AA1">
        <w:trPr>
          <w:trHeight w:val="231"/>
        </w:trPr>
        <w:tc>
          <w:tcPr>
            <w:tcW w:w="354" w:type="pct"/>
            <w:tcBorders>
              <w:top w:val="single" w:sz="4" w:space="0" w:color="FFFFFF"/>
              <w:left w:val="nil"/>
              <w:bottom w:val="single" w:sz="4" w:space="0" w:color="FFFFFF"/>
              <w:right w:val="single" w:sz="4" w:space="0" w:color="FFFFFF"/>
            </w:tcBorders>
            <w:shd w:val="clear" w:color="DBDBDB" w:fill="DBDBDB"/>
            <w:noWrap/>
            <w:vAlign w:val="center"/>
            <w:hideMark/>
          </w:tcPr>
          <w:p w14:paraId="6EBEF496"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03</w:t>
            </w:r>
          </w:p>
        </w:tc>
        <w:tc>
          <w:tcPr>
            <w:tcW w:w="2564"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2EBA054C"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Caracterització de mostres de biomassa entrant</w:t>
            </w:r>
          </w:p>
        </w:tc>
        <w:tc>
          <w:tcPr>
            <w:tcW w:w="70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3169F02E"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1.150,00 €</w:t>
            </w:r>
          </w:p>
        </w:tc>
        <w:tc>
          <w:tcPr>
            <w:tcW w:w="60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482FD7B2"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24</w:t>
            </w:r>
          </w:p>
        </w:tc>
        <w:tc>
          <w:tcPr>
            <w:tcW w:w="768" w:type="pct"/>
            <w:tcBorders>
              <w:top w:val="single" w:sz="4" w:space="0" w:color="FFFFFF"/>
              <w:left w:val="single" w:sz="4" w:space="0" w:color="FFFFFF"/>
              <w:bottom w:val="single" w:sz="4" w:space="0" w:color="FFFFFF"/>
              <w:right w:val="nil"/>
            </w:tcBorders>
            <w:shd w:val="clear" w:color="DBDBDB" w:fill="DBDBDB"/>
            <w:noWrap/>
            <w:vAlign w:val="center"/>
            <w:hideMark/>
          </w:tcPr>
          <w:p w14:paraId="6E72B056"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27.600,00 €</w:t>
            </w:r>
          </w:p>
        </w:tc>
      </w:tr>
      <w:tr w:rsidR="00442193" w:rsidRPr="00E20792" w14:paraId="47669B2B" w14:textId="77777777" w:rsidTr="00EA2AA1">
        <w:trPr>
          <w:trHeight w:val="231"/>
        </w:trPr>
        <w:tc>
          <w:tcPr>
            <w:tcW w:w="354" w:type="pct"/>
            <w:tcBorders>
              <w:top w:val="single" w:sz="4" w:space="0" w:color="FFFFFF"/>
              <w:left w:val="nil"/>
              <w:bottom w:val="single" w:sz="4" w:space="0" w:color="FFFFFF"/>
              <w:right w:val="single" w:sz="4" w:space="0" w:color="FFFFFF"/>
            </w:tcBorders>
            <w:shd w:val="clear" w:color="EDEDED" w:fill="EDEDED"/>
            <w:noWrap/>
            <w:vAlign w:val="center"/>
            <w:hideMark/>
          </w:tcPr>
          <w:p w14:paraId="7DC67E82"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04</w:t>
            </w:r>
          </w:p>
        </w:tc>
        <w:tc>
          <w:tcPr>
            <w:tcW w:w="2564"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42F03345"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Caracterització de mostres amb additiu de procés</w:t>
            </w:r>
          </w:p>
        </w:tc>
        <w:tc>
          <w:tcPr>
            <w:tcW w:w="707"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13EBA33A"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760,00 €</w:t>
            </w:r>
          </w:p>
        </w:tc>
        <w:tc>
          <w:tcPr>
            <w:tcW w:w="607"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51E1B4A5"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6</w:t>
            </w:r>
          </w:p>
        </w:tc>
        <w:tc>
          <w:tcPr>
            <w:tcW w:w="768" w:type="pct"/>
            <w:tcBorders>
              <w:top w:val="single" w:sz="4" w:space="0" w:color="FFFFFF"/>
              <w:left w:val="single" w:sz="4" w:space="0" w:color="FFFFFF"/>
              <w:bottom w:val="single" w:sz="4" w:space="0" w:color="FFFFFF"/>
              <w:right w:val="nil"/>
            </w:tcBorders>
            <w:shd w:val="clear" w:color="EDEDED" w:fill="EDEDED"/>
            <w:noWrap/>
            <w:vAlign w:val="center"/>
            <w:hideMark/>
          </w:tcPr>
          <w:p w14:paraId="5ADC1035"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4.560,00 €</w:t>
            </w:r>
          </w:p>
        </w:tc>
      </w:tr>
      <w:tr w:rsidR="00442193" w:rsidRPr="00E20792" w14:paraId="31686DBF" w14:textId="77777777" w:rsidTr="00EA2AA1">
        <w:trPr>
          <w:trHeight w:val="231"/>
        </w:trPr>
        <w:tc>
          <w:tcPr>
            <w:tcW w:w="354" w:type="pct"/>
            <w:tcBorders>
              <w:top w:val="single" w:sz="4" w:space="0" w:color="FFFFFF"/>
              <w:left w:val="nil"/>
              <w:bottom w:val="single" w:sz="4" w:space="0" w:color="FFFFFF"/>
              <w:right w:val="single" w:sz="4" w:space="0" w:color="FFFFFF"/>
            </w:tcBorders>
            <w:shd w:val="clear" w:color="DBDBDB" w:fill="DBDBDB"/>
            <w:noWrap/>
            <w:vAlign w:val="center"/>
            <w:hideMark/>
          </w:tcPr>
          <w:p w14:paraId="465B9943"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05</w:t>
            </w:r>
          </w:p>
        </w:tc>
        <w:tc>
          <w:tcPr>
            <w:tcW w:w="2564"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4313749C"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Caracterització de mostres de char</w:t>
            </w:r>
          </w:p>
        </w:tc>
        <w:tc>
          <w:tcPr>
            <w:tcW w:w="70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5C6D5345"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1.120,00 €</w:t>
            </w:r>
          </w:p>
        </w:tc>
        <w:tc>
          <w:tcPr>
            <w:tcW w:w="60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69206CA9"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24</w:t>
            </w:r>
          </w:p>
        </w:tc>
        <w:tc>
          <w:tcPr>
            <w:tcW w:w="768" w:type="pct"/>
            <w:tcBorders>
              <w:top w:val="single" w:sz="4" w:space="0" w:color="FFFFFF"/>
              <w:left w:val="single" w:sz="4" w:space="0" w:color="FFFFFF"/>
              <w:bottom w:val="single" w:sz="4" w:space="0" w:color="FFFFFF"/>
              <w:right w:val="nil"/>
            </w:tcBorders>
            <w:shd w:val="clear" w:color="DBDBDB" w:fill="DBDBDB"/>
            <w:noWrap/>
            <w:vAlign w:val="center"/>
            <w:hideMark/>
          </w:tcPr>
          <w:p w14:paraId="1BF56D22"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26.880,00 €</w:t>
            </w:r>
          </w:p>
        </w:tc>
      </w:tr>
      <w:tr w:rsidR="00442193" w:rsidRPr="00E20792" w14:paraId="59C03325" w14:textId="77777777" w:rsidTr="00EA2AA1">
        <w:trPr>
          <w:trHeight w:val="496"/>
        </w:trPr>
        <w:tc>
          <w:tcPr>
            <w:tcW w:w="354" w:type="pct"/>
            <w:tcBorders>
              <w:top w:val="single" w:sz="4" w:space="0" w:color="FFFFFF"/>
              <w:left w:val="nil"/>
              <w:bottom w:val="nil"/>
              <w:right w:val="single" w:sz="4" w:space="0" w:color="FFFFFF"/>
            </w:tcBorders>
            <w:shd w:val="clear" w:color="EDEDED" w:fill="EDEDED"/>
            <w:noWrap/>
            <w:vAlign w:val="center"/>
            <w:hideMark/>
          </w:tcPr>
          <w:p w14:paraId="0E46FB4D"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06</w:t>
            </w:r>
          </w:p>
        </w:tc>
        <w:tc>
          <w:tcPr>
            <w:tcW w:w="2564" w:type="pct"/>
            <w:tcBorders>
              <w:top w:val="single" w:sz="4" w:space="0" w:color="FFFFFF"/>
              <w:left w:val="single" w:sz="4" w:space="0" w:color="FFFFFF"/>
              <w:bottom w:val="nil"/>
              <w:right w:val="single" w:sz="4" w:space="0" w:color="FFFFFF"/>
            </w:tcBorders>
            <w:shd w:val="clear" w:color="EDEDED" w:fill="EDEDED"/>
            <w:vAlign w:val="center"/>
            <w:hideMark/>
          </w:tcPr>
          <w:p w14:paraId="54237451"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Realització de mesures del contingut de contaminants del gas de síntesi</w:t>
            </w:r>
          </w:p>
        </w:tc>
        <w:tc>
          <w:tcPr>
            <w:tcW w:w="707" w:type="pct"/>
            <w:tcBorders>
              <w:top w:val="single" w:sz="4" w:space="0" w:color="FFFFFF"/>
              <w:left w:val="single" w:sz="4" w:space="0" w:color="FFFFFF"/>
              <w:bottom w:val="nil"/>
              <w:right w:val="single" w:sz="4" w:space="0" w:color="FFFFFF"/>
            </w:tcBorders>
            <w:shd w:val="clear" w:color="EDEDED" w:fill="EDEDED"/>
            <w:noWrap/>
            <w:vAlign w:val="center"/>
            <w:hideMark/>
          </w:tcPr>
          <w:p w14:paraId="6F321BDE"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14.900,00 €</w:t>
            </w:r>
          </w:p>
        </w:tc>
        <w:tc>
          <w:tcPr>
            <w:tcW w:w="607" w:type="pct"/>
            <w:tcBorders>
              <w:top w:val="single" w:sz="4" w:space="0" w:color="FFFFFF"/>
              <w:left w:val="single" w:sz="4" w:space="0" w:color="FFFFFF"/>
              <w:bottom w:val="nil"/>
              <w:right w:val="single" w:sz="4" w:space="0" w:color="FFFFFF"/>
            </w:tcBorders>
            <w:shd w:val="clear" w:color="EDEDED" w:fill="EDEDED"/>
            <w:noWrap/>
            <w:vAlign w:val="center"/>
            <w:hideMark/>
          </w:tcPr>
          <w:p w14:paraId="706408AF"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3</w:t>
            </w:r>
          </w:p>
        </w:tc>
        <w:tc>
          <w:tcPr>
            <w:tcW w:w="768" w:type="pct"/>
            <w:tcBorders>
              <w:top w:val="single" w:sz="4" w:space="0" w:color="FFFFFF"/>
              <w:left w:val="single" w:sz="4" w:space="0" w:color="FFFFFF"/>
              <w:bottom w:val="nil"/>
              <w:right w:val="nil"/>
            </w:tcBorders>
            <w:shd w:val="clear" w:color="EDEDED" w:fill="EDEDED"/>
            <w:noWrap/>
            <w:vAlign w:val="center"/>
            <w:hideMark/>
          </w:tcPr>
          <w:p w14:paraId="48AE1749"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44.700,00 €</w:t>
            </w:r>
          </w:p>
        </w:tc>
      </w:tr>
      <w:tr w:rsidR="00442193" w:rsidRPr="00E20792" w14:paraId="3DA78ACD" w14:textId="77777777" w:rsidTr="00EA2AA1">
        <w:trPr>
          <w:trHeight w:val="231"/>
        </w:trPr>
        <w:tc>
          <w:tcPr>
            <w:tcW w:w="354" w:type="pct"/>
            <w:tcBorders>
              <w:top w:val="nil"/>
              <w:left w:val="nil"/>
              <w:bottom w:val="nil"/>
              <w:right w:val="nil"/>
            </w:tcBorders>
            <w:shd w:val="clear" w:color="auto" w:fill="auto"/>
            <w:noWrap/>
            <w:vAlign w:val="center"/>
            <w:hideMark/>
          </w:tcPr>
          <w:p w14:paraId="3D76F44C" w14:textId="77777777" w:rsidR="00442193" w:rsidRPr="00E20792" w:rsidRDefault="00442193" w:rsidP="00EA2AA1">
            <w:pPr>
              <w:keepNext/>
              <w:suppressAutoHyphens w:val="0"/>
              <w:jc w:val="right"/>
              <w:rPr>
                <w:rFonts w:eastAsia="Times New Roman"/>
                <w:color w:val="000000" w:themeColor="text1"/>
                <w:sz w:val="20"/>
                <w:szCs w:val="20"/>
              </w:rPr>
            </w:pPr>
          </w:p>
        </w:tc>
        <w:tc>
          <w:tcPr>
            <w:tcW w:w="2564" w:type="pct"/>
            <w:tcBorders>
              <w:top w:val="nil"/>
              <w:left w:val="nil"/>
              <w:bottom w:val="nil"/>
              <w:right w:val="nil"/>
            </w:tcBorders>
            <w:shd w:val="clear" w:color="auto" w:fill="auto"/>
            <w:noWrap/>
            <w:vAlign w:val="center"/>
            <w:hideMark/>
          </w:tcPr>
          <w:p w14:paraId="1786E9FE"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Subtotal</w:t>
            </w:r>
          </w:p>
        </w:tc>
        <w:tc>
          <w:tcPr>
            <w:tcW w:w="707" w:type="pct"/>
            <w:tcBorders>
              <w:top w:val="nil"/>
              <w:left w:val="nil"/>
              <w:bottom w:val="nil"/>
              <w:right w:val="nil"/>
            </w:tcBorders>
            <w:shd w:val="clear" w:color="auto" w:fill="auto"/>
            <w:noWrap/>
            <w:vAlign w:val="center"/>
            <w:hideMark/>
          </w:tcPr>
          <w:p w14:paraId="2DCB7BB5"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607" w:type="pct"/>
            <w:tcBorders>
              <w:top w:val="nil"/>
              <w:left w:val="nil"/>
              <w:bottom w:val="nil"/>
              <w:right w:val="nil"/>
            </w:tcBorders>
            <w:shd w:val="clear" w:color="auto" w:fill="auto"/>
            <w:noWrap/>
            <w:vAlign w:val="center"/>
            <w:hideMark/>
          </w:tcPr>
          <w:p w14:paraId="72559EB3" w14:textId="77777777" w:rsidR="00442193" w:rsidRPr="00E20792" w:rsidRDefault="00442193" w:rsidP="00EA2AA1">
            <w:pPr>
              <w:keepNext/>
              <w:suppressAutoHyphens w:val="0"/>
              <w:jc w:val="right"/>
              <w:rPr>
                <w:rFonts w:ascii="Times New Roman" w:eastAsia="Times New Roman" w:hAnsi="Times New Roman" w:cs="Times New Roman"/>
                <w:color w:val="000000" w:themeColor="text1"/>
                <w:sz w:val="20"/>
                <w:szCs w:val="20"/>
              </w:rPr>
            </w:pPr>
          </w:p>
        </w:tc>
        <w:tc>
          <w:tcPr>
            <w:tcW w:w="768" w:type="pct"/>
            <w:tcBorders>
              <w:top w:val="nil"/>
              <w:left w:val="nil"/>
              <w:bottom w:val="nil"/>
              <w:right w:val="nil"/>
            </w:tcBorders>
            <w:shd w:val="clear" w:color="auto" w:fill="auto"/>
            <w:noWrap/>
            <w:vAlign w:val="center"/>
            <w:hideMark/>
          </w:tcPr>
          <w:p w14:paraId="59B631F6"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353.580,00 €</w:t>
            </w:r>
          </w:p>
        </w:tc>
      </w:tr>
      <w:tr w:rsidR="00442193" w:rsidRPr="00E20792" w14:paraId="0747EEE3" w14:textId="77777777" w:rsidTr="00EA2AA1">
        <w:trPr>
          <w:trHeight w:val="231"/>
        </w:trPr>
        <w:tc>
          <w:tcPr>
            <w:tcW w:w="354" w:type="pct"/>
            <w:tcBorders>
              <w:top w:val="nil"/>
              <w:left w:val="nil"/>
              <w:bottom w:val="nil"/>
              <w:right w:val="nil"/>
            </w:tcBorders>
            <w:shd w:val="clear" w:color="auto" w:fill="auto"/>
            <w:noWrap/>
            <w:vAlign w:val="center"/>
            <w:hideMark/>
          </w:tcPr>
          <w:p w14:paraId="5F84AB8B"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2564" w:type="pct"/>
            <w:tcBorders>
              <w:top w:val="nil"/>
              <w:left w:val="nil"/>
              <w:bottom w:val="nil"/>
              <w:right w:val="nil"/>
            </w:tcBorders>
            <w:shd w:val="clear" w:color="auto" w:fill="auto"/>
            <w:noWrap/>
            <w:vAlign w:val="center"/>
            <w:hideMark/>
          </w:tcPr>
          <w:p w14:paraId="7FB5E1DD"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IVA (21%)</w:t>
            </w:r>
          </w:p>
        </w:tc>
        <w:tc>
          <w:tcPr>
            <w:tcW w:w="707" w:type="pct"/>
            <w:tcBorders>
              <w:top w:val="nil"/>
              <w:left w:val="nil"/>
              <w:bottom w:val="nil"/>
              <w:right w:val="nil"/>
            </w:tcBorders>
            <w:shd w:val="clear" w:color="auto" w:fill="auto"/>
            <w:noWrap/>
            <w:vAlign w:val="center"/>
            <w:hideMark/>
          </w:tcPr>
          <w:p w14:paraId="7FA6CA7A"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607" w:type="pct"/>
            <w:tcBorders>
              <w:top w:val="nil"/>
              <w:left w:val="nil"/>
              <w:bottom w:val="nil"/>
              <w:right w:val="nil"/>
            </w:tcBorders>
            <w:shd w:val="clear" w:color="auto" w:fill="auto"/>
            <w:noWrap/>
            <w:vAlign w:val="center"/>
            <w:hideMark/>
          </w:tcPr>
          <w:p w14:paraId="3CB29971" w14:textId="77777777" w:rsidR="00442193" w:rsidRPr="00E20792" w:rsidRDefault="00442193" w:rsidP="00EA2AA1">
            <w:pPr>
              <w:keepNext/>
              <w:suppressAutoHyphens w:val="0"/>
              <w:jc w:val="right"/>
              <w:rPr>
                <w:rFonts w:ascii="Times New Roman" w:eastAsia="Times New Roman" w:hAnsi="Times New Roman" w:cs="Times New Roman"/>
                <w:color w:val="000000" w:themeColor="text1"/>
                <w:sz w:val="20"/>
                <w:szCs w:val="20"/>
              </w:rPr>
            </w:pPr>
          </w:p>
        </w:tc>
        <w:tc>
          <w:tcPr>
            <w:tcW w:w="768" w:type="pct"/>
            <w:tcBorders>
              <w:top w:val="nil"/>
              <w:left w:val="nil"/>
              <w:bottom w:val="nil"/>
              <w:right w:val="nil"/>
            </w:tcBorders>
            <w:shd w:val="clear" w:color="auto" w:fill="auto"/>
            <w:noWrap/>
            <w:vAlign w:val="center"/>
            <w:hideMark/>
          </w:tcPr>
          <w:p w14:paraId="2AB545EA"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74.251,80 €</w:t>
            </w:r>
          </w:p>
        </w:tc>
      </w:tr>
      <w:tr w:rsidR="00442193" w:rsidRPr="00E20792" w14:paraId="753215B7" w14:textId="77777777" w:rsidTr="00EA2AA1">
        <w:trPr>
          <w:trHeight w:val="231"/>
        </w:trPr>
        <w:tc>
          <w:tcPr>
            <w:tcW w:w="354" w:type="pct"/>
            <w:tcBorders>
              <w:top w:val="nil"/>
              <w:left w:val="nil"/>
              <w:bottom w:val="nil"/>
              <w:right w:val="nil"/>
            </w:tcBorders>
            <w:shd w:val="clear" w:color="auto" w:fill="auto"/>
            <w:noWrap/>
            <w:vAlign w:val="center"/>
            <w:hideMark/>
          </w:tcPr>
          <w:p w14:paraId="6DA43BE0"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2564" w:type="pct"/>
            <w:tcBorders>
              <w:top w:val="nil"/>
              <w:left w:val="nil"/>
              <w:bottom w:val="nil"/>
              <w:right w:val="nil"/>
            </w:tcBorders>
            <w:shd w:val="clear" w:color="auto" w:fill="auto"/>
            <w:noWrap/>
            <w:vAlign w:val="center"/>
            <w:hideMark/>
          </w:tcPr>
          <w:p w14:paraId="5099F02B"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TOTAL</w:t>
            </w:r>
          </w:p>
        </w:tc>
        <w:tc>
          <w:tcPr>
            <w:tcW w:w="707" w:type="pct"/>
            <w:tcBorders>
              <w:top w:val="nil"/>
              <w:left w:val="nil"/>
              <w:bottom w:val="nil"/>
              <w:right w:val="nil"/>
            </w:tcBorders>
            <w:shd w:val="clear" w:color="auto" w:fill="auto"/>
            <w:noWrap/>
            <w:vAlign w:val="center"/>
            <w:hideMark/>
          </w:tcPr>
          <w:p w14:paraId="3C9F7BC3"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607" w:type="pct"/>
            <w:tcBorders>
              <w:top w:val="nil"/>
              <w:left w:val="nil"/>
              <w:bottom w:val="nil"/>
              <w:right w:val="nil"/>
            </w:tcBorders>
            <w:shd w:val="clear" w:color="auto" w:fill="auto"/>
            <w:noWrap/>
            <w:vAlign w:val="center"/>
            <w:hideMark/>
          </w:tcPr>
          <w:p w14:paraId="4D5BAF05" w14:textId="77777777" w:rsidR="00442193" w:rsidRPr="00E20792" w:rsidRDefault="00442193" w:rsidP="00EA2AA1">
            <w:pPr>
              <w:keepNext/>
              <w:suppressAutoHyphens w:val="0"/>
              <w:jc w:val="right"/>
              <w:rPr>
                <w:rFonts w:ascii="Times New Roman" w:eastAsia="Times New Roman" w:hAnsi="Times New Roman" w:cs="Times New Roman"/>
                <w:color w:val="000000" w:themeColor="text1"/>
                <w:sz w:val="20"/>
                <w:szCs w:val="20"/>
              </w:rPr>
            </w:pPr>
          </w:p>
        </w:tc>
        <w:tc>
          <w:tcPr>
            <w:tcW w:w="768" w:type="pct"/>
            <w:tcBorders>
              <w:top w:val="nil"/>
              <w:left w:val="nil"/>
              <w:bottom w:val="nil"/>
              <w:right w:val="nil"/>
            </w:tcBorders>
            <w:shd w:val="clear" w:color="auto" w:fill="auto"/>
            <w:noWrap/>
            <w:vAlign w:val="center"/>
            <w:hideMark/>
          </w:tcPr>
          <w:p w14:paraId="51564216"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427.831,80 €</w:t>
            </w:r>
          </w:p>
        </w:tc>
      </w:tr>
    </w:tbl>
    <w:p w14:paraId="1D77F183" w14:textId="77777777" w:rsidR="00442193" w:rsidRPr="00E20792" w:rsidRDefault="00442193" w:rsidP="00442193">
      <w:pPr>
        <w:tabs>
          <w:tab w:val="left" w:pos="709"/>
        </w:tabs>
        <w:contextualSpacing/>
        <w:rPr>
          <w:rFonts w:eastAsia="Arial" w:cs="Times New Roman"/>
          <w:color w:val="000000" w:themeColor="text1"/>
          <w:lang w:eastAsia="ca-ES"/>
        </w:rPr>
      </w:pPr>
    </w:p>
    <w:tbl>
      <w:tblPr>
        <w:tblW w:w="4585" w:type="pct"/>
        <w:tblLook w:val="04A0" w:firstRow="1" w:lastRow="0" w:firstColumn="1" w:lastColumn="0" w:noHBand="0" w:noVBand="1"/>
      </w:tblPr>
      <w:tblGrid>
        <w:gridCol w:w="639"/>
        <w:gridCol w:w="4619"/>
        <w:gridCol w:w="1272"/>
        <w:gridCol w:w="1094"/>
        <w:gridCol w:w="1272"/>
      </w:tblGrid>
      <w:tr w:rsidR="00442193" w:rsidRPr="00E20792" w14:paraId="2981972B" w14:textId="77777777" w:rsidTr="00EA2AA1">
        <w:trPr>
          <w:trHeight w:val="458"/>
        </w:trPr>
        <w:tc>
          <w:tcPr>
            <w:tcW w:w="359" w:type="pct"/>
            <w:tcBorders>
              <w:top w:val="nil"/>
              <w:left w:val="nil"/>
              <w:bottom w:val="single" w:sz="12" w:space="0" w:color="FFFFFF"/>
              <w:right w:val="single" w:sz="4" w:space="0" w:color="FFFFFF"/>
            </w:tcBorders>
            <w:shd w:val="clear" w:color="A5A5A5" w:fill="A5A5A5"/>
            <w:noWrap/>
            <w:vAlign w:val="center"/>
            <w:hideMark/>
          </w:tcPr>
          <w:p w14:paraId="1D78F4F3"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Pos.</w:t>
            </w:r>
          </w:p>
        </w:tc>
        <w:tc>
          <w:tcPr>
            <w:tcW w:w="2597" w:type="pct"/>
            <w:tcBorders>
              <w:top w:val="nil"/>
              <w:left w:val="single" w:sz="4" w:space="0" w:color="FFFFFF"/>
              <w:bottom w:val="single" w:sz="12" w:space="0" w:color="FFFFFF"/>
              <w:right w:val="single" w:sz="4" w:space="0" w:color="FFFFFF"/>
            </w:tcBorders>
            <w:shd w:val="clear" w:color="A5A5A5" w:fill="A5A5A5"/>
            <w:noWrap/>
            <w:vAlign w:val="center"/>
            <w:hideMark/>
          </w:tcPr>
          <w:p w14:paraId="4459D742"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Descripció</w:t>
            </w:r>
          </w:p>
        </w:tc>
        <w:tc>
          <w:tcPr>
            <w:tcW w:w="715" w:type="pct"/>
            <w:tcBorders>
              <w:top w:val="nil"/>
              <w:left w:val="single" w:sz="4" w:space="0" w:color="FFFFFF"/>
              <w:bottom w:val="single" w:sz="12" w:space="0" w:color="FFFFFF"/>
              <w:right w:val="single" w:sz="4" w:space="0" w:color="FFFFFF"/>
            </w:tcBorders>
            <w:shd w:val="clear" w:color="A5A5A5" w:fill="A5A5A5"/>
            <w:vAlign w:val="center"/>
            <w:hideMark/>
          </w:tcPr>
          <w:p w14:paraId="45A3D5AB"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Preu</w:t>
            </w:r>
            <w:r w:rsidRPr="00E20792">
              <w:rPr>
                <w:rFonts w:eastAsia="Times New Roman"/>
                <w:b/>
                <w:bCs/>
                <w:color w:val="000000" w:themeColor="text1"/>
                <w:sz w:val="20"/>
                <w:szCs w:val="20"/>
              </w:rPr>
              <w:br/>
              <w:t>unitari ofert</w:t>
            </w:r>
          </w:p>
        </w:tc>
        <w:tc>
          <w:tcPr>
            <w:tcW w:w="615" w:type="pct"/>
            <w:tcBorders>
              <w:top w:val="nil"/>
              <w:left w:val="single" w:sz="4" w:space="0" w:color="FFFFFF"/>
              <w:bottom w:val="single" w:sz="12" w:space="0" w:color="FFFFFF"/>
              <w:right w:val="single" w:sz="4" w:space="0" w:color="FFFFFF"/>
            </w:tcBorders>
            <w:shd w:val="clear" w:color="A5A5A5" w:fill="A5A5A5"/>
            <w:noWrap/>
            <w:vAlign w:val="center"/>
            <w:hideMark/>
          </w:tcPr>
          <w:p w14:paraId="3948E108"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Quantitat</w:t>
            </w:r>
          </w:p>
        </w:tc>
        <w:tc>
          <w:tcPr>
            <w:tcW w:w="715" w:type="pct"/>
            <w:tcBorders>
              <w:top w:val="nil"/>
              <w:left w:val="single" w:sz="4" w:space="0" w:color="FFFFFF"/>
              <w:bottom w:val="single" w:sz="12" w:space="0" w:color="FFFFFF"/>
              <w:right w:val="nil"/>
            </w:tcBorders>
            <w:shd w:val="clear" w:color="A5A5A5" w:fill="A5A5A5"/>
            <w:noWrap/>
            <w:vAlign w:val="center"/>
            <w:hideMark/>
          </w:tcPr>
          <w:p w14:paraId="3BEDB690" w14:textId="77777777" w:rsidR="00442193" w:rsidRPr="00E20792" w:rsidRDefault="00442193" w:rsidP="00EA2AA1">
            <w:pPr>
              <w:keepNext/>
              <w:suppressAutoHyphens w:val="0"/>
              <w:jc w:val="center"/>
              <w:rPr>
                <w:rFonts w:eastAsia="Times New Roman"/>
                <w:b/>
                <w:bCs/>
                <w:color w:val="000000" w:themeColor="text1"/>
                <w:sz w:val="20"/>
                <w:szCs w:val="20"/>
              </w:rPr>
            </w:pPr>
            <w:r w:rsidRPr="00E20792">
              <w:rPr>
                <w:rFonts w:eastAsia="Times New Roman"/>
                <w:b/>
                <w:bCs/>
                <w:color w:val="000000" w:themeColor="text1"/>
                <w:sz w:val="20"/>
                <w:szCs w:val="20"/>
              </w:rPr>
              <w:t>Preu ofert</w:t>
            </w:r>
          </w:p>
        </w:tc>
      </w:tr>
      <w:tr w:rsidR="00442193" w:rsidRPr="00E20792" w14:paraId="0C86BEC3" w14:textId="77777777" w:rsidTr="00EA2AA1">
        <w:trPr>
          <w:trHeight w:val="520"/>
        </w:trPr>
        <w:tc>
          <w:tcPr>
            <w:tcW w:w="359" w:type="pct"/>
            <w:tcBorders>
              <w:top w:val="single" w:sz="4" w:space="0" w:color="FFFFFF"/>
              <w:left w:val="nil"/>
              <w:bottom w:val="single" w:sz="4" w:space="0" w:color="FFFFFF"/>
              <w:right w:val="single" w:sz="4" w:space="0" w:color="FFFFFF"/>
            </w:tcBorders>
            <w:shd w:val="clear" w:color="DBDBDB" w:fill="DBDBDB"/>
            <w:noWrap/>
            <w:vAlign w:val="center"/>
            <w:hideMark/>
          </w:tcPr>
          <w:p w14:paraId="6B9112D4"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01</w:t>
            </w:r>
          </w:p>
        </w:tc>
        <w:tc>
          <w:tcPr>
            <w:tcW w:w="2597" w:type="pct"/>
            <w:tcBorders>
              <w:top w:val="single" w:sz="4" w:space="0" w:color="FFFFFF"/>
              <w:left w:val="single" w:sz="4" w:space="0" w:color="FFFFFF"/>
              <w:bottom w:val="single" w:sz="4" w:space="0" w:color="FFFFFF"/>
              <w:right w:val="single" w:sz="4" w:space="0" w:color="FFFFFF"/>
            </w:tcBorders>
            <w:shd w:val="clear" w:color="DBDBDB" w:fill="DBDBDB"/>
            <w:vAlign w:val="center"/>
            <w:hideMark/>
          </w:tcPr>
          <w:p w14:paraId="378C306C"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Prova de validació del sistema d'alimentació i funcionament amb la matèria primera subministrada</w:t>
            </w:r>
          </w:p>
        </w:tc>
        <w:tc>
          <w:tcPr>
            <w:tcW w:w="715"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182A7E2C"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c>
          <w:tcPr>
            <w:tcW w:w="615"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313716C8"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3</w:t>
            </w:r>
          </w:p>
        </w:tc>
        <w:tc>
          <w:tcPr>
            <w:tcW w:w="715" w:type="pct"/>
            <w:tcBorders>
              <w:top w:val="single" w:sz="4" w:space="0" w:color="FFFFFF"/>
              <w:left w:val="single" w:sz="4" w:space="0" w:color="FFFFFF"/>
              <w:bottom w:val="single" w:sz="4" w:space="0" w:color="FFFFFF"/>
              <w:right w:val="nil"/>
            </w:tcBorders>
            <w:shd w:val="clear" w:color="DBDBDB" w:fill="DBDBDB"/>
            <w:noWrap/>
            <w:vAlign w:val="center"/>
            <w:hideMark/>
          </w:tcPr>
          <w:p w14:paraId="2971C45C"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r>
      <w:tr w:rsidR="00442193" w:rsidRPr="00E20792" w14:paraId="76320B5A" w14:textId="77777777" w:rsidTr="00EA2AA1">
        <w:trPr>
          <w:trHeight w:val="458"/>
        </w:trPr>
        <w:tc>
          <w:tcPr>
            <w:tcW w:w="359" w:type="pct"/>
            <w:tcBorders>
              <w:top w:val="single" w:sz="4" w:space="0" w:color="FFFFFF"/>
              <w:left w:val="nil"/>
              <w:bottom w:val="single" w:sz="4" w:space="0" w:color="FFFFFF"/>
              <w:right w:val="single" w:sz="4" w:space="0" w:color="FFFFFF"/>
            </w:tcBorders>
            <w:shd w:val="clear" w:color="EDEDED" w:fill="EDEDED"/>
            <w:noWrap/>
            <w:vAlign w:val="center"/>
            <w:hideMark/>
          </w:tcPr>
          <w:p w14:paraId="2851014E"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02</w:t>
            </w:r>
          </w:p>
        </w:tc>
        <w:tc>
          <w:tcPr>
            <w:tcW w:w="2597" w:type="pct"/>
            <w:tcBorders>
              <w:top w:val="single" w:sz="4" w:space="0" w:color="FFFFFF"/>
              <w:left w:val="single" w:sz="4" w:space="0" w:color="FFFFFF"/>
              <w:bottom w:val="single" w:sz="4" w:space="0" w:color="FFFFFF"/>
              <w:right w:val="single" w:sz="4" w:space="0" w:color="FFFFFF"/>
            </w:tcBorders>
            <w:shd w:val="clear" w:color="EDEDED" w:fill="EDEDED"/>
            <w:vAlign w:val="center"/>
            <w:hideMark/>
          </w:tcPr>
          <w:p w14:paraId="46ABC53B"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Gasificació en planta pilot i condicionament de materials de sortida</w:t>
            </w:r>
          </w:p>
        </w:tc>
        <w:tc>
          <w:tcPr>
            <w:tcW w:w="715"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46BA559B"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c>
          <w:tcPr>
            <w:tcW w:w="615"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7572E7BC"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3</w:t>
            </w:r>
          </w:p>
        </w:tc>
        <w:tc>
          <w:tcPr>
            <w:tcW w:w="715" w:type="pct"/>
            <w:tcBorders>
              <w:top w:val="single" w:sz="4" w:space="0" w:color="FFFFFF"/>
              <w:left w:val="single" w:sz="4" w:space="0" w:color="FFFFFF"/>
              <w:bottom w:val="single" w:sz="4" w:space="0" w:color="FFFFFF"/>
              <w:right w:val="nil"/>
            </w:tcBorders>
            <w:shd w:val="clear" w:color="EDEDED" w:fill="EDEDED"/>
            <w:noWrap/>
            <w:vAlign w:val="center"/>
            <w:hideMark/>
          </w:tcPr>
          <w:p w14:paraId="5430FBA0"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r>
      <w:tr w:rsidR="00442193" w:rsidRPr="00E20792" w14:paraId="2113129C" w14:textId="77777777" w:rsidTr="00EA2AA1">
        <w:trPr>
          <w:trHeight w:val="214"/>
        </w:trPr>
        <w:tc>
          <w:tcPr>
            <w:tcW w:w="359" w:type="pct"/>
            <w:tcBorders>
              <w:top w:val="single" w:sz="4" w:space="0" w:color="FFFFFF"/>
              <w:left w:val="nil"/>
              <w:bottom w:val="single" w:sz="4" w:space="0" w:color="FFFFFF"/>
              <w:right w:val="single" w:sz="4" w:space="0" w:color="FFFFFF"/>
            </w:tcBorders>
            <w:shd w:val="clear" w:color="DBDBDB" w:fill="DBDBDB"/>
            <w:noWrap/>
            <w:vAlign w:val="center"/>
            <w:hideMark/>
          </w:tcPr>
          <w:p w14:paraId="78EA80EA"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03</w:t>
            </w:r>
          </w:p>
        </w:tc>
        <w:tc>
          <w:tcPr>
            <w:tcW w:w="259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57608FB6"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Caracterització de mostres de biomassa entrant</w:t>
            </w:r>
          </w:p>
        </w:tc>
        <w:tc>
          <w:tcPr>
            <w:tcW w:w="715"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2E7618F4"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c>
          <w:tcPr>
            <w:tcW w:w="615"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03A80855"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24</w:t>
            </w:r>
          </w:p>
        </w:tc>
        <w:tc>
          <w:tcPr>
            <w:tcW w:w="715" w:type="pct"/>
            <w:tcBorders>
              <w:top w:val="single" w:sz="4" w:space="0" w:color="FFFFFF"/>
              <w:left w:val="single" w:sz="4" w:space="0" w:color="FFFFFF"/>
              <w:bottom w:val="single" w:sz="4" w:space="0" w:color="FFFFFF"/>
              <w:right w:val="nil"/>
            </w:tcBorders>
            <w:shd w:val="clear" w:color="DBDBDB" w:fill="DBDBDB"/>
            <w:noWrap/>
            <w:vAlign w:val="center"/>
            <w:hideMark/>
          </w:tcPr>
          <w:p w14:paraId="6054677D"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r>
      <w:tr w:rsidR="00442193" w:rsidRPr="00E20792" w14:paraId="499694BE" w14:textId="77777777" w:rsidTr="00EA2AA1">
        <w:trPr>
          <w:trHeight w:val="214"/>
        </w:trPr>
        <w:tc>
          <w:tcPr>
            <w:tcW w:w="359" w:type="pct"/>
            <w:tcBorders>
              <w:top w:val="single" w:sz="4" w:space="0" w:color="FFFFFF"/>
              <w:left w:val="nil"/>
              <w:bottom w:val="single" w:sz="4" w:space="0" w:color="FFFFFF"/>
              <w:right w:val="single" w:sz="4" w:space="0" w:color="FFFFFF"/>
            </w:tcBorders>
            <w:shd w:val="clear" w:color="EDEDED" w:fill="EDEDED"/>
            <w:noWrap/>
            <w:vAlign w:val="center"/>
            <w:hideMark/>
          </w:tcPr>
          <w:p w14:paraId="73BDA93C"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04</w:t>
            </w:r>
          </w:p>
        </w:tc>
        <w:tc>
          <w:tcPr>
            <w:tcW w:w="2597"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4E125656"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Caracterització de mostres amb additiu de procés</w:t>
            </w:r>
          </w:p>
        </w:tc>
        <w:tc>
          <w:tcPr>
            <w:tcW w:w="715"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3086FEAE"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c>
          <w:tcPr>
            <w:tcW w:w="615" w:type="pct"/>
            <w:tcBorders>
              <w:top w:val="single" w:sz="4" w:space="0" w:color="FFFFFF"/>
              <w:left w:val="single" w:sz="4" w:space="0" w:color="FFFFFF"/>
              <w:bottom w:val="single" w:sz="4" w:space="0" w:color="FFFFFF"/>
              <w:right w:val="single" w:sz="4" w:space="0" w:color="FFFFFF"/>
            </w:tcBorders>
            <w:shd w:val="clear" w:color="EDEDED" w:fill="EDEDED"/>
            <w:noWrap/>
            <w:vAlign w:val="center"/>
            <w:hideMark/>
          </w:tcPr>
          <w:p w14:paraId="45E52018"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6</w:t>
            </w:r>
          </w:p>
        </w:tc>
        <w:tc>
          <w:tcPr>
            <w:tcW w:w="715" w:type="pct"/>
            <w:tcBorders>
              <w:top w:val="single" w:sz="4" w:space="0" w:color="FFFFFF"/>
              <w:left w:val="single" w:sz="4" w:space="0" w:color="FFFFFF"/>
              <w:bottom w:val="single" w:sz="4" w:space="0" w:color="FFFFFF"/>
              <w:right w:val="nil"/>
            </w:tcBorders>
            <w:shd w:val="clear" w:color="EDEDED" w:fill="EDEDED"/>
            <w:noWrap/>
            <w:vAlign w:val="center"/>
            <w:hideMark/>
          </w:tcPr>
          <w:p w14:paraId="020D0C1E"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r>
      <w:tr w:rsidR="00442193" w:rsidRPr="00E20792" w14:paraId="77DB0307" w14:textId="77777777" w:rsidTr="00EA2AA1">
        <w:trPr>
          <w:trHeight w:val="214"/>
        </w:trPr>
        <w:tc>
          <w:tcPr>
            <w:tcW w:w="359" w:type="pct"/>
            <w:tcBorders>
              <w:top w:val="single" w:sz="4" w:space="0" w:color="FFFFFF"/>
              <w:left w:val="nil"/>
              <w:bottom w:val="single" w:sz="4" w:space="0" w:color="FFFFFF"/>
              <w:right w:val="single" w:sz="4" w:space="0" w:color="FFFFFF"/>
            </w:tcBorders>
            <w:shd w:val="clear" w:color="DBDBDB" w:fill="DBDBDB"/>
            <w:noWrap/>
            <w:vAlign w:val="center"/>
            <w:hideMark/>
          </w:tcPr>
          <w:p w14:paraId="30D51F8F"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05</w:t>
            </w:r>
          </w:p>
        </w:tc>
        <w:tc>
          <w:tcPr>
            <w:tcW w:w="2597"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7B2875F4"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Caracterització de mostres de char</w:t>
            </w:r>
          </w:p>
        </w:tc>
        <w:tc>
          <w:tcPr>
            <w:tcW w:w="715"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5A421D02"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c>
          <w:tcPr>
            <w:tcW w:w="615" w:type="pct"/>
            <w:tcBorders>
              <w:top w:val="single" w:sz="4" w:space="0" w:color="FFFFFF"/>
              <w:left w:val="single" w:sz="4" w:space="0" w:color="FFFFFF"/>
              <w:bottom w:val="single" w:sz="4" w:space="0" w:color="FFFFFF"/>
              <w:right w:val="single" w:sz="4" w:space="0" w:color="FFFFFF"/>
            </w:tcBorders>
            <w:shd w:val="clear" w:color="DBDBDB" w:fill="DBDBDB"/>
            <w:noWrap/>
            <w:vAlign w:val="center"/>
            <w:hideMark/>
          </w:tcPr>
          <w:p w14:paraId="355FA9DF"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24</w:t>
            </w:r>
          </w:p>
        </w:tc>
        <w:tc>
          <w:tcPr>
            <w:tcW w:w="715" w:type="pct"/>
            <w:tcBorders>
              <w:top w:val="single" w:sz="4" w:space="0" w:color="FFFFFF"/>
              <w:left w:val="single" w:sz="4" w:space="0" w:color="FFFFFF"/>
              <w:bottom w:val="single" w:sz="4" w:space="0" w:color="FFFFFF"/>
              <w:right w:val="nil"/>
            </w:tcBorders>
            <w:shd w:val="clear" w:color="DBDBDB" w:fill="DBDBDB"/>
            <w:noWrap/>
            <w:vAlign w:val="center"/>
            <w:hideMark/>
          </w:tcPr>
          <w:p w14:paraId="3204A92D"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r>
      <w:tr w:rsidR="00442193" w:rsidRPr="00E20792" w14:paraId="182F4DFC" w14:textId="77777777" w:rsidTr="00EA2AA1">
        <w:trPr>
          <w:trHeight w:val="458"/>
        </w:trPr>
        <w:tc>
          <w:tcPr>
            <w:tcW w:w="359" w:type="pct"/>
            <w:tcBorders>
              <w:top w:val="single" w:sz="4" w:space="0" w:color="FFFFFF"/>
              <w:left w:val="nil"/>
              <w:bottom w:val="nil"/>
              <w:right w:val="single" w:sz="4" w:space="0" w:color="FFFFFF"/>
            </w:tcBorders>
            <w:shd w:val="clear" w:color="EDEDED" w:fill="EDEDED"/>
            <w:noWrap/>
            <w:vAlign w:val="center"/>
            <w:hideMark/>
          </w:tcPr>
          <w:p w14:paraId="28102206" w14:textId="77777777" w:rsidR="00442193" w:rsidRPr="00E20792" w:rsidRDefault="00442193" w:rsidP="00EA2AA1">
            <w:pPr>
              <w:keepNext/>
              <w:suppressAutoHyphens w:val="0"/>
              <w:jc w:val="center"/>
              <w:rPr>
                <w:rFonts w:eastAsia="Times New Roman"/>
                <w:color w:val="000000" w:themeColor="text1"/>
                <w:sz w:val="20"/>
                <w:szCs w:val="20"/>
              </w:rPr>
            </w:pPr>
            <w:r w:rsidRPr="00E20792">
              <w:rPr>
                <w:rFonts w:eastAsia="Times New Roman"/>
                <w:color w:val="000000" w:themeColor="text1"/>
                <w:sz w:val="20"/>
                <w:szCs w:val="20"/>
              </w:rPr>
              <w:t>06</w:t>
            </w:r>
          </w:p>
        </w:tc>
        <w:tc>
          <w:tcPr>
            <w:tcW w:w="2597" w:type="pct"/>
            <w:tcBorders>
              <w:top w:val="single" w:sz="4" w:space="0" w:color="FFFFFF"/>
              <w:left w:val="single" w:sz="4" w:space="0" w:color="FFFFFF"/>
              <w:bottom w:val="nil"/>
              <w:right w:val="single" w:sz="4" w:space="0" w:color="FFFFFF"/>
            </w:tcBorders>
            <w:shd w:val="clear" w:color="EDEDED" w:fill="EDEDED"/>
            <w:vAlign w:val="center"/>
            <w:hideMark/>
          </w:tcPr>
          <w:p w14:paraId="0DF60B09" w14:textId="77777777" w:rsidR="00442193" w:rsidRPr="00E20792" w:rsidRDefault="00442193" w:rsidP="00EA2AA1">
            <w:pPr>
              <w:keepNext/>
              <w:suppressAutoHyphens w:val="0"/>
              <w:jc w:val="left"/>
              <w:rPr>
                <w:rFonts w:eastAsia="Times New Roman"/>
                <w:color w:val="000000" w:themeColor="text1"/>
                <w:sz w:val="20"/>
                <w:szCs w:val="20"/>
              </w:rPr>
            </w:pPr>
            <w:r w:rsidRPr="00E20792">
              <w:rPr>
                <w:rFonts w:eastAsia="Times New Roman"/>
                <w:color w:val="000000" w:themeColor="text1"/>
                <w:sz w:val="20"/>
                <w:szCs w:val="20"/>
              </w:rPr>
              <w:t>Realització de mesures del contingut de contaminants del gas de síntesi</w:t>
            </w:r>
          </w:p>
        </w:tc>
        <w:tc>
          <w:tcPr>
            <w:tcW w:w="715" w:type="pct"/>
            <w:tcBorders>
              <w:top w:val="single" w:sz="4" w:space="0" w:color="FFFFFF"/>
              <w:left w:val="single" w:sz="4" w:space="0" w:color="FFFFFF"/>
              <w:bottom w:val="nil"/>
              <w:right w:val="single" w:sz="4" w:space="0" w:color="FFFFFF"/>
            </w:tcBorders>
            <w:shd w:val="clear" w:color="EDEDED" w:fill="EDEDED"/>
            <w:noWrap/>
            <w:vAlign w:val="center"/>
            <w:hideMark/>
          </w:tcPr>
          <w:p w14:paraId="33121D5B"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c>
          <w:tcPr>
            <w:tcW w:w="615" w:type="pct"/>
            <w:tcBorders>
              <w:top w:val="single" w:sz="4" w:space="0" w:color="FFFFFF"/>
              <w:left w:val="single" w:sz="4" w:space="0" w:color="FFFFFF"/>
              <w:bottom w:val="nil"/>
              <w:right w:val="single" w:sz="4" w:space="0" w:color="FFFFFF"/>
            </w:tcBorders>
            <w:shd w:val="clear" w:color="EDEDED" w:fill="EDEDED"/>
            <w:noWrap/>
            <w:vAlign w:val="center"/>
            <w:hideMark/>
          </w:tcPr>
          <w:p w14:paraId="58FCF1AA"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3</w:t>
            </w:r>
          </w:p>
        </w:tc>
        <w:tc>
          <w:tcPr>
            <w:tcW w:w="715" w:type="pct"/>
            <w:tcBorders>
              <w:top w:val="single" w:sz="4" w:space="0" w:color="FFFFFF"/>
              <w:left w:val="single" w:sz="4" w:space="0" w:color="FFFFFF"/>
              <w:bottom w:val="nil"/>
              <w:right w:val="nil"/>
            </w:tcBorders>
            <w:shd w:val="clear" w:color="EDEDED" w:fill="EDEDED"/>
            <w:noWrap/>
            <w:vAlign w:val="center"/>
            <w:hideMark/>
          </w:tcPr>
          <w:p w14:paraId="7ACFFD24" w14:textId="77777777" w:rsidR="00442193" w:rsidRPr="00E20792" w:rsidRDefault="00442193" w:rsidP="00EA2AA1">
            <w:pPr>
              <w:keepNext/>
              <w:suppressAutoHyphens w:val="0"/>
              <w:jc w:val="right"/>
              <w:rPr>
                <w:rFonts w:eastAsia="Times New Roman"/>
                <w:color w:val="000000" w:themeColor="text1"/>
                <w:sz w:val="20"/>
                <w:szCs w:val="20"/>
              </w:rPr>
            </w:pPr>
            <w:r w:rsidRPr="00E20792">
              <w:rPr>
                <w:rFonts w:eastAsia="Times New Roman"/>
                <w:color w:val="000000" w:themeColor="text1"/>
                <w:sz w:val="20"/>
                <w:szCs w:val="20"/>
              </w:rPr>
              <w:t>................ €</w:t>
            </w:r>
          </w:p>
        </w:tc>
      </w:tr>
      <w:tr w:rsidR="00442193" w:rsidRPr="00E20792" w14:paraId="5F876FA4" w14:textId="77777777" w:rsidTr="00EA2AA1">
        <w:trPr>
          <w:trHeight w:val="214"/>
        </w:trPr>
        <w:tc>
          <w:tcPr>
            <w:tcW w:w="359" w:type="pct"/>
            <w:tcBorders>
              <w:top w:val="nil"/>
              <w:left w:val="nil"/>
              <w:bottom w:val="nil"/>
              <w:right w:val="nil"/>
            </w:tcBorders>
            <w:shd w:val="clear" w:color="auto" w:fill="auto"/>
            <w:noWrap/>
            <w:vAlign w:val="center"/>
            <w:hideMark/>
          </w:tcPr>
          <w:p w14:paraId="69CF726B" w14:textId="77777777" w:rsidR="00442193" w:rsidRPr="00E20792" w:rsidRDefault="00442193" w:rsidP="00EA2AA1">
            <w:pPr>
              <w:keepNext/>
              <w:suppressAutoHyphens w:val="0"/>
              <w:jc w:val="right"/>
              <w:rPr>
                <w:rFonts w:eastAsia="Times New Roman"/>
                <w:color w:val="000000" w:themeColor="text1"/>
                <w:sz w:val="20"/>
                <w:szCs w:val="20"/>
              </w:rPr>
            </w:pPr>
          </w:p>
        </w:tc>
        <w:tc>
          <w:tcPr>
            <w:tcW w:w="2597" w:type="pct"/>
            <w:tcBorders>
              <w:top w:val="nil"/>
              <w:left w:val="nil"/>
              <w:bottom w:val="nil"/>
              <w:right w:val="nil"/>
            </w:tcBorders>
            <w:shd w:val="clear" w:color="auto" w:fill="auto"/>
            <w:noWrap/>
            <w:vAlign w:val="center"/>
            <w:hideMark/>
          </w:tcPr>
          <w:p w14:paraId="566563B6"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Subtotal</w:t>
            </w:r>
          </w:p>
        </w:tc>
        <w:tc>
          <w:tcPr>
            <w:tcW w:w="715" w:type="pct"/>
            <w:tcBorders>
              <w:top w:val="nil"/>
              <w:left w:val="nil"/>
              <w:bottom w:val="nil"/>
              <w:right w:val="nil"/>
            </w:tcBorders>
            <w:shd w:val="clear" w:color="auto" w:fill="auto"/>
            <w:noWrap/>
            <w:vAlign w:val="center"/>
            <w:hideMark/>
          </w:tcPr>
          <w:p w14:paraId="0AAF2C17"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615" w:type="pct"/>
            <w:tcBorders>
              <w:top w:val="nil"/>
              <w:left w:val="nil"/>
              <w:bottom w:val="nil"/>
              <w:right w:val="nil"/>
            </w:tcBorders>
            <w:shd w:val="clear" w:color="auto" w:fill="auto"/>
            <w:noWrap/>
            <w:vAlign w:val="center"/>
            <w:hideMark/>
          </w:tcPr>
          <w:p w14:paraId="7D3B2234" w14:textId="77777777" w:rsidR="00442193" w:rsidRPr="00E20792" w:rsidRDefault="00442193" w:rsidP="00EA2AA1">
            <w:pPr>
              <w:keepNext/>
              <w:suppressAutoHyphens w:val="0"/>
              <w:jc w:val="right"/>
              <w:rPr>
                <w:rFonts w:ascii="Times New Roman" w:eastAsia="Times New Roman" w:hAnsi="Times New Roman" w:cs="Times New Roman"/>
                <w:color w:val="000000" w:themeColor="text1"/>
                <w:sz w:val="20"/>
                <w:szCs w:val="20"/>
              </w:rPr>
            </w:pPr>
          </w:p>
        </w:tc>
        <w:tc>
          <w:tcPr>
            <w:tcW w:w="715" w:type="pct"/>
            <w:tcBorders>
              <w:top w:val="nil"/>
              <w:left w:val="nil"/>
              <w:bottom w:val="nil"/>
              <w:right w:val="nil"/>
            </w:tcBorders>
            <w:shd w:val="clear" w:color="auto" w:fill="auto"/>
            <w:noWrap/>
            <w:vAlign w:val="center"/>
            <w:hideMark/>
          </w:tcPr>
          <w:p w14:paraId="609C1967"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 €</w:t>
            </w:r>
          </w:p>
        </w:tc>
      </w:tr>
      <w:tr w:rsidR="00442193" w:rsidRPr="00E20792" w14:paraId="17B90087" w14:textId="77777777" w:rsidTr="00EA2AA1">
        <w:trPr>
          <w:trHeight w:val="214"/>
        </w:trPr>
        <w:tc>
          <w:tcPr>
            <w:tcW w:w="359" w:type="pct"/>
            <w:tcBorders>
              <w:top w:val="nil"/>
              <w:left w:val="nil"/>
              <w:bottom w:val="nil"/>
              <w:right w:val="nil"/>
            </w:tcBorders>
            <w:shd w:val="clear" w:color="auto" w:fill="auto"/>
            <w:noWrap/>
            <w:vAlign w:val="center"/>
            <w:hideMark/>
          </w:tcPr>
          <w:p w14:paraId="69D2BDA4"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2597" w:type="pct"/>
            <w:tcBorders>
              <w:top w:val="nil"/>
              <w:left w:val="nil"/>
              <w:bottom w:val="nil"/>
              <w:right w:val="nil"/>
            </w:tcBorders>
            <w:shd w:val="clear" w:color="auto" w:fill="auto"/>
            <w:noWrap/>
            <w:vAlign w:val="center"/>
            <w:hideMark/>
          </w:tcPr>
          <w:p w14:paraId="54C23F54"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IVA (21%)</w:t>
            </w:r>
          </w:p>
        </w:tc>
        <w:tc>
          <w:tcPr>
            <w:tcW w:w="715" w:type="pct"/>
            <w:tcBorders>
              <w:top w:val="nil"/>
              <w:left w:val="nil"/>
              <w:bottom w:val="nil"/>
              <w:right w:val="nil"/>
            </w:tcBorders>
            <w:shd w:val="clear" w:color="auto" w:fill="auto"/>
            <w:noWrap/>
            <w:vAlign w:val="center"/>
            <w:hideMark/>
          </w:tcPr>
          <w:p w14:paraId="3B0451EE"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615" w:type="pct"/>
            <w:tcBorders>
              <w:top w:val="nil"/>
              <w:left w:val="nil"/>
              <w:bottom w:val="nil"/>
              <w:right w:val="nil"/>
            </w:tcBorders>
            <w:shd w:val="clear" w:color="auto" w:fill="auto"/>
            <w:noWrap/>
            <w:vAlign w:val="center"/>
            <w:hideMark/>
          </w:tcPr>
          <w:p w14:paraId="2FC7FE30" w14:textId="77777777" w:rsidR="00442193" w:rsidRPr="00E20792" w:rsidRDefault="00442193" w:rsidP="00EA2AA1">
            <w:pPr>
              <w:keepNext/>
              <w:suppressAutoHyphens w:val="0"/>
              <w:jc w:val="right"/>
              <w:rPr>
                <w:rFonts w:ascii="Times New Roman" w:eastAsia="Times New Roman" w:hAnsi="Times New Roman" w:cs="Times New Roman"/>
                <w:color w:val="000000" w:themeColor="text1"/>
                <w:sz w:val="20"/>
                <w:szCs w:val="20"/>
              </w:rPr>
            </w:pPr>
          </w:p>
        </w:tc>
        <w:tc>
          <w:tcPr>
            <w:tcW w:w="715" w:type="pct"/>
            <w:tcBorders>
              <w:top w:val="nil"/>
              <w:left w:val="nil"/>
              <w:bottom w:val="nil"/>
              <w:right w:val="nil"/>
            </w:tcBorders>
            <w:shd w:val="clear" w:color="auto" w:fill="auto"/>
            <w:noWrap/>
            <w:vAlign w:val="center"/>
            <w:hideMark/>
          </w:tcPr>
          <w:p w14:paraId="266F5267"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 €</w:t>
            </w:r>
          </w:p>
        </w:tc>
      </w:tr>
      <w:tr w:rsidR="00442193" w:rsidRPr="00E20792" w14:paraId="4391E314" w14:textId="77777777" w:rsidTr="00EA2AA1">
        <w:trPr>
          <w:trHeight w:val="214"/>
        </w:trPr>
        <w:tc>
          <w:tcPr>
            <w:tcW w:w="359" w:type="pct"/>
            <w:tcBorders>
              <w:top w:val="nil"/>
              <w:left w:val="nil"/>
              <w:bottom w:val="nil"/>
              <w:right w:val="nil"/>
            </w:tcBorders>
            <w:shd w:val="clear" w:color="auto" w:fill="auto"/>
            <w:noWrap/>
            <w:vAlign w:val="center"/>
            <w:hideMark/>
          </w:tcPr>
          <w:p w14:paraId="2F55FCFB"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2597" w:type="pct"/>
            <w:tcBorders>
              <w:top w:val="nil"/>
              <w:left w:val="nil"/>
              <w:bottom w:val="nil"/>
              <w:right w:val="nil"/>
            </w:tcBorders>
            <w:shd w:val="clear" w:color="auto" w:fill="auto"/>
            <w:noWrap/>
            <w:vAlign w:val="center"/>
            <w:hideMark/>
          </w:tcPr>
          <w:p w14:paraId="10D6FD08"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TOTAL</w:t>
            </w:r>
          </w:p>
        </w:tc>
        <w:tc>
          <w:tcPr>
            <w:tcW w:w="715" w:type="pct"/>
            <w:tcBorders>
              <w:top w:val="nil"/>
              <w:left w:val="nil"/>
              <w:bottom w:val="nil"/>
              <w:right w:val="nil"/>
            </w:tcBorders>
            <w:shd w:val="clear" w:color="auto" w:fill="auto"/>
            <w:noWrap/>
            <w:vAlign w:val="center"/>
            <w:hideMark/>
          </w:tcPr>
          <w:p w14:paraId="22B5D933" w14:textId="77777777" w:rsidR="00442193" w:rsidRPr="00E20792" w:rsidRDefault="00442193" w:rsidP="00EA2AA1">
            <w:pPr>
              <w:keepNext/>
              <w:suppressAutoHyphens w:val="0"/>
              <w:jc w:val="right"/>
              <w:rPr>
                <w:rFonts w:eastAsia="Times New Roman"/>
                <w:b/>
                <w:bCs/>
                <w:color w:val="000000" w:themeColor="text1"/>
                <w:sz w:val="20"/>
                <w:szCs w:val="20"/>
              </w:rPr>
            </w:pPr>
          </w:p>
        </w:tc>
        <w:tc>
          <w:tcPr>
            <w:tcW w:w="615" w:type="pct"/>
            <w:tcBorders>
              <w:top w:val="nil"/>
              <w:left w:val="nil"/>
              <w:bottom w:val="nil"/>
              <w:right w:val="nil"/>
            </w:tcBorders>
            <w:shd w:val="clear" w:color="auto" w:fill="auto"/>
            <w:noWrap/>
            <w:vAlign w:val="center"/>
            <w:hideMark/>
          </w:tcPr>
          <w:p w14:paraId="355A4355" w14:textId="77777777" w:rsidR="00442193" w:rsidRPr="00E20792" w:rsidRDefault="00442193" w:rsidP="00EA2AA1">
            <w:pPr>
              <w:keepNext/>
              <w:suppressAutoHyphens w:val="0"/>
              <w:jc w:val="right"/>
              <w:rPr>
                <w:rFonts w:ascii="Times New Roman" w:eastAsia="Times New Roman" w:hAnsi="Times New Roman" w:cs="Times New Roman"/>
                <w:color w:val="000000" w:themeColor="text1"/>
                <w:sz w:val="20"/>
                <w:szCs w:val="20"/>
              </w:rPr>
            </w:pPr>
          </w:p>
        </w:tc>
        <w:tc>
          <w:tcPr>
            <w:tcW w:w="715" w:type="pct"/>
            <w:tcBorders>
              <w:top w:val="nil"/>
              <w:left w:val="nil"/>
              <w:bottom w:val="nil"/>
              <w:right w:val="nil"/>
            </w:tcBorders>
            <w:shd w:val="clear" w:color="auto" w:fill="auto"/>
            <w:noWrap/>
            <w:vAlign w:val="center"/>
            <w:hideMark/>
          </w:tcPr>
          <w:p w14:paraId="62D5EA7F" w14:textId="77777777" w:rsidR="00442193" w:rsidRPr="00E20792" w:rsidRDefault="00442193" w:rsidP="00EA2AA1">
            <w:pPr>
              <w:keepNext/>
              <w:suppressAutoHyphens w:val="0"/>
              <w:jc w:val="right"/>
              <w:rPr>
                <w:rFonts w:eastAsia="Times New Roman"/>
                <w:b/>
                <w:bCs/>
                <w:color w:val="000000" w:themeColor="text1"/>
                <w:sz w:val="20"/>
                <w:szCs w:val="20"/>
              </w:rPr>
            </w:pPr>
            <w:r w:rsidRPr="00E20792">
              <w:rPr>
                <w:rFonts w:eastAsia="Times New Roman"/>
                <w:b/>
                <w:bCs/>
                <w:color w:val="000000" w:themeColor="text1"/>
                <w:sz w:val="20"/>
                <w:szCs w:val="20"/>
              </w:rPr>
              <w:t>................ €</w:t>
            </w:r>
          </w:p>
        </w:tc>
      </w:tr>
    </w:tbl>
    <w:p w14:paraId="4EC1410B" w14:textId="77777777" w:rsidR="00442193" w:rsidRPr="00E20792" w:rsidRDefault="00442193" w:rsidP="00442193">
      <w:pPr>
        <w:tabs>
          <w:tab w:val="left" w:pos="709"/>
        </w:tabs>
        <w:contextualSpacing/>
        <w:rPr>
          <w:rFonts w:eastAsia="Arial" w:cs="Times New Roman"/>
          <w:color w:val="000000" w:themeColor="text1"/>
          <w:lang w:eastAsia="ca-ES"/>
        </w:rPr>
      </w:pPr>
    </w:p>
    <w:p w14:paraId="66E92779" w14:textId="77777777" w:rsidR="00442193" w:rsidRPr="00E20792" w:rsidRDefault="00442193" w:rsidP="00442193">
      <w:pPr>
        <w:tabs>
          <w:tab w:val="left" w:pos="709"/>
        </w:tabs>
        <w:contextualSpacing/>
        <w:rPr>
          <w:rFonts w:eastAsia="Arial"/>
          <w:b/>
          <w:color w:val="000000" w:themeColor="text1"/>
          <w:lang w:eastAsia="zh-CN"/>
        </w:rPr>
      </w:pPr>
      <w:r w:rsidRPr="00E20792">
        <w:rPr>
          <w:rFonts w:eastAsia="Arial"/>
          <w:b/>
          <w:bCs/>
          <w:color w:val="000000" w:themeColor="text1"/>
          <w:lang w:eastAsia="zh-CN"/>
        </w:rPr>
        <w:lastRenderedPageBreak/>
        <w:t>b)</w:t>
      </w:r>
      <w:r w:rsidRPr="00E20792">
        <w:rPr>
          <w:rFonts w:eastAsia="Arial"/>
          <w:b/>
          <w:color w:val="000000" w:themeColor="text1"/>
          <w:lang w:eastAsia="zh-CN"/>
        </w:rPr>
        <w:t xml:space="preserve"> </w:t>
      </w:r>
      <w:r w:rsidRPr="00E20792">
        <w:rPr>
          <w:i/>
          <w:color w:val="000000" w:themeColor="text1"/>
          <w:kern w:val="2"/>
          <w14:ligatures w14:val="standardContextual"/>
        </w:rPr>
        <w:t xml:space="preserve">  </w:t>
      </w:r>
      <w:r w:rsidRPr="00E20792">
        <w:rPr>
          <w:b/>
          <w:bCs/>
          <w:color w:val="000000" w:themeColor="text1"/>
          <w:kern w:val="2"/>
          <w14:ligatures w14:val="standardContextual"/>
        </w:rPr>
        <w:t>Reducció del termini d’execució</w:t>
      </w:r>
      <w:r w:rsidRPr="00E20792">
        <w:rPr>
          <w:b/>
          <w:color w:val="000000" w:themeColor="text1"/>
          <w:kern w:val="2"/>
          <w14:ligatures w14:val="standardContextual"/>
        </w:rPr>
        <w:t>:</w:t>
      </w:r>
    </w:p>
    <w:p w14:paraId="199C3D0D" w14:textId="77777777" w:rsidR="00442193" w:rsidRPr="00E20792" w:rsidRDefault="00442193" w:rsidP="00442193">
      <w:pPr>
        <w:suppressAutoHyphens w:val="0"/>
        <w:ind w:left="720"/>
        <w:contextualSpacing/>
        <w:jc w:val="left"/>
        <w:rPr>
          <w:color w:val="000000" w:themeColor="text1"/>
          <w:kern w:val="2"/>
          <w14:ligatures w14:val="standardContextual"/>
        </w:rPr>
      </w:pPr>
    </w:p>
    <w:p w14:paraId="19DEEB60" w14:textId="77777777" w:rsidR="00442193" w:rsidRPr="00E20792" w:rsidRDefault="00442193" w:rsidP="00442193">
      <w:pPr>
        <w:suppressAutoHyphens w:val="0"/>
        <w:spacing w:after="160" w:line="259" w:lineRule="auto"/>
        <w:ind w:left="708"/>
        <w:rPr>
          <w:i/>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i/>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1</w:t>
      </w:r>
      <w:r w:rsidRPr="00E20792">
        <w:rPr>
          <w:color w:val="000000" w:themeColor="text1"/>
          <w:kern w:val="2"/>
          <w14:ligatures w14:val="standardContextual"/>
        </w:rPr>
        <w:t>: Reducció de 2 setmanes</w:t>
      </w:r>
      <w:r w:rsidRPr="00E20792">
        <w:rPr>
          <w:color w:val="000000" w:themeColor="text1"/>
          <w:kern w:val="2"/>
          <w:lang w:val="ca"/>
          <w14:ligatures w14:val="standardContextual"/>
        </w:rPr>
        <w:t>.</w:t>
      </w:r>
      <w:r w:rsidRPr="00E20792">
        <w:rPr>
          <w:i/>
          <w:color w:val="000000" w:themeColor="text1"/>
          <w:kern w:val="2"/>
          <w14:ligatures w14:val="standardContextual"/>
        </w:rPr>
        <w:t xml:space="preserve"> </w:t>
      </w:r>
    </w:p>
    <w:p w14:paraId="17F87893" w14:textId="77777777" w:rsidR="00442193" w:rsidRPr="00E20792" w:rsidRDefault="00442193" w:rsidP="00442193">
      <w:pPr>
        <w:suppressAutoHyphens w:val="0"/>
        <w:spacing w:after="160" w:line="259" w:lineRule="auto"/>
        <w:ind w:left="708"/>
        <w:rPr>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i/>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2</w:t>
      </w:r>
      <w:r w:rsidRPr="00E20792">
        <w:rPr>
          <w:color w:val="000000" w:themeColor="text1"/>
          <w:kern w:val="2"/>
          <w14:ligatures w14:val="standardContextual"/>
        </w:rPr>
        <w:t>: Reducció d’1 setmana.</w:t>
      </w:r>
    </w:p>
    <w:p w14:paraId="323669CF" w14:textId="77777777" w:rsidR="00442193" w:rsidRPr="00E20792" w:rsidRDefault="00442193" w:rsidP="00442193">
      <w:pPr>
        <w:suppressAutoHyphens w:val="0"/>
        <w:spacing w:after="160" w:line="259" w:lineRule="auto"/>
        <w:rPr>
          <w:b/>
          <w:color w:val="000000" w:themeColor="text1"/>
          <w:kern w:val="2"/>
          <w14:ligatures w14:val="standardContextual"/>
        </w:rPr>
      </w:pPr>
      <w:r w:rsidRPr="00E20792">
        <w:rPr>
          <w:b/>
          <w:bCs/>
          <w:color w:val="000000" w:themeColor="text1"/>
          <w:kern w:val="2"/>
          <w14:ligatures w14:val="standardContextual"/>
        </w:rPr>
        <w:t>c)</w:t>
      </w:r>
      <w:r w:rsidRPr="00E20792">
        <w:rPr>
          <w:b/>
          <w:color w:val="000000" w:themeColor="text1"/>
          <w:kern w:val="2"/>
          <w14:ligatures w14:val="standardContextual"/>
        </w:rPr>
        <w:t xml:space="preserve"> </w:t>
      </w:r>
      <w:r w:rsidRPr="00E20792">
        <w:rPr>
          <w:i/>
          <w:color w:val="000000" w:themeColor="text1"/>
          <w:kern w:val="2"/>
          <w14:ligatures w14:val="standardContextual"/>
        </w:rPr>
        <w:t xml:space="preserve">  </w:t>
      </w:r>
      <w:r w:rsidRPr="00E20792">
        <w:rPr>
          <w:rFonts w:eastAsia="Arial"/>
          <w:b/>
          <w:color w:val="000000" w:themeColor="text1"/>
          <w:lang w:eastAsia="zh-CN"/>
        </w:rPr>
        <w:t>Aprofitament energètic del gas de síntesi</w:t>
      </w:r>
      <w:r w:rsidRPr="00E20792">
        <w:rPr>
          <w:b/>
          <w:bCs/>
          <w:color w:val="000000" w:themeColor="text1"/>
          <w:kern w:val="2"/>
          <w14:ligatures w14:val="standardContextual"/>
        </w:rPr>
        <w:t xml:space="preserve"> </w:t>
      </w:r>
      <w:r w:rsidRPr="00E20792">
        <w:rPr>
          <w:b/>
          <w:color w:val="000000" w:themeColor="text1"/>
          <w:kern w:val="2"/>
          <w14:ligatures w14:val="standardContextual"/>
        </w:rPr>
        <w:t>:</w:t>
      </w:r>
    </w:p>
    <w:p w14:paraId="6C85EBD6"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1</w:t>
      </w:r>
      <w:r w:rsidRPr="00E20792">
        <w:rPr>
          <w:color w:val="000000" w:themeColor="text1"/>
          <w:kern w:val="2"/>
          <w14:ligatures w14:val="standardContextual"/>
        </w:rPr>
        <w:t>: Aprofitament energètic integral del gas de síntesi</w:t>
      </w:r>
      <w:r w:rsidRPr="00E20792">
        <w:rPr>
          <w:color w:val="000000" w:themeColor="text1"/>
          <w:kern w:val="2"/>
          <w:lang w:val="ca"/>
          <w14:ligatures w14:val="standardContextual"/>
        </w:rPr>
        <w:t>.</w:t>
      </w:r>
      <w:r w:rsidRPr="00E20792">
        <w:rPr>
          <w:color w:val="000000" w:themeColor="text1"/>
          <w:kern w:val="2"/>
          <w14:ligatures w14:val="standardContextual"/>
        </w:rPr>
        <w:t xml:space="preserve"> </w:t>
      </w:r>
    </w:p>
    <w:p w14:paraId="68B54F13"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r w:rsidRPr="00E20792">
        <w:rPr>
          <w:color w:val="000000" w:themeColor="text1"/>
          <w:kern w:val="2"/>
          <w14:ligatures w14:val="standardContextual"/>
        </w:rPr>
        <w:fldChar w:fldCharType="begin">
          <w:ffData>
            <w:name w:val="Verifica1"/>
            <w:enabled w:val="0"/>
            <w:calcOnExit w:val="0"/>
            <w:checkBox>
              <w:sizeAuto/>
              <w:default w:val="0"/>
            </w:checkBox>
          </w:ffData>
        </w:fldChar>
      </w:r>
      <w:r w:rsidRPr="00E20792">
        <w:rPr>
          <w:color w:val="000000" w:themeColor="text1"/>
          <w:kern w:val="2"/>
          <w14:ligatures w14:val="standardContextual"/>
        </w:rPr>
        <w:instrText xml:space="preserve"> FORMCHECKBOX </w:instrText>
      </w:r>
      <w:r w:rsidRPr="00E20792">
        <w:rPr>
          <w:color w:val="000000" w:themeColor="text1"/>
          <w:kern w:val="2"/>
          <w14:ligatures w14:val="standardContextual"/>
        </w:rPr>
      </w:r>
      <w:r w:rsidRPr="00E20792">
        <w:rPr>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color w:val="000000" w:themeColor="text1"/>
          <w:kern w:val="2"/>
          <w14:ligatures w14:val="standardContextual"/>
        </w:rPr>
        <w:t xml:space="preserve"> </w:t>
      </w:r>
      <w:r w:rsidRPr="00E20792">
        <w:rPr>
          <w:color w:val="000000" w:themeColor="text1"/>
          <w:kern w:val="2"/>
          <w14:ligatures w14:val="standardContextual"/>
        </w:rPr>
        <w:tab/>
      </w:r>
      <w:r w:rsidRPr="00E20792">
        <w:rPr>
          <w:b/>
          <w:color w:val="000000" w:themeColor="text1"/>
          <w:kern w:val="2"/>
          <w14:ligatures w14:val="standardContextual"/>
        </w:rPr>
        <w:t>Opció 2</w:t>
      </w:r>
      <w:r w:rsidRPr="00E20792">
        <w:rPr>
          <w:color w:val="000000" w:themeColor="text1"/>
          <w:kern w:val="2"/>
          <w14:ligatures w14:val="standardContextual"/>
        </w:rPr>
        <w:t>: No aprofitament o aprofitament parcial del gas de síntesi.</w:t>
      </w:r>
    </w:p>
    <w:p w14:paraId="0EA7801F" w14:textId="77777777" w:rsidR="00442193" w:rsidRPr="00E20792" w:rsidRDefault="00442193" w:rsidP="00442193">
      <w:pPr>
        <w:suppressAutoHyphens w:val="0"/>
        <w:spacing w:after="160" w:line="259" w:lineRule="auto"/>
        <w:rPr>
          <w:b/>
          <w:color w:val="000000" w:themeColor="text1"/>
          <w:kern w:val="2"/>
          <w14:ligatures w14:val="standardContextual"/>
        </w:rPr>
      </w:pPr>
      <w:bookmarkStart w:id="1" w:name="_Hlk200533683"/>
      <w:r w:rsidRPr="00E20792">
        <w:rPr>
          <w:b/>
          <w:bCs/>
          <w:color w:val="000000" w:themeColor="text1"/>
          <w:kern w:val="2"/>
          <w14:ligatures w14:val="standardContextual"/>
        </w:rPr>
        <w:t>d)</w:t>
      </w:r>
      <w:r w:rsidRPr="00E20792">
        <w:rPr>
          <w:b/>
          <w:color w:val="000000" w:themeColor="text1"/>
          <w:kern w:val="2"/>
          <w14:ligatures w14:val="standardContextual"/>
        </w:rPr>
        <w:t xml:space="preserve"> </w:t>
      </w:r>
      <w:r w:rsidRPr="00E20792">
        <w:rPr>
          <w:i/>
          <w:color w:val="000000" w:themeColor="text1"/>
          <w:kern w:val="2"/>
          <w14:ligatures w14:val="standardContextual"/>
        </w:rPr>
        <w:t xml:space="preserve">  </w:t>
      </w:r>
      <w:r w:rsidRPr="00E20792">
        <w:rPr>
          <w:b/>
          <w:color w:val="000000" w:themeColor="text1"/>
          <w:kern w:val="2"/>
          <w14:ligatures w14:val="standardContextual"/>
        </w:rPr>
        <w:t>Gestió dels rebuigs de procés dels assaigs:</w:t>
      </w:r>
    </w:p>
    <w:p w14:paraId="4AEACE2C" w14:textId="77777777" w:rsidR="00442193" w:rsidRPr="00E20792" w:rsidRDefault="00442193" w:rsidP="00442193">
      <w:pPr>
        <w:suppressAutoHyphens w:val="0"/>
        <w:spacing w:after="160" w:line="259" w:lineRule="auto"/>
        <w:ind w:left="708"/>
        <w:rPr>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1</w:t>
      </w:r>
      <w:r w:rsidRPr="00E20792">
        <w:rPr>
          <w:color w:val="000000" w:themeColor="text1"/>
          <w:kern w:val="2"/>
          <w14:ligatures w14:val="standardContextual"/>
        </w:rPr>
        <w:t>: Gestió pròpia dels rebuigs de procés</w:t>
      </w:r>
      <w:r w:rsidRPr="00E20792">
        <w:rPr>
          <w:color w:val="000000" w:themeColor="text1"/>
          <w:kern w:val="2"/>
          <w:lang w:val="ca"/>
          <w14:ligatures w14:val="standardContextual"/>
        </w:rPr>
        <w:t>.</w:t>
      </w:r>
      <w:r w:rsidRPr="00E20792">
        <w:rPr>
          <w:color w:val="000000" w:themeColor="text1"/>
          <w:kern w:val="2"/>
          <w14:ligatures w14:val="standardContextual"/>
        </w:rPr>
        <w:t xml:space="preserve"> </w:t>
      </w:r>
    </w:p>
    <w:p w14:paraId="2CF44E92"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r w:rsidRPr="00E20792">
        <w:rPr>
          <w:color w:val="000000" w:themeColor="text1"/>
          <w:kern w:val="2"/>
          <w14:ligatures w14:val="standardContextual"/>
        </w:rPr>
        <w:fldChar w:fldCharType="begin">
          <w:ffData>
            <w:name w:val="Verifica1"/>
            <w:enabled w:val="0"/>
            <w:calcOnExit w:val="0"/>
            <w:checkBox>
              <w:sizeAuto/>
              <w:default w:val="0"/>
            </w:checkBox>
          </w:ffData>
        </w:fldChar>
      </w:r>
      <w:r w:rsidRPr="00E20792">
        <w:rPr>
          <w:color w:val="000000" w:themeColor="text1"/>
          <w:kern w:val="2"/>
          <w14:ligatures w14:val="standardContextual"/>
        </w:rPr>
        <w:instrText xml:space="preserve"> FORMCHECKBOX </w:instrText>
      </w:r>
      <w:r w:rsidRPr="00E20792">
        <w:rPr>
          <w:color w:val="000000" w:themeColor="text1"/>
          <w:kern w:val="2"/>
          <w14:ligatures w14:val="standardContextual"/>
        </w:rPr>
      </w:r>
      <w:r w:rsidRPr="00E20792">
        <w:rPr>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color w:val="000000" w:themeColor="text1"/>
          <w:kern w:val="2"/>
          <w14:ligatures w14:val="standardContextual"/>
        </w:rPr>
        <w:t xml:space="preserve"> </w:t>
      </w:r>
      <w:r w:rsidRPr="00E20792">
        <w:rPr>
          <w:color w:val="000000" w:themeColor="text1"/>
          <w:kern w:val="2"/>
          <w14:ligatures w14:val="standardContextual"/>
        </w:rPr>
        <w:tab/>
      </w:r>
      <w:r w:rsidRPr="00E20792">
        <w:rPr>
          <w:b/>
          <w:color w:val="000000" w:themeColor="text1"/>
          <w:kern w:val="2"/>
          <w14:ligatures w14:val="standardContextual"/>
        </w:rPr>
        <w:t>Opció 2</w:t>
      </w:r>
      <w:r w:rsidRPr="00E20792">
        <w:rPr>
          <w:color w:val="000000" w:themeColor="text1"/>
          <w:kern w:val="2"/>
          <w14:ligatures w14:val="standardContextual"/>
        </w:rPr>
        <w:t>: No gestió pròpia dels rebuigs de procés.</w:t>
      </w:r>
    </w:p>
    <w:bookmarkEnd w:id="1"/>
    <w:p w14:paraId="3376EFB0" w14:textId="77777777" w:rsidR="00442193" w:rsidRPr="00E20792" w:rsidRDefault="00442193" w:rsidP="00442193">
      <w:pPr>
        <w:tabs>
          <w:tab w:val="left" w:pos="-1440"/>
        </w:tabs>
        <w:rPr>
          <w:rFonts w:eastAsia="Times New Roman"/>
          <w:bCs/>
          <w:color w:val="000000" w:themeColor="text1"/>
          <w:lang w:eastAsia="es-ES"/>
        </w:rPr>
      </w:pPr>
    </w:p>
    <w:p w14:paraId="74D5F2B3" w14:textId="77777777" w:rsidR="00442193" w:rsidRPr="00E20792" w:rsidRDefault="00442193" w:rsidP="00442193">
      <w:pPr>
        <w:suppressAutoHyphens w:val="0"/>
        <w:spacing w:after="160" w:line="259" w:lineRule="auto"/>
        <w:rPr>
          <w:b/>
          <w:color w:val="000000" w:themeColor="text1"/>
          <w:kern w:val="2"/>
          <w14:ligatures w14:val="standardContextual"/>
        </w:rPr>
      </w:pPr>
      <w:r w:rsidRPr="00E20792">
        <w:rPr>
          <w:b/>
          <w:bCs/>
          <w:color w:val="000000" w:themeColor="text1"/>
          <w:kern w:val="2"/>
          <w14:ligatures w14:val="standardContextual"/>
        </w:rPr>
        <w:t>d)</w:t>
      </w:r>
      <w:r w:rsidRPr="00E20792">
        <w:rPr>
          <w:b/>
          <w:color w:val="000000" w:themeColor="text1"/>
          <w:kern w:val="2"/>
          <w14:ligatures w14:val="standardContextual"/>
        </w:rPr>
        <w:t xml:space="preserve"> </w:t>
      </w:r>
      <w:r w:rsidRPr="00E20792">
        <w:rPr>
          <w:i/>
          <w:color w:val="000000" w:themeColor="text1"/>
          <w:kern w:val="2"/>
          <w14:ligatures w14:val="standardContextual"/>
        </w:rPr>
        <w:t xml:space="preserve">  </w:t>
      </w:r>
      <w:r w:rsidRPr="00E20792">
        <w:rPr>
          <w:b/>
          <w:color w:val="000000" w:themeColor="text1"/>
          <w:kern w:val="2"/>
          <w14:ligatures w14:val="standardContextual"/>
        </w:rPr>
        <w:t>Augment de la quantitat mínima de matèria primera a tractar:</w:t>
      </w:r>
    </w:p>
    <w:p w14:paraId="4ECCACF8" w14:textId="77777777" w:rsidR="00442193" w:rsidRPr="00E20792" w:rsidRDefault="00442193" w:rsidP="00442193">
      <w:pPr>
        <w:suppressAutoHyphens w:val="0"/>
        <w:spacing w:after="160" w:line="259" w:lineRule="auto"/>
        <w:ind w:left="708"/>
        <w:rPr>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1</w:t>
      </w:r>
      <w:r w:rsidRPr="00E20792">
        <w:rPr>
          <w:color w:val="000000" w:themeColor="text1"/>
          <w:kern w:val="2"/>
          <w14:ligatures w14:val="standardContextual"/>
        </w:rPr>
        <w:t>: Augment de la quantitat de matèria primera a tractar, fins a 300 T.</w:t>
      </w:r>
    </w:p>
    <w:p w14:paraId="1D148E52"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r w:rsidRPr="00E20792">
        <w:rPr>
          <w:color w:val="000000" w:themeColor="text1"/>
          <w:kern w:val="2"/>
          <w14:ligatures w14:val="standardContextual"/>
        </w:rPr>
        <w:fldChar w:fldCharType="begin">
          <w:ffData>
            <w:name w:val="Verifica1"/>
            <w:enabled w:val="0"/>
            <w:calcOnExit w:val="0"/>
            <w:checkBox>
              <w:sizeAuto/>
              <w:default w:val="0"/>
            </w:checkBox>
          </w:ffData>
        </w:fldChar>
      </w:r>
      <w:r w:rsidRPr="00E20792">
        <w:rPr>
          <w:color w:val="000000" w:themeColor="text1"/>
          <w:kern w:val="2"/>
          <w14:ligatures w14:val="standardContextual"/>
        </w:rPr>
        <w:instrText xml:space="preserve"> FORMCHECKBOX </w:instrText>
      </w:r>
      <w:r w:rsidRPr="00E20792">
        <w:rPr>
          <w:color w:val="000000" w:themeColor="text1"/>
          <w:kern w:val="2"/>
          <w14:ligatures w14:val="standardContextual"/>
        </w:rPr>
      </w:r>
      <w:r w:rsidRPr="00E20792">
        <w:rPr>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color w:val="000000" w:themeColor="text1"/>
          <w:kern w:val="2"/>
          <w14:ligatures w14:val="standardContextual"/>
        </w:rPr>
        <w:t xml:space="preserve"> </w:t>
      </w:r>
      <w:r w:rsidRPr="00E20792">
        <w:rPr>
          <w:color w:val="000000" w:themeColor="text1"/>
          <w:kern w:val="2"/>
          <w14:ligatures w14:val="standardContextual"/>
        </w:rPr>
        <w:tab/>
      </w:r>
      <w:r w:rsidRPr="00E20792">
        <w:rPr>
          <w:b/>
          <w:color w:val="000000" w:themeColor="text1"/>
          <w:kern w:val="2"/>
          <w14:ligatures w14:val="standardContextual"/>
        </w:rPr>
        <w:t>Opció 2</w:t>
      </w:r>
      <w:r w:rsidRPr="00E20792">
        <w:rPr>
          <w:color w:val="000000" w:themeColor="text1"/>
          <w:kern w:val="2"/>
          <w14:ligatures w14:val="standardContextual"/>
        </w:rPr>
        <w:t>: Augment de la quantitat de matèria primera a tractar, fins a 250 T.</w:t>
      </w:r>
    </w:p>
    <w:p w14:paraId="38A4ACAB" w14:textId="77777777" w:rsidR="00442193" w:rsidRPr="00E20792" w:rsidRDefault="00442193" w:rsidP="00442193">
      <w:pPr>
        <w:suppressAutoHyphens w:val="0"/>
        <w:spacing w:after="160" w:line="259" w:lineRule="auto"/>
        <w:ind w:left="708"/>
        <w:rPr>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3</w:t>
      </w:r>
      <w:r w:rsidRPr="00E20792">
        <w:rPr>
          <w:color w:val="000000" w:themeColor="text1"/>
          <w:kern w:val="2"/>
          <w14:ligatures w14:val="standardContextual"/>
        </w:rPr>
        <w:t>: Augment de la quantitat de matèria primera a tractar, fins a 200 T.</w:t>
      </w:r>
    </w:p>
    <w:p w14:paraId="2080DD89"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r w:rsidRPr="00E20792">
        <w:rPr>
          <w:color w:val="000000" w:themeColor="text1"/>
          <w:kern w:val="2"/>
          <w14:ligatures w14:val="standardContextual"/>
        </w:rPr>
        <w:fldChar w:fldCharType="begin">
          <w:ffData>
            <w:name w:val="Verifica1"/>
            <w:enabled w:val="0"/>
            <w:calcOnExit w:val="0"/>
            <w:checkBox>
              <w:sizeAuto/>
              <w:default w:val="0"/>
            </w:checkBox>
          </w:ffData>
        </w:fldChar>
      </w:r>
      <w:r w:rsidRPr="00E20792">
        <w:rPr>
          <w:color w:val="000000" w:themeColor="text1"/>
          <w:kern w:val="2"/>
          <w14:ligatures w14:val="standardContextual"/>
        </w:rPr>
        <w:instrText xml:space="preserve"> FORMCHECKBOX </w:instrText>
      </w:r>
      <w:r w:rsidRPr="00E20792">
        <w:rPr>
          <w:color w:val="000000" w:themeColor="text1"/>
          <w:kern w:val="2"/>
          <w14:ligatures w14:val="standardContextual"/>
        </w:rPr>
      </w:r>
      <w:r w:rsidRPr="00E20792">
        <w:rPr>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color w:val="000000" w:themeColor="text1"/>
          <w:kern w:val="2"/>
          <w14:ligatures w14:val="standardContextual"/>
        </w:rPr>
        <w:t xml:space="preserve"> </w:t>
      </w:r>
      <w:r w:rsidRPr="00E20792">
        <w:rPr>
          <w:color w:val="000000" w:themeColor="text1"/>
          <w:kern w:val="2"/>
          <w14:ligatures w14:val="standardContextual"/>
        </w:rPr>
        <w:tab/>
      </w:r>
      <w:r w:rsidRPr="00E20792">
        <w:rPr>
          <w:b/>
          <w:color w:val="000000" w:themeColor="text1"/>
          <w:kern w:val="2"/>
          <w14:ligatures w14:val="standardContextual"/>
        </w:rPr>
        <w:t>Opció 4</w:t>
      </w:r>
      <w:r w:rsidRPr="00E20792">
        <w:rPr>
          <w:color w:val="000000" w:themeColor="text1"/>
          <w:kern w:val="2"/>
          <w14:ligatures w14:val="standardContextual"/>
        </w:rPr>
        <w:t>: Augment de la quantitat de matèria primera a tractar, fins a 150 T.</w:t>
      </w:r>
    </w:p>
    <w:p w14:paraId="0ABF9A34"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r w:rsidRPr="00E20792">
        <w:rPr>
          <w:i/>
          <w:color w:val="000000" w:themeColor="text1"/>
          <w:kern w:val="2"/>
          <w14:ligatures w14:val="standardContextual"/>
        </w:rPr>
        <w:fldChar w:fldCharType="begin">
          <w:ffData>
            <w:name w:val="Verifica1"/>
            <w:enabled w:val="0"/>
            <w:calcOnExit w:val="0"/>
            <w:checkBox>
              <w:sizeAuto/>
              <w:default w:val="0"/>
            </w:checkBox>
          </w:ffData>
        </w:fldChar>
      </w:r>
      <w:r w:rsidRPr="00E20792">
        <w:rPr>
          <w:i/>
          <w:color w:val="000000" w:themeColor="text1"/>
          <w:kern w:val="2"/>
          <w14:ligatures w14:val="standardContextual"/>
        </w:rPr>
        <w:instrText xml:space="preserve"> FORMCHECKBOX </w:instrText>
      </w:r>
      <w:r w:rsidRPr="00E20792">
        <w:rPr>
          <w:i/>
          <w:color w:val="000000" w:themeColor="text1"/>
          <w:kern w:val="2"/>
          <w14:ligatures w14:val="standardContextual"/>
        </w:rPr>
      </w:r>
      <w:r w:rsidRPr="00E20792">
        <w:rPr>
          <w:i/>
          <w:color w:val="000000" w:themeColor="text1"/>
          <w:kern w:val="2"/>
          <w14:ligatures w14:val="standardContextual"/>
        </w:rPr>
        <w:fldChar w:fldCharType="separate"/>
      </w:r>
      <w:r w:rsidRPr="00E20792">
        <w:rPr>
          <w:color w:val="000000" w:themeColor="text1"/>
          <w:kern w:val="2"/>
          <w14:ligatures w14:val="standardContextual"/>
        </w:rPr>
        <w:fldChar w:fldCharType="end"/>
      </w:r>
      <w:r w:rsidRPr="00E20792">
        <w:rPr>
          <w:i/>
          <w:color w:val="000000" w:themeColor="text1"/>
          <w:kern w:val="2"/>
          <w14:ligatures w14:val="standardContextual"/>
        </w:rPr>
        <w:t xml:space="preserve"> </w:t>
      </w:r>
      <w:r w:rsidRPr="00E20792">
        <w:rPr>
          <w:i/>
          <w:color w:val="000000" w:themeColor="text1"/>
          <w:kern w:val="2"/>
          <w14:ligatures w14:val="standardContextual"/>
        </w:rPr>
        <w:tab/>
      </w:r>
      <w:r w:rsidRPr="00E20792">
        <w:rPr>
          <w:b/>
          <w:color w:val="000000" w:themeColor="text1"/>
          <w:kern w:val="2"/>
          <w14:ligatures w14:val="standardContextual"/>
        </w:rPr>
        <w:t>Opció 5</w:t>
      </w:r>
      <w:r w:rsidRPr="00E20792">
        <w:rPr>
          <w:color w:val="000000" w:themeColor="text1"/>
          <w:kern w:val="2"/>
          <w14:ligatures w14:val="standardContextual"/>
        </w:rPr>
        <w:t>: Sense augment.</w:t>
      </w:r>
    </w:p>
    <w:p w14:paraId="738B70AA" w14:textId="77777777" w:rsidR="00442193" w:rsidRPr="00E20792" w:rsidRDefault="00442193" w:rsidP="00442193">
      <w:pPr>
        <w:suppressAutoHyphens w:val="0"/>
        <w:spacing w:after="160" w:line="259" w:lineRule="auto"/>
        <w:ind w:firstLine="708"/>
        <w:rPr>
          <w:color w:val="000000" w:themeColor="text1"/>
          <w:kern w:val="2"/>
          <w14:ligatures w14:val="standardContextual"/>
        </w:rPr>
      </w:pPr>
    </w:p>
    <w:p w14:paraId="476E174E" w14:textId="77777777" w:rsidR="00442193" w:rsidRPr="00E20792" w:rsidRDefault="00442193" w:rsidP="00442193">
      <w:pPr>
        <w:tabs>
          <w:tab w:val="left" w:pos="-1440"/>
        </w:tabs>
        <w:rPr>
          <w:rFonts w:eastAsia="Times New Roman"/>
          <w:bCs/>
          <w:color w:val="000000" w:themeColor="text1"/>
          <w:lang w:eastAsia="es-ES"/>
        </w:rPr>
      </w:pPr>
    </w:p>
    <w:p w14:paraId="6580D464" w14:textId="77777777" w:rsidR="00442193" w:rsidRPr="00E20792" w:rsidRDefault="00442193" w:rsidP="00442193">
      <w:pPr>
        <w:tabs>
          <w:tab w:val="left" w:pos="-1440"/>
        </w:tabs>
        <w:rPr>
          <w:rFonts w:eastAsia="Times New Roman"/>
          <w:bCs/>
          <w:color w:val="000000" w:themeColor="text1"/>
          <w:lang w:eastAsia="es-ES"/>
        </w:rPr>
      </w:pPr>
      <w:r w:rsidRPr="00E20792">
        <w:rPr>
          <w:rFonts w:eastAsia="Times New Roman"/>
          <w:bCs/>
          <w:color w:val="000000" w:themeColor="text1"/>
          <w:lang w:eastAsia="es-ES"/>
        </w:rPr>
        <w:t xml:space="preserve">(Lloc, data, signatura ) </w:t>
      </w:r>
    </w:p>
    <w:p w14:paraId="1A60DDFE" w14:textId="77777777" w:rsidR="00442193" w:rsidRPr="00E20792" w:rsidRDefault="00442193" w:rsidP="00442193">
      <w:pPr>
        <w:tabs>
          <w:tab w:val="left" w:pos="-1440"/>
        </w:tabs>
        <w:rPr>
          <w:rFonts w:eastAsia="Times New Roman"/>
          <w:bCs/>
          <w:color w:val="000000" w:themeColor="text1"/>
          <w:lang w:eastAsia="es-ES"/>
        </w:rPr>
      </w:pPr>
    </w:p>
    <w:p w14:paraId="76A7DBA7" w14:textId="77777777" w:rsidR="00C42217" w:rsidRPr="00442193" w:rsidRDefault="00C42217" w:rsidP="00442193"/>
    <w:sectPr w:rsidR="00C42217" w:rsidRPr="00442193" w:rsidSect="00C42217">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8CDA" w14:textId="77777777" w:rsidR="00C42217" w:rsidRDefault="00C42217" w:rsidP="00C42217">
      <w:r>
        <w:separator/>
      </w:r>
    </w:p>
  </w:endnote>
  <w:endnote w:type="continuationSeparator" w:id="0">
    <w:p w14:paraId="00D2403F" w14:textId="77777777" w:rsidR="00C42217" w:rsidRDefault="00C42217" w:rsidP="00C4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0C5A" w14:textId="77777777" w:rsidR="00C42217" w:rsidRPr="00F3720E" w:rsidRDefault="00C42217" w:rsidP="00C42217">
    <w:pPr>
      <w:pStyle w:val="Peu"/>
      <w:tabs>
        <w:tab w:val="clear" w:pos="4252"/>
        <w:tab w:val="clear" w:pos="8504"/>
        <w:tab w:val="center" w:pos="4395"/>
        <w:tab w:val="right" w:pos="8364"/>
      </w:tabs>
      <w:rPr>
        <w:i/>
        <w:iCs/>
        <w:color w:val="808080"/>
        <w:sz w:val="16"/>
        <w:szCs w:val="16"/>
      </w:rPr>
    </w:pPr>
  </w:p>
  <w:p w14:paraId="5E3BD8E5" w14:textId="77777777" w:rsidR="00C42217" w:rsidRPr="00F3720E" w:rsidRDefault="00C42217" w:rsidP="00C42217">
    <w:pPr>
      <w:pStyle w:val="Peu"/>
      <w:pBdr>
        <w:top w:val="single" w:sz="4" w:space="1" w:color="D0CECE"/>
      </w:pBdr>
      <w:tabs>
        <w:tab w:val="clear" w:pos="4252"/>
        <w:tab w:val="clear" w:pos="8504"/>
        <w:tab w:val="center" w:pos="4395"/>
        <w:tab w:val="right" w:pos="8364"/>
      </w:tabs>
      <w:rPr>
        <w:i/>
        <w:iCs/>
        <w:color w:val="808080"/>
        <w:sz w:val="16"/>
        <w:szCs w:val="16"/>
      </w:rPr>
    </w:pPr>
  </w:p>
  <w:p w14:paraId="38FCC13A" w14:textId="77777777" w:rsidR="00C42217" w:rsidRPr="00F3720E" w:rsidRDefault="00C42217" w:rsidP="00C42217">
    <w:pPr>
      <w:pStyle w:val="Peu"/>
      <w:tabs>
        <w:tab w:val="clear" w:pos="4252"/>
        <w:tab w:val="clear" w:pos="8504"/>
        <w:tab w:val="center" w:pos="4395"/>
        <w:tab w:val="right" w:pos="8364"/>
      </w:tabs>
      <w:rPr>
        <w:i/>
        <w:iCs/>
        <w:color w:val="808080"/>
        <w:sz w:val="16"/>
        <w:szCs w:val="16"/>
      </w:rPr>
    </w:pPr>
    <w:r w:rsidRPr="00F3720E">
      <w:rPr>
        <w:i/>
        <w:iCs/>
        <w:color w:val="808080"/>
        <w:sz w:val="16"/>
        <w:szCs w:val="16"/>
      </w:rPr>
      <w:t>Plec de Clàusules Administratives Particulars gasificació biomassa forestal per al projecte BIOFORIN</w:t>
    </w:r>
    <w:r w:rsidRPr="00F3720E">
      <w:rPr>
        <w:i/>
        <w:iCs/>
        <w:color w:val="808080"/>
        <w:sz w:val="18"/>
        <w:szCs w:val="18"/>
      </w:rPr>
      <w:tab/>
    </w:r>
    <w:r w:rsidRPr="00F3720E">
      <w:rPr>
        <w:i/>
        <w:iCs/>
        <w:color w:val="808080"/>
        <w:sz w:val="16"/>
        <w:szCs w:val="16"/>
      </w:rPr>
      <w:fldChar w:fldCharType="begin"/>
    </w:r>
    <w:r w:rsidRPr="00F3720E">
      <w:rPr>
        <w:i/>
        <w:iCs/>
        <w:color w:val="808080"/>
        <w:sz w:val="16"/>
        <w:szCs w:val="16"/>
      </w:rPr>
      <w:instrText xml:space="preserve"> PAGE </w:instrText>
    </w:r>
    <w:r w:rsidRPr="00F3720E">
      <w:rPr>
        <w:i/>
        <w:iCs/>
        <w:color w:val="808080"/>
        <w:sz w:val="16"/>
        <w:szCs w:val="16"/>
      </w:rPr>
      <w:fldChar w:fldCharType="separate"/>
    </w:r>
    <w:r>
      <w:rPr>
        <w:i/>
        <w:iCs/>
        <w:color w:val="808080"/>
        <w:sz w:val="16"/>
        <w:szCs w:val="16"/>
      </w:rPr>
      <w:t>16</w:t>
    </w:r>
    <w:r w:rsidRPr="00F3720E">
      <w:rPr>
        <w:i/>
        <w:iCs/>
        <w:color w:val="808080"/>
        <w:sz w:val="16"/>
        <w:szCs w:val="16"/>
      </w:rPr>
      <w:fldChar w:fldCharType="end"/>
    </w:r>
  </w:p>
  <w:p w14:paraId="538DA775" w14:textId="77777777" w:rsidR="00C42217" w:rsidRPr="00F3720E" w:rsidRDefault="00C42217" w:rsidP="00C42217">
    <w:pPr>
      <w:pStyle w:val="Peu"/>
      <w:tabs>
        <w:tab w:val="clear" w:pos="4252"/>
        <w:tab w:val="clear" w:pos="8504"/>
        <w:tab w:val="center" w:pos="4395"/>
        <w:tab w:val="right" w:pos="8364"/>
      </w:tabs>
      <w:rPr>
        <w:i/>
        <w:iCs/>
        <w:color w:val="808080"/>
        <w:sz w:val="16"/>
        <w:szCs w:val="16"/>
      </w:rPr>
    </w:pPr>
  </w:p>
  <w:p w14:paraId="7C5E2817" w14:textId="77777777" w:rsidR="00C42217" w:rsidRPr="00F3720E" w:rsidRDefault="00C42217" w:rsidP="00C42217">
    <w:pPr>
      <w:pStyle w:val="Peu"/>
      <w:tabs>
        <w:tab w:val="clear" w:pos="4252"/>
        <w:tab w:val="clear" w:pos="8504"/>
        <w:tab w:val="center" w:pos="4395"/>
        <w:tab w:val="right" w:pos="8364"/>
      </w:tabs>
      <w:jc w:val="center"/>
      <w:rPr>
        <w:i/>
        <w:iCs/>
        <w:color w:val="808080"/>
        <w:sz w:val="16"/>
        <w:szCs w:val="16"/>
      </w:rPr>
    </w:pPr>
    <w:r w:rsidRPr="00F3720E">
      <w:rPr>
        <w:noProof/>
      </w:rPr>
      <w:drawing>
        <wp:inline distT="0" distB="0" distL="0" distR="0" wp14:anchorId="7766F693" wp14:editId="440E5C2A">
          <wp:extent cx="5729605" cy="386080"/>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1"/>
                  <pic:cNvPicPr>
                    <a:picLocks noChangeAspect="1" noChangeArrowheads="1"/>
                  </pic:cNvPicPr>
                </pic:nvPicPr>
                <pic:blipFill>
                  <a:blip r:embed="rId1"/>
                  <a:stretch>
                    <a:fillRect/>
                  </a:stretch>
                </pic:blipFill>
                <pic:spPr bwMode="auto">
                  <a:xfrm>
                    <a:off x="0" y="0"/>
                    <a:ext cx="5729605" cy="386080"/>
                  </a:xfrm>
                  <a:prstGeom prst="rect">
                    <a:avLst/>
                  </a:prstGeom>
                </pic:spPr>
              </pic:pic>
            </a:graphicData>
          </a:graphic>
        </wp:inline>
      </w:drawing>
    </w:r>
  </w:p>
  <w:p w14:paraId="4334EC79" w14:textId="77777777" w:rsidR="00C42217" w:rsidRPr="00F3720E" w:rsidRDefault="00C42217" w:rsidP="00C42217">
    <w:pPr>
      <w:pStyle w:val="Peu"/>
      <w:tabs>
        <w:tab w:val="clear" w:pos="4252"/>
        <w:tab w:val="clear" w:pos="8504"/>
        <w:tab w:val="center" w:pos="4395"/>
        <w:tab w:val="right" w:pos="8364"/>
      </w:tabs>
      <w:jc w:val="center"/>
      <w:rPr>
        <w:sz w:val="16"/>
        <w:szCs w:val="16"/>
      </w:rPr>
    </w:pPr>
  </w:p>
  <w:p w14:paraId="6060AA02" w14:textId="77777777" w:rsidR="00C42217" w:rsidRPr="00F3720E" w:rsidRDefault="00C42217" w:rsidP="00C42217">
    <w:pPr>
      <w:pStyle w:val="Peu"/>
      <w:tabs>
        <w:tab w:val="clear" w:pos="4252"/>
        <w:tab w:val="clear" w:pos="8504"/>
        <w:tab w:val="center" w:pos="4395"/>
        <w:tab w:val="right" w:pos="8364"/>
      </w:tabs>
      <w:rPr>
        <w:sz w:val="16"/>
        <w:szCs w:val="16"/>
      </w:rPr>
    </w:pPr>
    <w:r w:rsidRPr="00F3720E">
      <w:rPr>
        <w:sz w:val="16"/>
        <w:szCs w:val="16"/>
      </w:rPr>
      <w:t>BIOFORIN compta amb el suport de la Fundación Biodiversidad del Ministeri p</w:t>
    </w:r>
    <w:r>
      <w:rPr>
        <w:sz w:val="16"/>
        <w:szCs w:val="16"/>
      </w:rPr>
      <w:t>er a</w:t>
    </w:r>
    <w:r w:rsidRPr="00F3720E">
      <w:rPr>
        <w:sz w:val="16"/>
        <w:szCs w:val="16"/>
      </w:rPr>
      <w:t xml:space="preserve"> la Transició Ecològica </w:t>
    </w:r>
    <w:r>
      <w:rPr>
        <w:sz w:val="16"/>
        <w:szCs w:val="16"/>
      </w:rPr>
      <w:t>i</w:t>
    </w:r>
    <w:r w:rsidRPr="00F3720E">
      <w:rPr>
        <w:sz w:val="16"/>
        <w:szCs w:val="16"/>
      </w:rPr>
      <w:t xml:space="preserve"> el Re</w:t>
    </w:r>
    <w:r>
      <w:rPr>
        <w:sz w:val="16"/>
        <w:szCs w:val="16"/>
      </w:rPr>
      <w:t>p</w:t>
    </w:r>
    <w:r w:rsidRPr="00F3720E">
      <w:rPr>
        <w:sz w:val="16"/>
        <w:szCs w:val="16"/>
      </w:rPr>
      <w:t>t</w:t>
    </w:r>
    <w:r>
      <w:rPr>
        <w:sz w:val="16"/>
        <w:szCs w:val="16"/>
      </w:rPr>
      <w:t>e</w:t>
    </w:r>
    <w:r w:rsidRPr="00F3720E">
      <w:rPr>
        <w:sz w:val="16"/>
        <w:szCs w:val="16"/>
      </w:rPr>
      <w:t xml:space="preserve"> Demogr</w:t>
    </w:r>
    <w:r>
      <w:rPr>
        <w:sz w:val="16"/>
        <w:szCs w:val="16"/>
      </w:rPr>
      <w:t>à</w:t>
    </w:r>
    <w:r w:rsidRPr="00F3720E">
      <w:rPr>
        <w:sz w:val="16"/>
        <w:szCs w:val="16"/>
      </w:rPr>
      <w:t>fic (MITECO) en el marc del Pla de Recuperació, Transformació i Resiliència (PRTR), finançat per la Unió Europea - NextGenerationEU.</w:t>
    </w:r>
  </w:p>
  <w:p w14:paraId="6F386679" w14:textId="77777777" w:rsidR="00C42217" w:rsidRDefault="00C4221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C5FD" w14:textId="77777777" w:rsidR="00C42217" w:rsidRDefault="00C42217" w:rsidP="00C42217">
      <w:r>
        <w:separator/>
      </w:r>
    </w:p>
  </w:footnote>
  <w:footnote w:type="continuationSeparator" w:id="0">
    <w:p w14:paraId="5C0AA69D" w14:textId="77777777" w:rsidR="00C42217" w:rsidRDefault="00C42217" w:rsidP="00C4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A90" w14:textId="131C115E" w:rsidR="00C42217" w:rsidRDefault="00C42217">
    <w:pPr>
      <w:pStyle w:val="Capalera"/>
    </w:pPr>
    <w:r>
      <w:rPr>
        <w:noProof/>
      </w:rPr>
      <w:drawing>
        <wp:inline distT="0" distB="0" distL="0" distR="0" wp14:anchorId="36D2F859" wp14:editId="30549AF2">
          <wp:extent cx="1288415" cy="836930"/>
          <wp:effectExtent l="0" t="0" r="0" b="0"/>
          <wp:docPr id="2" name="Picture 3"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atge que conté text, Font, logotip, Gràfics&#10;&#10;Pot ser que el contingut generat per IA no sigui correcte."/>
                  <pic:cNvPicPr>
                    <a:picLocks noChangeAspect="1" noChangeArrowheads="1"/>
                  </pic:cNvPicPr>
                </pic:nvPicPr>
                <pic:blipFill>
                  <a:blip r:embed="rId1"/>
                  <a:stretch>
                    <a:fillRect/>
                  </a:stretch>
                </pic:blipFill>
                <pic:spPr bwMode="auto">
                  <a:xfrm>
                    <a:off x="0" y="0"/>
                    <a:ext cx="1288415"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2CD7"/>
    <w:multiLevelType w:val="hybridMultilevel"/>
    <w:tmpl w:val="D968E778"/>
    <w:lvl w:ilvl="0" w:tplc="7E68BBC2">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5922BFE"/>
    <w:multiLevelType w:val="multilevel"/>
    <w:tmpl w:val="EE74567E"/>
    <w:lvl w:ilvl="0">
      <w:start w:val="11"/>
      <w:numFmt w:val="decimal"/>
      <w:lvlText w:val="%1."/>
      <w:lvlJc w:val="left"/>
      <w:pPr>
        <w:tabs>
          <w:tab w:val="num" w:pos="0"/>
        </w:tabs>
        <w:ind w:left="640" w:hanging="640"/>
      </w:pPr>
      <w:rPr>
        <w:u w:val="none"/>
      </w:rPr>
    </w:lvl>
    <w:lvl w:ilvl="1">
      <w:start w:val="1"/>
      <w:numFmt w:val="decimal"/>
      <w:lvlText w:val="%1.%2."/>
      <w:lvlJc w:val="left"/>
      <w:pPr>
        <w:tabs>
          <w:tab w:val="num" w:pos="0"/>
        </w:tabs>
        <w:ind w:left="720" w:hanging="72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440" w:hanging="144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2160" w:hanging="2160"/>
      </w:pPr>
      <w:rPr>
        <w:u w:val="none"/>
      </w:rPr>
    </w:lvl>
    <w:lvl w:ilvl="8">
      <w:start w:val="1"/>
      <w:numFmt w:val="decimal"/>
      <w:lvlText w:val="%1.%2.%3.%4.%5.%6.%7.%8.%9."/>
      <w:lvlJc w:val="left"/>
      <w:pPr>
        <w:tabs>
          <w:tab w:val="num" w:pos="0"/>
        </w:tabs>
        <w:ind w:left="2160" w:hanging="2160"/>
      </w:pPr>
      <w:rPr>
        <w:u w:val="none"/>
      </w:rPr>
    </w:lvl>
  </w:abstractNum>
  <w:num w:numId="1" w16cid:durableId="915938780">
    <w:abstractNumId w:val="1"/>
  </w:num>
  <w:num w:numId="2" w16cid:durableId="202855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17"/>
    <w:rsid w:val="002D4C9D"/>
    <w:rsid w:val="003B3718"/>
    <w:rsid w:val="00442193"/>
    <w:rsid w:val="0044594E"/>
    <w:rsid w:val="004D14D1"/>
    <w:rsid w:val="00604609"/>
    <w:rsid w:val="006D5EB0"/>
    <w:rsid w:val="00706D5E"/>
    <w:rsid w:val="008A2EE6"/>
    <w:rsid w:val="008C610C"/>
    <w:rsid w:val="008F2059"/>
    <w:rsid w:val="009465AF"/>
    <w:rsid w:val="009E4A6F"/>
    <w:rsid w:val="00AB1D7A"/>
    <w:rsid w:val="00AB299D"/>
    <w:rsid w:val="00C42217"/>
    <w:rsid w:val="00CC450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C4B2"/>
  <w15:chartTrackingRefBased/>
  <w15:docId w15:val="{F9C3066E-0F71-405F-A620-675FD98B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93"/>
    <w:pPr>
      <w:suppressAutoHyphens/>
      <w:spacing w:after="0" w:line="240" w:lineRule="auto"/>
      <w:jc w:val="both"/>
    </w:pPr>
    <w:rPr>
      <w:rFonts w:ascii="Arial" w:eastAsia="Calibri" w:hAnsi="Arial" w:cs="Arial"/>
      <w:kern w:val="0"/>
      <w14:ligatures w14:val="none"/>
    </w:rPr>
  </w:style>
  <w:style w:type="paragraph" w:styleId="Ttol1">
    <w:name w:val="heading 1"/>
    <w:basedOn w:val="Normal"/>
    <w:next w:val="Normal"/>
    <w:link w:val="Ttol1Car"/>
    <w:uiPriority w:val="9"/>
    <w:qFormat/>
    <w:rsid w:val="00C42217"/>
    <w:pPr>
      <w:keepNext/>
      <w:keepLines/>
      <w:suppressAutoHyphens w:val="0"/>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ol2">
    <w:name w:val="heading 2"/>
    <w:basedOn w:val="Normal"/>
    <w:next w:val="Normal"/>
    <w:link w:val="Ttol2Car"/>
    <w:uiPriority w:val="9"/>
    <w:semiHidden/>
    <w:unhideWhenUsed/>
    <w:qFormat/>
    <w:rsid w:val="00C42217"/>
    <w:pPr>
      <w:keepNext/>
      <w:keepLines/>
      <w:suppressAutoHyphens w:val="0"/>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ol3">
    <w:name w:val="heading 3"/>
    <w:basedOn w:val="Normal"/>
    <w:next w:val="Normal"/>
    <w:link w:val="Ttol3Car"/>
    <w:uiPriority w:val="9"/>
    <w:semiHidden/>
    <w:unhideWhenUsed/>
    <w:qFormat/>
    <w:rsid w:val="00C42217"/>
    <w:pPr>
      <w:keepNext/>
      <w:keepLines/>
      <w:suppressAutoHyphens w:val="0"/>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ol4">
    <w:name w:val="heading 4"/>
    <w:basedOn w:val="Normal"/>
    <w:next w:val="Normal"/>
    <w:link w:val="Ttol4Car"/>
    <w:uiPriority w:val="9"/>
    <w:semiHidden/>
    <w:unhideWhenUsed/>
    <w:qFormat/>
    <w:rsid w:val="00C42217"/>
    <w:pPr>
      <w:keepNext/>
      <w:keepLines/>
      <w:suppressAutoHyphens w:val="0"/>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Ttol5">
    <w:name w:val="heading 5"/>
    <w:basedOn w:val="Normal"/>
    <w:next w:val="Normal"/>
    <w:link w:val="Ttol5Car"/>
    <w:uiPriority w:val="9"/>
    <w:semiHidden/>
    <w:unhideWhenUsed/>
    <w:qFormat/>
    <w:rsid w:val="00C42217"/>
    <w:pPr>
      <w:keepNext/>
      <w:keepLines/>
      <w:suppressAutoHyphens w:val="0"/>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Ttol6">
    <w:name w:val="heading 6"/>
    <w:basedOn w:val="Normal"/>
    <w:next w:val="Normal"/>
    <w:link w:val="Ttol6Car"/>
    <w:uiPriority w:val="9"/>
    <w:semiHidden/>
    <w:unhideWhenUsed/>
    <w:qFormat/>
    <w:rsid w:val="00C42217"/>
    <w:pPr>
      <w:keepNext/>
      <w:keepLines/>
      <w:suppressAutoHyphens w:val="0"/>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Ttol7">
    <w:name w:val="heading 7"/>
    <w:basedOn w:val="Normal"/>
    <w:next w:val="Normal"/>
    <w:link w:val="Ttol7Car"/>
    <w:uiPriority w:val="9"/>
    <w:semiHidden/>
    <w:unhideWhenUsed/>
    <w:qFormat/>
    <w:rsid w:val="00C42217"/>
    <w:pPr>
      <w:keepNext/>
      <w:keepLines/>
      <w:suppressAutoHyphens w:val="0"/>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Ttol8">
    <w:name w:val="heading 8"/>
    <w:basedOn w:val="Normal"/>
    <w:next w:val="Normal"/>
    <w:link w:val="Ttol8Car"/>
    <w:uiPriority w:val="9"/>
    <w:semiHidden/>
    <w:unhideWhenUsed/>
    <w:qFormat/>
    <w:rsid w:val="00C42217"/>
    <w:pPr>
      <w:keepNext/>
      <w:keepLines/>
      <w:suppressAutoHyphens w:val="0"/>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Ttol9">
    <w:name w:val="heading 9"/>
    <w:basedOn w:val="Normal"/>
    <w:next w:val="Normal"/>
    <w:link w:val="Ttol9Car"/>
    <w:uiPriority w:val="9"/>
    <w:semiHidden/>
    <w:unhideWhenUsed/>
    <w:qFormat/>
    <w:rsid w:val="00C42217"/>
    <w:pPr>
      <w:keepNext/>
      <w:keepLines/>
      <w:suppressAutoHyphens w:val="0"/>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4221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C4221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C4221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C4221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C4221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C4221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4221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4221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42217"/>
    <w:rPr>
      <w:rFonts w:eastAsiaTheme="majorEastAsia" w:cstheme="majorBidi"/>
      <w:color w:val="272727" w:themeColor="text1" w:themeTint="D8"/>
    </w:rPr>
  </w:style>
  <w:style w:type="paragraph" w:styleId="Ttol">
    <w:name w:val="Title"/>
    <w:basedOn w:val="Normal"/>
    <w:next w:val="Normal"/>
    <w:link w:val="TtolCar"/>
    <w:uiPriority w:val="10"/>
    <w:qFormat/>
    <w:rsid w:val="00C42217"/>
    <w:pPr>
      <w:suppressAutoHyphens w:val="0"/>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olCar">
    <w:name w:val="Títol Car"/>
    <w:basedOn w:val="Lletraperdefectedelpargraf"/>
    <w:link w:val="Ttol"/>
    <w:uiPriority w:val="10"/>
    <w:rsid w:val="00C4221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42217"/>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olCar">
    <w:name w:val="Subtítol Car"/>
    <w:basedOn w:val="Lletraperdefectedelpargraf"/>
    <w:link w:val="Subttol"/>
    <w:uiPriority w:val="11"/>
    <w:rsid w:val="00C422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2217"/>
    <w:pPr>
      <w:suppressAutoHyphens w:val="0"/>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Lletraperdefectedelpargraf"/>
    <w:link w:val="Cita"/>
    <w:uiPriority w:val="29"/>
    <w:rsid w:val="00C42217"/>
    <w:rPr>
      <w:i/>
      <w:iCs/>
      <w:color w:val="404040" w:themeColor="text1" w:themeTint="BF"/>
    </w:rPr>
  </w:style>
  <w:style w:type="paragraph" w:styleId="Pargrafdellista">
    <w:name w:val="List Paragraph"/>
    <w:aliases w:val="Párrafo de lista - cat"/>
    <w:basedOn w:val="Normal"/>
    <w:link w:val="PargrafdellistaCar"/>
    <w:uiPriority w:val="34"/>
    <w:qFormat/>
    <w:rsid w:val="00C42217"/>
    <w:pPr>
      <w:suppressAutoHyphens w:val="0"/>
      <w:spacing w:after="160" w:line="259" w:lineRule="auto"/>
      <w:ind w:left="720"/>
      <w:contextualSpacing/>
      <w:jc w:val="left"/>
    </w:pPr>
    <w:rPr>
      <w:rFonts w:asciiTheme="minorHAnsi" w:eastAsiaTheme="minorHAnsi" w:hAnsiTheme="minorHAnsi" w:cstheme="minorBidi"/>
      <w:kern w:val="2"/>
      <w14:ligatures w14:val="standardContextual"/>
    </w:rPr>
  </w:style>
  <w:style w:type="character" w:styleId="mfasiintens">
    <w:name w:val="Intense Emphasis"/>
    <w:basedOn w:val="Lletraperdefectedelpargraf"/>
    <w:uiPriority w:val="21"/>
    <w:qFormat/>
    <w:rsid w:val="00C42217"/>
    <w:rPr>
      <w:i/>
      <w:iCs/>
      <w:color w:val="2F5496" w:themeColor="accent1" w:themeShade="BF"/>
    </w:rPr>
  </w:style>
  <w:style w:type="paragraph" w:styleId="Citaintensa">
    <w:name w:val="Intense Quote"/>
    <w:basedOn w:val="Normal"/>
    <w:next w:val="Normal"/>
    <w:link w:val="CitaintensaCar"/>
    <w:uiPriority w:val="30"/>
    <w:qFormat/>
    <w:rsid w:val="00C4221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intensaCar">
    <w:name w:val="Cita intensa Car"/>
    <w:basedOn w:val="Lletraperdefectedelpargraf"/>
    <w:link w:val="Citaintensa"/>
    <w:uiPriority w:val="30"/>
    <w:rsid w:val="00C42217"/>
    <w:rPr>
      <w:i/>
      <w:iCs/>
      <w:color w:val="2F5496" w:themeColor="accent1" w:themeShade="BF"/>
    </w:rPr>
  </w:style>
  <w:style w:type="character" w:styleId="Refernciaintensa">
    <w:name w:val="Intense Reference"/>
    <w:basedOn w:val="Lletraperdefectedelpargraf"/>
    <w:uiPriority w:val="32"/>
    <w:qFormat/>
    <w:rsid w:val="00C42217"/>
    <w:rPr>
      <w:b/>
      <w:bCs/>
      <w:smallCaps/>
      <w:color w:val="2F5496" w:themeColor="accent1" w:themeShade="BF"/>
      <w:spacing w:val="5"/>
    </w:rPr>
  </w:style>
  <w:style w:type="paragraph" w:styleId="Capalera">
    <w:name w:val="header"/>
    <w:basedOn w:val="Normal"/>
    <w:link w:val="CapaleraCar"/>
    <w:uiPriority w:val="99"/>
    <w:unhideWhenUsed/>
    <w:rsid w:val="00C42217"/>
    <w:pPr>
      <w:tabs>
        <w:tab w:val="center" w:pos="4252"/>
        <w:tab w:val="right" w:pos="8504"/>
      </w:tabs>
      <w:suppressAutoHyphens w:val="0"/>
      <w:jc w:val="left"/>
    </w:pPr>
    <w:rPr>
      <w:rFonts w:asciiTheme="minorHAnsi" w:eastAsiaTheme="minorHAnsi" w:hAnsiTheme="minorHAnsi" w:cstheme="minorBidi"/>
      <w:kern w:val="2"/>
      <w14:ligatures w14:val="standardContextual"/>
    </w:rPr>
  </w:style>
  <w:style w:type="character" w:customStyle="1" w:styleId="CapaleraCar">
    <w:name w:val="Capçalera Car"/>
    <w:basedOn w:val="Lletraperdefectedelpargraf"/>
    <w:link w:val="Capalera"/>
    <w:uiPriority w:val="99"/>
    <w:rsid w:val="00C42217"/>
  </w:style>
  <w:style w:type="paragraph" w:styleId="Peu">
    <w:name w:val="footer"/>
    <w:basedOn w:val="Normal"/>
    <w:link w:val="PeuCar"/>
    <w:uiPriority w:val="99"/>
    <w:unhideWhenUsed/>
    <w:rsid w:val="00C42217"/>
    <w:pPr>
      <w:tabs>
        <w:tab w:val="center" w:pos="4252"/>
        <w:tab w:val="right" w:pos="8504"/>
      </w:tabs>
      <w:suppressAutoHyphens w:val="0"/>
      <w:jc w:val="left"/>
    </w:pPr>
    <w:rPr>
      <w:rFonts w:asciiTheme="minorHAnsi" w:eastAsiaTheme="minorHAnsi" w:hAnsiTheme="minorHAnsi" w:cstheme="minorBidi"/>
      <w:kern w:val="2"/>
      <w14:ligatures w14:val="standardContextual"/>
    </w:rPr>
  </w:style>
  <w:style w:type="character" w:customStyle="1" w:styleId="PeuCar">
    <w:name w:val="Peu Car"/>
    <w:basedOn w:val="Lletraperdefectedelpargraf"/>
    <w:link w:val="Peu"/>
    <w:uiPriority w:val="99"/>
    <w:qFormat/>
    <w:rsid w:val="00C42217"/>
  </w:style>
  <w:style w:type="character" w:customStyle="1" w:styleId="PargrafdellistaCar">
    <w:name w:val="Paràgraf de llista Car"/>
    <w:aliases w:val="Párrafo de lista - cat Car"/>
    <w:link w:val="Pargrafdellista"/>
    <w:uiPriority w:val="34"/>
    <w:locked/>
    <w:rsid w:val="004D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495</Words>
  <Characters>2828</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Basso</dc:creator>
  <cp:keywords/>
  <dc:description/>
  <cp:lastModifiedBy>Elías Basso</cp:lastModifiedBy>
  <cp:revision>4</cp:revision>
  <cp:lastPrinted>2025-06-11T09:30:00Z</cp:lastPrinted>
  <dcterms:created xsi:type="dcterms:W3CDTF">2025-06-11T09:12:00Z</dcterms:created>
  <dcterms:modified xsi:type="dcterms:W3CDTF">2025-06-16T07:01:00Z</dcterms:modified>
</cp:coreProperties>
</file>