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C69A5" w14:textId="77777777" w:rsidR="00E547D6" w:rsidRPr="00A64DAF" w:rsidRDefault="00E547D6" w:rsidP="008B45E5">
      <w:pPr>
        <w:jc w:val="both"/>
        <w:rPr>
          <w:rFonts w:ascii="Arial" w:eastAsia="Times New Roman" w:hAnsi="Arial" w:cs="Arial"/>
        </w:rPr>
      </w:pPr>
    </w:p>
    <w:p w14:paraId="2AD3C57C" w14:textId="77777777" w:rsidR="000C09CE" w:rsidRPr="00A64DAF" w:rsidRDefault="00EA3E61" w:rsidP="008B45E5">
      <w:pPr>
        <w:pStyle w:val="Ttol1"/>
        <w:ind w:left="0"/>
        <w:jc w:val="both"/>
        <w:rPr>
          <w:rFonts w:cs="Arial"/>
          <w:spacing w:val="-62"/>
          <w:u w:val="thick" w:color="000000"/>
        </w:rPr>
      </w:pPr>
      <w:r w:rsidRPr="00A64DAF">
        <w:rPr>
          <w:rFonts w:cs="Arial"/>
          <w:spacing w:val="-62"/>
          <w:u w:val="thick" w:color="000000"/>
        </w:rPr>
        <w:t xml:space="preserve"> </w:t>
      </w:r>
    </w:p>
    <w:p w14:paraId="114BB42B" w14:textId="77777777" w:rsidR="000C09CE" w:rsidRPr="00A64DAF" w:rsidRDefault="000C09CE" w:rsidP="008B45E5">
      <w:pPr>
        <w:pStyle w:val="Ttol1"/>
        <w:ind w:left="0"/>
        <w:jc w:val="both"/>
        <w:rPr>
          <w:rFonts w:cs="Arial"/>
          <w:spacing w:val="-62"/>
          <w:u w:val="thick" w:color="000000"/>
        </w:rPr>
      </w:pPr>
    </w:p>
    <w:p w14:paraId="091DD8B4" w14:textId="194BF03B" w:rsidR="005266C7" w:rsidRPr="00A64DAF" w:rsidRDefault="00EA3E61" w:rsidP="008B45E5">
      <w:pPr>
        <w:pStyle w:val="Ttol1"/>
        <w:ind w:left="0"/>
        <w:jc w:val="both"/>
        <w:rPr>
          <w:rFonts w:cs="Arial"/>
          <w:b w:val="0"/>
          <w:bCs w:val="0"/>
        </w:rPr>
      </w:pPr>
      <w:r w:rsidRPr="00A64DAF">
        <w:rPr>
          <w:rFonts w:cs="Arial"/>
          <w:spacing w:val="-1"/>
          <w:u w:val="thick" w:color="000000"/>
        </w:rPr>
        <w:t>Comanda</w:t>
      </w:r>
      <w:r w:rsidRPr="00A64DAF">
        <w:rPr>
          <w:rFonts w:cs="Arial"/>
          <w:u w:val="thick" w:color="000000"/>
        </w:rPr>
        <w:t xml:space="preserve"> de </w:t>
      </w:r>
      <w:r w:rsidRPr="00A64DAF">
        <w:rPr>
          <w:rFonts w:cs="Arial"/>
          <w:spacing w:val="-1"/>
          <w:u w:val="thick" w:color="000000"/>
        </w:rPr>
        <w:t>serveis</w:t>
      </w:r>
      <w:r w:rsidRPr="00A64DAF">
        <w:rPr>
          <w:rFonts w:cs="Arial"/>
          <w:spacing w:val="1"/>
          <w:u w:val="thick" w:color="000000"/>
        </w:rPr>
        <w:t xml:space="preserve"> </w:t>
      </w:r>
      <w:r w:rsidRPr="00A64DAF">
        <w:rPr>
          <w:rFonts w:cs="Arial"/>
          <w:spacing w:val="-1"/>
          <w:u w:val="thick" w:color="000000"/>
        </w:rPr>
        <w:t>d’inserci</w:t>
      </w:r>
      <w:r w:rsidRPr="00A64DAF">
        <w:rPr>
          <w:rFonts w:cs="Arial"/>
          <w:u w:val="thick" w:color="000000"/>
        </w:rPr>
        <w:t>ó</w:t>
      </w:r>
      <w:r w:rsidRPr="00A64DAF">
        <w:rPr>
          <w:rFonts w:cs="Arial"/>
          <w:spacing w:val="-2"/>
          <w:u w:val="thick" w:color="000000"/>
        </w:rPr>
        <w:t xml:space="preserve"> </w:t>
      </w:r>
      <w:r w:rsidRPr="00A64DAF">
        <w:rPr>
          <w:rFonts w:cs="Arial"/>
          <w:u w:val="thick" w:color="000000"/>
        </w:rPr>
        <w:t>de</w:t>
      </w:r>
      <w:r w:rsidRPr="00A64DAF">
        <w:rPr>
          <w:rFonts w:cs="Arial"/>
          <w:spacing w:val="-3"/>
          <w:u w:val="thick" w:color="000000"/>
        </w:rPr>
        <w:t xml:space="preserve"> </w:t>
      </w:r>
      <w:r w:rsidRPr="00A64DAF">
        <w:rPr>
          <w:rFonts w:cs="Arial"/>
          <w:spacing w:val="-1"/>
          <w:u w:val="thick" w:color="000000"/>
        </w:rPr>
        <w:t>publicit</w:t>
      </w:r>
      <w:r w:rsidRPr="00A64DAF">
        <w:rPr>
          <w:rFonts w:cs="Arial"/>
          <w:u w:val="thick" w:color="000000"/>
        </w:rPr>
        <w:t>at</w:t>
      </w:r>
      <w:r w:rsidRPr="00A64DAF">
        <w:rPr>
          <w:rFonts w:cs="Arial"/>
          <w:spacing w:val="-2"/>
          <w:u w:val="thick" w:color="000000"/>
        </w:rPr>
        <w:t xml:space="preserve"> </w:t>
      </w:r>
      <w:r w:rsidRPr="00A64DAF">
        <w:rPr>
          <w:rFonts w:cs="Arial"/>
          <w:spacing w:val="-1"/>
          <w:u w:val="thick" w:color="000000"/>
        </w:rPr>
        <w:t>inst</w:t>
      </w:r>
      <w:r w:rsidRPr="00A64DAF">
        <w:rPr>
          <w:rFonts w:cs="Arial"/>
          <w:u w:val="thick" w:color="000000"/>
        </w:rPr>
        <w:t>it</w:t>
      </w:r>
      <w:r w:rsidRPr="00A64DAF">
        <w:rPr>
          <w:rFonts w:cs="Arial"/>
          <w:spacing w:val="-1"/>
          <w:u w:val="thick" w:color="000000"/>
        </w:rPr>
        <w:t>ucional</w:t>
      </w:r>
      <w:r w:rsidRPr="00A64DAF">
        <w:rPr>
          <w:rFonts w:cs="Arial"/>
          <w:spacing w:val="1"/>
          <w:u w:val="thick" w:color="000000"/>
        </w:rPr>
        <w:t xml:space="preserve"> </w:t>
      </w:r>
      <w:r w:rsidRPr="00A64DAF">
        <w:rPr>
          <w:rFonts w:cs="Arial"/>
          <w:u w:val="thick" w:color="000000"/>
        </w:rPr>
        <w:t>en</w:t>
      </w:r>
      <w:r w:rsidRPr="00A64DAF">
        <w:rPr>
          <w:rFonts w:cs="Arial"/>
          <w:spacing w:val="-3"/>
          <w:u w:val="thick" w:color="000000"/>
        </w:rPr>
        <w:t xml:space="preserve"> </w:t>
      </w:r>
      <w:r w:rsidRPr="00A64DAF">
        <w:rPr>
          <w:rFonts w:cs="Arial"/>
          <w:spacing w:val="-1"/>
          <w:u w:val="thick" w:color="000000"/>
        </w:rPr>
        <w:t>mi</w:t>
      </w:r>
      <w:r w:rsidRPr="00A64DAF">
        <w:rPr>
          <w:rFonts w:cs="Arial"/>
          <w:u w:val="thick" w:color="000000"/>
        </w:rPr>
        <w:t>t</w:t>
      </w:r>
      <w:r w:rsidRPr="00A64DAF">
        <w:rPr>
          <w:rFonts w:cs="Arial"/>
          <w:spacing w:val="-1"/>
          <w:u w:val="thick" w:color="000000"/>
        </w:rPr>
        <w:t>jans</w:t>
      </w:r>
      <w:r w:rsidRPr="00A64DAF">
        <w:rPr>
          <w:rFonts w:cs="Arial"/>
          <w:spacing w:val="-2"/>
          <w:u w:val="thick" w:color="000000"/>
        </w:rPr>
        <w:t xml:space="preserve"> </w:t>
      </w:r>
      <w:r w:rsidRPr="00A64DAF">
        <w:rPr>
          <w:rFonts w:cs="Arial"/>
          <w:u w:val="thick" w:color="000000"/>
        </w:rPr>
        <w:t xml:space="preserve">de </w:t>
      </w:r>
      <w:r w:rsidR="00C771B4" w:rsidRPr="00A64DAF">
        <w:rPr>
          <w:rFonts w:cs="Arial"/>
          <w:spacing w:val="-1"/>
          <w:u w:val="thick" w:color="000000"/>
        </w:rPr>
        <w:t>comunicació</w:t>
      </w:r>
    </w:p>
    <w:p w14:paraId="590F2B4F" w14:textId="77777777" w:rsidR="005266C7" w:rsidRPr="00A64DAF" w:rsidRDefault="005266C7" w:rsidP="008B45E5">
      <w:pPr>
        <w:jc w:val="both"/>
        <w:rPr>
          <w:rFonts w:ascii="Arial" w:eastAsia="Arial" w:hAnsi="Arial" w:cs="Arial"/>
          <w:b/>
          <w:bCs/>
        </w:rPr>
      </w:pPr>
    </w:p>
    <w:p w14:paraId="5439F7C6" w14:textId="77777777" w:rsidR="005266C7" w:rsidRPr="00A64DAF" w:rsidRDefault="005266C7" w:rsidP="008B45E5">
      <w:pPr>
        <w:jc w:val="both"/>
        <w:rPr>
          <w:rFonts w:ascii="Arial" w:eastAsia="Arial" w:hAnsi="Arial" w:cs="Arial"/>
          <w:b/>
          <w:bCs/>
        </w:rPr>
      </w:pPr>
    </w:p>
    <w:tbl>
      <w:tblPr>
        <w:tblStyle w:val="TableNormal"/>
        <w:tblW w:w="9072" w:type="dxa"/>
        <w:tblInd w:w="-6" w:type="dxa"/>
        <w:tblLayout w:type="fixed"/>
        <w:tblLook w:val="01E0" w:firstRow="1" w:lastRow="1" w:firstColumn="1" w:lastColumn="1" w:noHBand="0" w:noVBand="0"/>
      </w:tblPr>
      <w:tblGrid>
        <w:gridCol w:w="9072"/>
      </w:tblGrid>
      <w:tr w:rsidR="005266C7" w:rsidRPr="00A64DAF" w14:paraId="024F13AD" w14:textId="77777777" w:rsidTr="00BE4777">
        <w:trPr>
          <w:trHeight w:val="567"/>
        </w:trPr>
        <w:tc>
          <w:tcPr>
            <w:tcW w:w="9072" w:type="dxa"/>
            <w:tcBorders>
              <w:top w:val="single" w:sz="5" w:space="0" w:color="000000"/>
              <w:left w:val="single" w:sz="5" w:space="0" w:color="000000"/>
              <w:bottom w:val="single" w:sz="5" w:space="0" w:color="000000"/>
              <w:right w:val="single" w:sz="5" w:space="0" w:color="000000"/>
            </w:tcBorders>
            <w:vAlign w:val="center"/>
          </w:tcPr>
          <w:p w14:paraId="4EE35560" w14:textId="5F852E2B" w:rsidR="005266C7" w:rsidRPr="00A64DAF" w:rsidRDefault="00EA3E61" w:rsidP="00532748">
            <w:pPr>
              <w:pStyle w:val="TableParagraph"/>
              <w:ind w:left="142"/>
              <w:jc w:val="both"/>
              <w:rPr>
                <w:rFonts w:ascii="Arial" w:eastAsia="Arial" w:hAnsi="Arial" w:cs="Arial"/>
              </w:rPr>
            </w:pPr>
            <w:r w:rsidRPr="00A64DAF">
              <w:rPr>
                <w:rFonts w:ascii="Arial" w:hAnsi="Arial" w:cs="Arial"/>
                <w:spacing w:val="-1"/>
              </w:rPr>
              <w:t>Expedient:</w:t>
            </w:r>
            <w:r w:rsidRPr="00A64DAF">
              <w:rPr>
                <w:rFonts w:ascii="Arial" w:hAnsi="Arial" w:cs="Arial"/>
                <w:spacing w:val="2"/>
              </w:rPr>
              <w:t xml:space="preserve"> </w:t>
            </w:r>
            <w:r w:rsidR="00532748">
              <w:rPr>
                <w:rFonts w:ascii="Arial" w:hAnsi="Arial" w:cs="Arial"/>
                <w:spacing w:val="2"/>
              </w:rPr>
              <w:t>ACPC-2025-1434</w:t>
            </w:r>
          </w:p>
        </w:tc>
      </w:tr>
      <w:tr w:rsidR="005266C7" w:rsidRPr="00A64DAF" w14:paraId="14908F37" w14:textId="77777777" w:rsidTr="00BE4777">
        <w:trPr>
          <w:trHeight w:val="567"/>
        </w:trPr>
        <w:tc>
          <w:tcPr>
            <w:tcW w:w="9072" w:type="dxa"/>
            <w:tcBorders>
              <w:top w:val="single" w:sz="5" w:space="0" w:color="000000"/>
              <w:left w:val="single" w:sz="5" w:space="0" w:color="000000"/>
              <w:bottom w:val="single" w:sz="5" w:space="0" w:color="000000"/>
              <w:right w:val="single" w:sz="5" w:space="0" w:color="000000"/>
            </w:tcBorders>
            <w:vAlign w:val="center"/>
          </w:tcPr>
          <w:p w14:paraId="2EB2987C" w14:textId="13912791" w:rsidR="005266C7" w:rsidRPr="00A64DAF" w:rsidRDefault="00EA3E61" w:rsidP="008B45E5">
            <w:pPr>
              <w:pStyle w:val="TableParagraph"/>
              <w:ind w:left="142"/>
              <w:jc w:val="both"/>
              <w:rPr>
                <w:rFonts w:ascii="Arial" w:eastAsia="Arial" w:hAnsi="Arial" w:cs="Arial"/>
              </w:rPr>
            </w:pPr>
            <w:r w:rsidRPr="00A64DAF">
              <w:rPr>
                <w:rFonts w:ascii="Arial" w:hAnsi="Arial" w:cs="Arial"/>
                <w:spacing w:val="-1"/>
              </w:rPr>
              <w:t>Procediment:</w:t>
            </w:r>
            <w:r w:rsidRPr="00A64DAF">
              <w:rPr>
                <w:rFonts w:ascii="Arial" w:hAnsi="Arial" w:cs="Arial"/>
                <w:spacing w:val="2"/>
              </w:rPr>
              <w:t xml:space="preserve"> </w:t>
            </w:r>
            <w:r w:rsidRPr="00A64DAF">
              <w:rPr>
                <w:rFonts w:ascii="Arial" w:hAnsi="Arial" w:cs="Arial"/>
                <w:spacing w:val="-1"/>
              </w:rPr>
              <w:t>Concreció</w:t>
            </w:r>
            <w:r w:rsidRPr="00A64DAF">
              <w:rPr>
                <w:rFonts w:ascii="Arial" w:hAnsi="Arial" w:cs="Arial"/>
                <w:spacing w:val="-2"/>
              </w:rPr>
              <w:t xml:space="preserve"> </w:t>
            </w:r>
            <w:r w:rsidRPr="00A64DAF">
              <w:rPr>
                <w:rFonts w:ascii="Arial" w:hAnsi="Arial" w:cs="Arial"/>
              </w:rPr>
              <w:t xml:space="preserve">de </w:t>
            </w:r>
            <w:r w:rsidRPr="00A64DAF">
              <w:rPr>
                <w:rFonts w:ascii="Arial" w:hAnsi="Arial" w:cs="Arial"/>
                <w:spacing w:val="-1"/>
              </w:rPr>
              <w:t>condicions</w:t>
            </w:r>
          </w:p>
        </w:tc>
      </w:tr>
      <w:tr w:rsidR="005266C7" w:rsidRPr="00A64DAF" w14:paraId="1D81EEF4" w14:textId="77777777" w:rsidTr="00BE4777">
        <w:trPr>
          <w:trHeight w:val="567"/>
        </w:trPr>
        <w:tc>
          <w:tcPr>
            <w:tcW w:w="9072" w:type="dxa"/>
            <w:tcBorders>
              <w:top w:val="single" w:sz="5" w:space="0" w:color="000000"/>
              <w:left w:val="single" w:sz="5" w:space="0" w:color="000000"/>
              <w:bottom w:val="single" w:sz="5" w:space="0" w:color="000000"/>
              <w:right w:val="single" w:sz="5" w:space="0" w:color="000000"/>
            </w:tcBorders>
            <w:vAlign w:val="center"/>
          </w:tcPr>
          <w:p w14:paraId="77B723D2" w14:textId="77777777" w:rsidR="0082631F" w:rsidRPr="00A64DAF" w:rsidRDefault="0082631F" w:rsidP="008B45E5">
            <w:pPr>
              <w:pStyle w:val="TableParagraph"/>
              <w:jc w:val="both"/>
              <w:rPr>
                <w:rFonts w:ascii="Arial" w:hAnsi="Arial" w:cs="Arial"/>
                <w:spacing w:val="-1"/>
              </w:rPr>
            </w:pPr>
            <w:r w:rsidRPr="00A64DAF">
              <w:rPr>
                <w:rFonts w:ascii="Arial" w:hAnsi="Arial" w:cs="Arial"/>
                <w:spacing w:val="-1"/>
              </w:rPr>
              <w:t xml:space="preserve"> </w:t>
            </w:r>
          </w:p>
          <w:p w14:paraId="7D703685" w14:textId="79C0C57C" w:rsidR="0028491A" w:rsidRPr="00A64DAF" w:rsidRDefault="00EA3E61" w:rsidP="008B45E5">
            <w:pPr>
              <w:pStyle w:val="TableParagraph"/>
              <w:ind w:left="142" w:right="282"/>
              <w:jc w:val="both"/>
              <w:rPr>
                <w:rFonts w:ascii="Arial" w:hAnsi="Arial" w:cs="Arial"/>
                <w:spacing w:val="-1"/>
              </w:rPr>
            </w:pPr>
            <w:r w:rsidRPr="00A64DAF">
              <w:rPr>
                <w:rFonts w:ascii="Arial" w:hAnsi="Arial" w:cs="Arial"/>
                <w:spacing w:val="-1"/>
              </w:rPr>
              <w:t xml:space="preserve">Objecte: </w:t>
            </w:r>
            <w:r w:rsidR="007F75A8" w:rsidRPr="007F75A8">
              <w:rPr>
                <w:rFonts w:ascii="Arial" w:hAnsi="Arial" w:cs="Arial"/>
                <w:spacing w:val="-1"/>
              </w:rPr>
              <w:t xml:space="preserve">Servei d'inserció de publicitat de </w:t>
            </w:r>
            <w:r w:rsidR="009C5DAA">
              <w:rPr>
                <w:rFonts w:ascii="Arial" w:hAnsi="Arial" w:cs="Arial"/>
                <w:spacing w:val="-1"/>
              </w:rPr>
              <w:t>la campanya Jornades Europees de Patrimoni i altres activitats de l’ACPC</w:t>
            </w:r>
          </w:p>
          <w:p w14:paraId="08D2E403" w14:textId="5DF0E439" w:rsidR="0082631F" w:rsidRPr="00A64DAF" w:rsidRDefault="0082631F" w:rsidP="008B45E5">
            <w:pPr>
              <w:pStyle w:val="TableParagraph"/>
              <w:jc w:val="both"/>
              <w:rPr>
                <w:rFonts w:ascii="Arial" w:hAnsi="Arial" w:cs="Arial"/>
                <w:b/>
                <w:bCs/>
                <w:color w:val="FF0000"/>
              </w:rPr>
            </w:pPr>
          </w:p>
        </w:tc>
      </w:tr>
      <w:tr w:rsidR="005266C7" w:rsidRPr="00A64DAF" w14:paraId="796C38AA" w14:textId="77777777" w:rsidTr="00BE4777">
        <w:trPr>
          <w:trHeight w:val="567"/>
        </w:trPr>
        <w:tc>
          <w:tcPr>
            <w:tcW w:w="9072" w:type="dxa"/>
            <w:tcBorders>
              <w:top w:val="single" w:sz="5" w:space="0" w:color="000000"/>
              <w:left w:val="single" w:sz="5" w:space="0" w:color="000000"/>
              <w:bottom w:val="single" w:sz="5" w:space="0" w:color="000000"/>
              <w:right w:val="single" w:sz="5" w:space="0" w:color="000000"/>
            </w:tcBorders>
            <w:vAlign w:val="center"/>
          </w:tcPr>
          <w:p w14:paraId="23F76D81" w14:textId="77777777" w:rsidR="00E32C44" w:rsidRPr="00A64DAF" w:rsidRDefault="00E32C44" w:rsidP="008B45E5">
            <w:pPr>
              <w:pStyle w:val="TableParagraph"/>
              <w:ind w:left="63" w:right="61"/>
              <w:jc w:val="both"/>
              <w:rPr>
                <w:rFonts w:ascii="Arial" w:eastAsia="Arial" w:hAnsi="Arial" w:cs="Arial"/>
                <w:spacing w:val="-1"/>
              </w:rPr>
            </w:pPr>
          </w:p>
          <w:p w14:paraId="2BCFB262" w14:textId="569CE89E" w:rsidR="005266C7" w:rsidRPr="00A64DAF" w:rsidRDefault="0082631F" w:rsidP="008B45E5">
            <w:pPr>
              <w:pStyle w:val="TableParagraph"/>
              <w:ind w:left="142" w:right="61"/>
              <w:jc w:val="both"/>
              <w:rPr>
                <w:rFonts w:ascii="Arial" w:hAnsi="Arial" w:cs="Arial"/>
                <w:spacing w:val="-1"/>
              </w:rPr>
            </w:pPr>
            <w:r w:rsidRPr="00A64DAF">
              <w:rPr>
                <w:rFonts w:ascii="Arial" w:eastAsia="Arial" w:hAnsi="Arial" w:cs="Arial"/>
                <w:spacing w:val="-1"/>
              </w:rPr>
              <w:t xml:space="preserve"> </w:t>
            </w:r>
            <w:r w:rsidR="00EA3E61" w:rsidRPr="00A64DAF">
              <w:rPr>
                <w:rFonts w:ascii="Arial" w:eastAsia="Arial" w:hAnsi="Arial" w:cs="Arial"/>
                <w:spacing w:val="-1"/>
              </w:rPr>
              <w:t>Termini</w:t>
            </w:r>
            <w:r w:rsidR="00EA3E61" w:rsidRPr="00A64DAF">
              <w:rPr>
                <w:rFonts w:ascii="Arial" w:eastAsia="Arial" w:hAnsi="Arial" w:cs="Arial"/>
                <w:spacing w:val="16"/>
              </w:rPr>
              <w:t xml:space="preserve"> </w:t>
            </w:r>
            <w:r w:rsidR="00EA3E61" w:rsidRPr="00A64DAF">
              <w:rPr>
                <w:rFonts w:ascii="Arial" w:hAnsi="Arial" w:cs="Arial"/>
                <w:spacing w:val="-1"/>
              </w:rPr>
              <w:t xml:space="preserve">d’execució: </w:t>
            </w:r>
            <w:r w:rsidR="006A251F" w:rsidRPr="00A64DAF">
              <w:rPr>
                <w:rFonts w:ascii="Arial" w:hAnsi="Arial" w:cs="Arial"/>
                <w:spacing w:val="-1"/>
              </w:rPr>
              <w:t xml:space="preserve">Fins </w:t>
            </w:r>
            <w:r w:rsidR="008178AC">
              <w:rPr>
                <w:rFonts w:ascii="Arial" w:hAnsi="Arial" w:cs="Arial"/>
                <w:spacing w:val="-1"/>
              </w:rPr>
              <w:t xml:space="preserve">al </w:t>
            </w:r>
            <w:r w:rsidR="00496C0C">
              <w:rPr>
                <w:rFonts w:ascii="Arial" w:hAnsi="Arial" w:cs="Arial"/>
                <w:spacing w:val="-1"/>
              </w:rPr>
              <w:t xml:space="preserve">31 de </w:t>
            </w:r>
            <w:r w:rsidR="008178AC">
              <w:rPr>
                <w:rFonts w:ascii="Arial" w:hAnsi="Arial" w:cs="Arial"/>
                <w:spacing w:val="-1"/>
              </w:rPr>
              <w:t>desembre</w:t>
            </w:r>
            <w:r w:rsidR="00496C0C">
              <w:rPr>
                <w:rFonts w:ascii="Arial" w:hAnsi="Arial" w:cs="Arial"/>
                <w:spacing w:val="-1"/>
              </w:rPr>
              <w:t xml:space="preserve"> de 202</w:t>
            </w:r>
            <w:r w:rsidR="007F75A8">
              <w:rPr>
                <w:rFonts w:ascii="Arial" w:hAnsi="Arial" w:cs="Arial"/>
                <w:spacing w:val="-1"/>
              </w:rPr>
              <w:t>5</w:t>
            </w:r>
          </w:p>
          <w:p w14:paraId="1CB8D265" w14:textId="32381022" w:rsidR="0082631F" w:rsidRPr="00A64DAF" w:rsidRDefault="0082631F" w:rsidP="008B45E5">
            <w:pPr>
              <w:pStyle w:val="TableParagraph"/>
              <w:ind w:left="142" w:right="61"/>
              <w:jc w:val="both"/>
              <w:rPr>
                <w:rFonts w:ascii="Arial" w:eastAsia="Arial" w:hAnsi="Arial" w:cs="Arial"/>
              </w:rPr>
            </w:pPr>
          </w:p>
        </w:tc>
      </w:tr>
    </w:tbl>
    <w:p w14:paraId="47C6D901" w14:textId="77777777" w:rsidR="005266C7" w:rsidRPr="00A64DAF" w:rsidRDefault="005266C7" w:rsidP="008B45E5">
      <w:pPr>
        <w:jc w:val="both"/>
        <w:rPr>
          <w:rFonts w:ascii="Arial" w:eastAsia="Arial" w:hAnsi="Arial" w:cs="Arial"/>
          <w:b/>
          <w:bCs/>
        </w:rPr>
      </w:pPr>
    </w:p>
    <w:p w14:paraId="327FCFF5" w14:textId="77777777" w:rsidR="005266C7" w:rsidRPr="00A64DAF" w:rsidRDefault="005266C7" w:rsidP="008B45E5">
      <w:pPr>
        <w:jc w:val="both"/>
        <w:rPr>
          <w:rFonts w:ascii="Arial" w:eastAsia="Arial" w:hAnsi="Arial" w:cs="Arial"/>
          <w:b/>
          <w:bCs/>
        </w:rPr>
      </w:pPr>
    </w:p>
    <w:p w14:paraId="3DEEA4BC" w14:textId="0A385517" w:rsidR="00F535D5" w:rsidRDefault="00F535D5" w:rsidP="008B45E5">
      <w:pPr>
        <w:jc w:val="both"/>
        <w:rPr>
          <w:rFonts w:ascii="Arial" w:eastAsia="Arial" w:hAnsi="Arial" w:cs="Arial"/>
        </w:rPr>
      </w:pPr>
    </w:p>
    <w:p w14:paraId="2E251093" w14:textId="77777777" w:rsidR="008B45E5" w:rsidRPr="00A64DAF" w:rsidRDefault="008B45E5" w:rsidP="008B45E5">
      <w:pPr>
        <w:jc w:val="both"/>
        <w:rPr>
          <w:rFonts w:ascii="Arial" w:eastAsia="Arial" w:hAnsi="Arial" w:cs="Arial"/>
        </w:rPr>
      </w:pPr>
    </w:p>
    <w:p w14:paraId="07329F76" w14:textId="77777777" w:rsidR="00F535D5" w:rsidRPr="00A64DAF" w:rsidRDefault="00F535D5" w:rsidP="008B45E5">
      <w:pPr>
        <w:jc w:val="both"/>
        <w:rPr>
          <w:rFonts w:ascii="Arial" w:eastAsia="Arial" w:hAnsi="Arial" w:cs="Arial"/>
        </w:rPr>
      </w:pPr>
    </w:p>
    <w:p w14:paraId="3C1C1935" w14:textId="77777777" w:rsidR="00F535D5" w:rsidRPr="00A64DAF" w:rsidRDefault="00F535D5" w:rsidP="008B45E5">
      <w:pPr>
        <w:jc w:val="both"/>
        <w:rPr>
          <w:rFonts w:ascii="Arial" w:eastAsia="Arial" w:hAnsi="Arial" w:cs="Arial"/>
        </w:rPr>
      </w:pPr>
    </w:p>
    <w:p w14:paraId="1CFFC798" w14:textId="77777777" w:rsidR="00F535D5" w:rsidRPr="00A64DAF" w:rsidRDefault="00F535D5" w:rsidP="008B45E5">
      <w:pPr>
        <w:jc w:val="both"/>
        <w:rPr>
          <w:rFonts w:ascii="Arial" w:eastAsia="Arial" w:hAnsi="Arial" w:cs="Arial"/>
        </w:rPr>
      </w:pPr>
    </w:p>
    <w:p w14:paraId="1B98D4AF" w14:textId="77777777" w:rsidR="00D9753E" w:rsidRPr="00A64DAF" w:rsidRDefault="00D9753E" w:rsidP="008B45E5">
      <w:pPr>
        <w:jc w:val="both"/>
        <w:rPr>
          <w:rFonts w:ascii="Arial" w:eastAsia="Arial" w:hAnsi="Arial" w:cs="Arial"/>
        </w:rPr>
      </w:pPr>
    </w:p>
    <w:p w14:paraId="5123F578" w14:textId="77777777" w:rsidR="00D9753E" w:rsidRPr="00A64DAF" w:rsidRDefault="00D9753E" w:rsidP="008B45E5">
      <w:pPr>
        <w:jc w:val="both"/>
        <w:rPr>
          <w:rFonts w:ascii="Arial" w:eastAsia="Arial" w:hAnsi="Arial" w:cs="Arial"/>
        </w:rPr>
      </w:pPr>
    </w:p>
    <w:p w14:paraId="6B8CE9C3" w14:textId="77777777" w:rsidR="00D9753E" w:rsidRPr="00A64DAF" w:rsidRDefault="00D9753E" w:rsidP="008B45E5">
      <w:pPr>
        <w:jc w:val="both"/>
        <w:rPr>
          <w:rFonts w:ascii="Arial" w:eastAsia="Arial" w:hAnsi="Arial" w:cs="Arial"/>
        </w:rPr>
      </w:pPr>
    </w:p>
    <w:p w14:paraId="17F0D0A2" w14:textId="77777777" w:rsidR="00D9753E" w:rsidRPr="00A64DAF" w:rsidRDefault="00D9753E" w:rsidP="008B45E5">
      <w:pPr>
        <w:jc w:val="both"/>
        <w:rPr>
          <w:rFonts w:ascii="Arial" w:eastAsia="Arial" w:hAnsi="Arial" w:cs="Arial"/>
        </w:rPr>
      </w:pPr>
    </w:p>
    <w:p w14:paraId="0C8094D2" w14:textId="77777777" w:rsidR="00D9753E" w:rsidRPr="00A64DAF" w:rsidRDefault="00D9753E" w:rsidP="008B45E5">
      <w:pPr>
        <w:jc w:val="both"/>
        <w:rPr>
          <w:rFonts w:ascii="Arial" w:eastAsia="Arial" w:hAnsi="Arial" w:cs="Arial"/>
        </w:rPr>
      </w:pPr>
    </w:p>
    <w:p w14:paraId="3BD9F815" w14:textId="77777777" w:rsidR="00F535D5" w:rsidRPr="00A64DAF" w:rsidRDefault="00F535D5" w:rsidP="008B45E5">
      <w:pPr>
        <w:jc w:val="both"/>
        <w:rPr>
          <w:rFonts w:ascii="Arial" w:eastAsia="Arial" w:hAnsi="Arial" w:cs="Arial"/>
        </w:rPr>
      </w:pPr>
    </w:p>
    <w:p w14:paraId="340F1585" w14:textId="77777777" w:rsidR="00F535D5" w:rsidRPr="00A64DAF" w:rsidRDefault="00F535D5" w:rsidP="008B45E5">
      <w:pPr>
        <w:jc w:val="both"/>
        <w:rPr>
          <w:rFonts w:ascii="Arial" w:eastAsia="Arial" w:hAnsi="Arial" w:cs="Arial"/>
        </w:rPr>
      </w:pPr>
    </w:p>
    <w:p w14:paraId="41B96BA1" w14:textId="77777777" w:rsidR="00F535D5" w:rsidRPr="00A64DAF" w:rsidRDefault="00F535D5" w:rsidP="008B45E5">
      <w:pPr>
        <w:jc w:val="both"/>
        <w:rPr>
          <w:rFonts w:ascii="Arial" w:eastAsia="Arial" w:hAnsi="Arial" w:cs="Arial"/>
        </w:rPr>
      </w:pPr>
    </w:p>
    <w:p w14:paraId="0162D0F1" w14:textId="77777777" w:rsidR="00F535D5" w:rsidRPr="00A64DAF" w:rsidRDefault="00F535D5" w:rsidP="008B45E5">
      <w:pPr>
        <w:jc w:val="both"/>
        <w:rPr>
          <w:rFonts w:ascii="Arial" w:eastAsia="Arial" w:hAnsi="Arial" w:cs="Arial"/>
        </w:rPr>
      </w:pPr>
    </w:p>
    <w:p w14:paraId="71C1E012" w14:textId="0DD899A9" w:rsidR="00F535D5" w:rsidRPr="00A64DAF" w:rsidRDefault="00F535D5" w:rsidP="008B45E5">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eastAsia="Times New Roman" w:hAnsi="Arial" w:cs="Arial"/>
          <w:i/>
          <w:lang w:eastAsia="es-ES"/>
        </w:rPr>
      </w:pPr>
    </w:p>
    <w:p w14:paraId="498BA5D6" w14:textId="77777777" w:rsidR="00D94012" w:rsidRPr="00A64DAF" w:rsidRDefault="00D94012" w:rsidP="008B45E5">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rPr>
      </w:pPr>
    </w:p>
    <w:p w14:paraId="35BE0EFF" w14:textId="77777777" w:rsidR="00F535D5" w:rsidRPr="00A64DAF" w:rsidRDefault="00F535D5" w:rsidP="008B45E5">
      <w:pPr>
        <w:jc w:val="both"/>
        <w:rPr>
          <w:rFonts w:ascii="Arial" w:eastAsia="Arial" w:hAnsi="Arial" w:cs="Arial"/>
        </w:rPr>
      </w:pPr>
    </w:p>
    <w:p w14:paraId="57521B3C" w14:textId="77777777" w:rsidR="00F535D5" w:rsidRPr="00A64DAF" w:rsidRDefault="00F535D5" w:rsidP="008B45E5">
      <w:pPr>
        <w:jc w:val="both"/>
        <w:rPr>
          <w:rFonts w:ascii="Arial" w:eastAsia="Arial" w:hAnsi="Arial" w:cs="Arial"/>
        </w:rPr>
      </w:pPr>
    </w:p>
    <w:p w14:paraId="0927417B" w14:textId="5731C965" w:rsidR="00F535D5" w:rsidRDefault="00F535D5" w:rsidP="008B45E5">
      <w:pPr>
        <w:jc w:val="both"/>
        <w:rPr>
          <w:rFonts w:ascii="Arial" w:eastAsia="Arial" w:hAnsi="Arial" w:cs="Arial"/>
          <w:noProof/>
          <w:lang w:eastAsia="ca-ES"/>
        </w:rPr>
      </w:pPr>
    </w:p>
    <w:p w14:paraId="2C0814F0" w14:textId="6CD4A7C5" w:rsidR="007F75A8" w:rsidRDefault="007F75A8" w:rsidP="008B45E5">
      <w:pPr>
        <w:jc w:val="both"/>
        <w:rPr>
          <w:rFonts w:ascii="Arial" w:eastAsia="Arial" w:hAnsi="Arial" w:cs="Arial"/>
          <w:noProof/>
          <w:lang w:eastAsia="ca-ES"/>
        </w:rPr>
      </w:pPr>
    </w:p>
    <w:p w14:paraId="35352B4D" w14:textId="53CAF0D4" w:rsidR="007F75A8" w:rsidRDefault="007F75A8" w:rsidP="008B45E5">
      <w:pPr>
        <w:jc w:val="both"/>
        <w:rPr>
          <w:rFonts w:ascii="Arial" w:eastAsia="Arial" w:hAnsi="Arial" w:cs="Arial"/>
          <w:noProof/>
          <w:lang w:eastAsia="ca-ES"/>
        </w:rPr>
      </w:pPr>
    </w:p>
    <w:p w14:paraId="2B85D646" w14:textId="77777777" w:rsidR="007F75A8" w:rsidRPr="00A64DAF" w:rsidRDefault="007F75A8" w:rsidP="008B45E5">
      <w:pPr>
        <w:jc w:val="both"/>
        <w:rPr>
          <w:rFonts w:ascii="Arial" w:eastAsia="Arial" w:hAnsi="Arial" w:cs="Arial"/>
        </w:rPr>
      </w:pPr>
    </w:p>
    <w:p w14:paraId="4207BEEF" w14:textId="77777777" w:rsidR="00E547D6" w:rsidRPr="00A64DAF" w:rsidRDefault="00E547D6" w:rsidP="008B45E5">
      <w:pPr>
        <w:jc w:val="both"/>
        <w:rPr>
          <w:rFonts w:ascii="Arial" w:eastAsia="Arial" w:hAnsi="Arial" w:cs="Arial"/>
        </w:rPr>
      </w:pPr>
    </w:p>
    <w:p w14:paraId="3E34B9F4" w14:textId="77777777" w:rsidR="00E547D6" w:rsidRPr="00A64DAF" w:rsidRDefault="00E547D6" w:rsidP="008B45E5">
      <w:pPr>
        <w:jc w:val="both"/>
        <w:rPr>
          <w:rFonts w:ascii="Arial" w:eastAsia="Arial" w:hAnsi="Arial" w:cs="Arial"/>
        </w:rPr>
      </w:pPr>
    </w:p>
    <w:p w14:paraId="1E920ECC" w14:textId="134910AC" w:rsidR="005266C7" w:rsidRDefault="005266C7" w:rsidP="008B45E5">
      <w:pPr>
        <w:jc w:val="both"/>
        <w:rPr>
          <w:rFonts w:ascii="Arial" w:eastAsia="Arial" w:hAnsi="Arial" w:cs="Arial"/>
        </w:rPr>
      </w:pPr>
    </w:p>
    <w:p w14:paraId="75116348" w14:textId="371AC854" w:rsidR="00532748" w:rsidRDefault="00532748" w:rsidP="008B45E5">
      <w:pPr>
        <w:jc w:val="both"/>
        <w:rPr>
          <w:rFonts w:ascii="Arial" w:eastAsia="Arial" w:hAnsi="Arial" w:cs="Arial"/>
        </w:rPr>
      </w:pPr>
    </w:p>
    <w:p w14:paraId="19840C12" w14:textId="79CFC1F0" w:rsidR="00532748" w:rsidRDefault="00532748" w:rsidP="008B45E5">
      <w:pPr>
        <w:jc w:val="both"/>
        <w:rPr>
          <w:rFonts w:ascii="Arial" w:eastAsia="Arial" w:hAnsi="Arial" w:cs="Arial"/>
        </w:rPr>
      </w:pPr>
    </w:p>
    <w:p w14:paraId="32500541" w14:textId="77777777" w:rsidR="00532748" w:rsidRPr="00A64DAF" w:rsidRDefault="00532748" w:rsidP="008B45E5">
      <w:pPr>
        <w:jc w:val="both"/>
        <w:rPr>
          <w:rFonts w:ascii="Arial" w:eastAsia="Arial" w:hAnsi="Arial" w:cs="Arial"/>
        </w:rPr>
      </w:pPr>
    </w:p>
    <w:p w14:paraId="0F05720E" w14:textId="20FE6702" w:rsidR="002762AD" w:rsidRPr="00A64DAF" w:rsidRDefault="002762AD" w:rsidP="008B45E5">
      <w:pPr>
        <w:jc w:val="both"/>
        <w:rPr>
          <w:rFonts w:ascii="Arial" w:eastAsia="Arial" w:hAnsi="Arial" w:cs="Arial"/>
        </w:rPr>
      </w:pPr>
    </w:p>
    <w:p w14:paraId="5AC272EB" w14:textId="70BF8E3D" w:rsidR="000B1D0B" w:rsidRPr="00A64DAF" w:rsidRDefault="000B1D0B" w:rsidP="008B45E5">
      <w:pPr>
        <w:jc w:val="both"/>
        <w:rPr>
          <w:rFonts w:ascii="Arial" w:eastAsia="Arial" w:hAnsi="Arial" w:cs="Arial"/>
        </w:rPr>
      </w:pPr>
    </w:p>
    <w:p w14:paraId="7FC0B770" w14:textId="1F4A3881" w:rsidR="000B1D0B" w:rsidRPr="00A64DAF" w:rsidRDefault="000B1D0B" w:rsidP="008B45E5">
      <w:pPr>
        <w:jc w:val="both"/>
        <w:rPr>
          <w:rFonts w:ascii="Arial" w:eastAsia="Arial" w:hAnsi="Arial" w:cs="Arial"/>
        </w:rPr>
      </w:pPr>
    </w:p>
    <w:p w14:paraId="4E663074" w14:textId="3B9BCE1B" w:rsidR="000B1D0B" w:rsidRPr="00A64DAF" w:rsidRDefault="000B1D0B" w:rsidP="008B45E5">
      <w:pPr>
        <w:jc w:val="both"/>
        <w:rPr>
          <w:rFonts w:ascii="Arial" w:eastAsia="Arial" w:hAnsi="Arial" w:cs="Arial"/>
        </w:rPr>
      </w:pPr>
    </w:p>
    <w:p w14:paraId="0A47A961" w14:textId="791C24DA" w:rsidR="004D7281" w:rsidRPr="00A64DAF" w:rsidRDefault="004D7281" w:rsidP="008B45E5">
      <w:pPr>
        <w:pStyle w:val="TableParagraph"/>
        <w:ind w:right="282"/>
        <w:jc w:val="both"/>
        <w:rPr>
          <w:rFonts w:ascii="Arial" w:hAnsi="Arial" w:cs="Arial"/>
          <w:b/>
          <w:spacing w:val="-1"/>
        </w:rPr>
      </w:pPr>
    </w:p>
    <w:p w14:paraId="7F20AA9F" w14:textId="3BC70E98" w:rsidR="0094108D" w:rsidRPr="009C5DAA" w:rsidRDefault="009C5DAA" w:rsidP="008B45E5">
      <w:pPr>
        <w:jc w:val="both"/>
        <w:rPr>
          <w:rFonts w:ascii="Arial" w:hAnsi="Arial" w:cs="Arial"/>
          <w:b/>
          <w:spacing w:val="-1"/>
        </w:rPr>
      </w:pPr>
      <w:r w:rsidRPr="009C5DAA">
        <w:rPr>
          <w:rFonts w:ascii="Arial" w:hAnsi="Arial" w:cs="Arial"/>
          <w:b/>
          <w:spacing w:val="-1"/>
        </w:rPr>
        <w:lastRenderedPageBreak/>
        <w:t>Servei d'inserció de publicitat de la campanya Jornades Europees de Patrimoni i altres activitats de l’ACPC</w:t>
      </w:r>
    </w:p>
    <w:p w14:paraId="5E87AB4B" w14:textId="77777777" w:rsidR="009C5DAA" w:rsidRPr="00A64DAF" w:rsidRDefault="009C5DAA" w:rsidP="008B45E5">
      <w:pPr>
        <w:jc w:val="both"/>
        <w:rPr>
          <w:rFonts w:ascii="Arial" w:eastAsia="Arial" w:hAnsi="Arial" w:cs="Arial"/>
          <w:b/>
          <w:bCs/>
        </w:rPr>
      </w:pPr>
    </w:p>
    <w:p w14:paraId="06B8ED92" w14:textId="77777777" w:rsidR="00D94012" w:rsidRPr="00A64DAF" w:rsidRDefault="00D94012" w:rsidP="008B45E5">
      <w:pPr>
        <w:jc w:val="both"/>
        <w:rPr>
          <w:rFonts w:ascii="Arial" w:eastAsia="Arial" w:hAnsi="Arial" w:cs="Arial"/>
        </w:rPr>
      </w:pPr>
      <w:r w:rsidRPr="00A64DAF">
        <w:rPr>
          <w:rFonts w:ascii="Arial" w:hAnsi="Arial" w:cs="Arial"/>
          <w:b/>
          <w:spacing w:val="-1"/>
          <w:u w:val="thick" w:color="000000"/>
        </w:rPr>
        <w:t xml:space="preserve">Brífing </w:t>
      </w:r>
      <w:r w:rsidRPr="00A64DAF">
        <w:rPr>
          <w:rFonts w:ascii="Arial" w:hAnsi="Arial" w:cs="Arial"/>
          <w:b/>
          <w:u w:val="thick" w:color="000000"/>
        </w:rPr>
        <w:t>de</w:t>
      </w:r>
      <w:r w:rsidRPr="00A64DAF">
        <w:rPr>
          <w:rFonts w:ascii="Arial" w:hAnsi="Arial" w:cs="Arial"/>
          <w:b/>
          <w:spacing w:val="-3"/>
          <w:u w:val="thick" w:color="000000"/>
        </w:rPr>
        <w:t xml:space="preserve"> </w:t>
      </w:r>
      <w:r w:rsidRPr="00A64DAF">
        <w:rPr>
          <w:rFonts w:ascii="Arial" w:hAnsi="Arial" w:cs="Arial"/>
          <w:b/>
          <w:spacing w:val="-1"/>
          <w:u w:val="thick" w:color="000000"/>
        </w:rPr>
        <w:t>mitjans</w:t>
      </w:r>
    </w:p>
    <w:p w14:paraId="7F7EB873" w14:textId="2744C2C4" w:rsidR="00D94012" w:rsidRPr="00A64DAF" w:rsidRDefault="00D94012" w:rsidP="008B45E5">
      <w:pPr>
        <w:jc w:val="both"/>
        <w:rPr>
          <w:rFonts w:ascii="Arial" w:eastAsia="Arial" w:hAnsi="Arial" w:cs="Arial"/>
          <w:b/>
          <w:bCs/>
        </w:rPr>
      </w:pPr>
    </w:p>
    <w:p w14:paraId="13F0929A" w14:textId="77777777" w:rsidR="00DE1852" w:rsidRPr="00A64DAF" w:rsidRDefault="00DE1852" w:rsidP="008B45E5">
      <w:pPr>
        <w:jc w:val="both"/>
        <w:rPr>
          <w:rFonts w:ascii="Arial" w:eastAsia="Arial" w:hAnsi="Arial" w:cs="Arial"/>
          <w:b/>
          <w:bCs/>
        </w:rPr>
      </w:pPr>
    </w:p>
    <w:p w14:paraId="3B771FBE" w14:textId="73006E77" w:rsidR="00D94012" w:rsidRPr="00A64DAF" w:rsidRDefault="00D94012" w:rsidP="008B45E5">
      <w:pPr>
        <w:pStyle w:val="Ttol1"/>
        <w:numPr>
          <w:ilvl w:val="0"/>
          <w:numId w:val="4"/>
        </w:numPr>
        <w:tabs>
          <w:tab w:val="left" w:pos="386"/>
        </w:tabs>
        <w:ind w:left="0" w:firstLine="0"/>
        <w:jc w:val="both"/>
        <w:rPr>
          <w:rFonts w:cs="Arial"/>
          <w:spacing w:val="-1"/>
        </w:rPr>
      </w:pPr>
      <w:r w:rsidRPr="00A64DAF">
        <w:rPr>
          <w:rFonts w:cs="Arial"/>
          <w:spacing w:val="-1"/>
        </w:rPr>
        <w:t>Missatges i objectiu de la inserció als mitjans</w:t>
      </w:r>
    </w:p>
    <w:p w14:paraId="51562379" w14:textId="0123668F" w:rsidR="0076154E" w:rsidRDefault="0076154E" w:rsidP="0076154E">
      <w:pPr>
        <w:pStyle w:val="Default"/>
        <w:jc w:val="both"/>
        <w:rPr>
          <w:sz w:val="22"/>
          <w:szCs w:val="22"/>
        </w:rPr>
      </w:pPr>
    </w:p>
    <w:p w14:paraId="46528B91" w14:textId="77777777" w:rsidR="0076154E" w:rsidRDefault="0076154E" w:rsidP="0076154E">
      <w:pPr>
        <w:pStyle w:val="Default"/>
        <w:jc w:val="both"/>
        <w:rPr>
          <w:sz w:val="22"/>
          <w:szCs w:val="22"/>
        </w:rPr>
      </w:pPr>
    </w:p>
    <w:p w14:paraId="1F14502A" w14:textId="6B647EEE" w:rsidR="007F75A8" w:rsidRDefault="007F75A8" w:rsidP="007F75A8">
      <w:pPr>
        <w:pStyle w:val="Textindependent"/>
        <w:spacing w:after="240" w:line="276" w:lineRule="auto"/>
        <w:ind w:left="0"/>
        <w:jc w:val="both"/>
        <w:rPr>
          <w:rFonts w:eastAsiaTheme="minorEastAsia" w:cs="Arial"/>
        </w:rPr>
      </w:pPr>
      <w:r w:rsidRPr="00B671E8">
        <w:rPr>
          <w:rFonts w:eastAsiaTheme="minorEastAsia" w:cs="Arial"/>
        </w:rPr>
        <w:t xml:space="preserve">L’objectiu d’aquesta contractació és difondre durant </w:t>
      </w:r>
      <w:r>
        <w:rPr>
          <w:rFonts w:eastAsiaTheme="minorEastAsia" w:cs="Arial"/>
        </w:rPr>
        <w:t xml:space="preserve">l’any 2025 </w:t>
      </w:r>
      <w:r w:rsidR="004A0E11">
        <w:rPr>
          <w:rFonts w:eastAsiaTheme="minorEastAsia" w:cs="Arial"/>
        </w:rPr>
        <w:t xml:space="preserve">la campanya de les Jornades Europees de Patrimoni, que tenen lloc a l’octubre, així com altres activitats desenvolupades per l’ACPC que requereixen de difusió als mitjans de comunicació. </w:t>
      </w:r>
    </w:p>
    <w:p w14:paraId="2D0E8179" w14:textId="09665A6A" w:rsidR="007F75A8" w:rsidRDefault="007F75A8" w:rsidP="007F75A8">
      <w:pPr>
        <w:pStyle w:val="Textindependent"/>
        <w:spacing w:after="240" w:line="276" w:lineRule="auto"/>
        <w:ind w:left="0"/>
        <w:jc w:val="both"/>
        <w:rPr>
          <w:rFonts w:eastAsiaTheme="minorEastAsia" w:cs="Arial"/>
        </w:rPr>
      </w:pPr>
      <w:r>
        <w:rPr>
          <w:rFonts w:eastAsiaTheme="minorEastAsia" w:cs="Arial"/>
        </w:rPr>
        <w:t xml:space="preserve">Per arribar a diferents segments de la població es preveu </w:t>
      </w:r>
      <w:r w:rsidRPr="00DC5736">
        <w:rPr>
          <w:rFonts w:eastAsiaTheme="minorEastAsia" w:cs="Arial"/>
        </w:rPr>
        <w:t>la inserció</w:t>
      </w:r>
      <w:r>
        <w:rPr>
          <w:rFonts w:eastAsiaTheme="minorEastAsia" w:cs="Arial"/>
        </w:rPr>
        <w:t xml:space="preserve"> d’anuncis a mitjans impresos, radiofònics</w:t>
      </w:r>
      <w:r w:rsidRPr="00DC5736">
        <w:rPr>
          <w:rFonts w:eastAsiaTheme="minorEastAsia" w:cs="Arial"/>
        </w:rPr>
        <w:t>, d</w:t>
      </w:r>
      <w:r>
        <w:rPr>
          <w:rFonts w:eastAsiaTheme="minorEastAsia" w:cs="Arial"/>
        </w:rPr>
        <w:t xml:space="preserve">igitals i a les xarxes socials. </w:t>
      </w:r>
      <w:r>
        <w:t xml:space="preserve">Entre els mitjans a contractar s’hi troben des de suports de caràcter generalista, comarcals, així com específics de temàtica </w:t>
      </w:r>
      <w:r w:rsidRPr="005B2424">
        <w:rPr>
          <w:rFonts w:eastAsiaTheme="minorEastAsia" w:cs="Arial"/>
        </w:rPr>
        <w:t>cultural.</w:t>
      </w:r>
    </w:p>
    <w:p w14:paraId="36CE2B3F" w14:textId="6A54067A" w:rsidR="00233428" w:rsidRPr="005B2424" w:rsidRDefault="004A0E11" w:rsidP="008B45E5">
      <w:pPr>
        <w:jc w:val="both"/>
        <w:rPr>
          <w:rFonts w:ascii="Arial" w:eastAsiaTheme="minorEastAsia" w:hAnsi="Arial" w:cs="Arial"/>
        </w:rPr>
      </w:pPr>
      <w:r>
        <w:rPr>
          <w:rFonts w:ascii="Arial" w:eastAsiaTheme="minorEastAsia" w:hAnsi="Arial" w:cs="Arial"/>
        </w:rPr>
        <w:t>E</w:t>
      </w:r>
      <w:r w:rsidR="005B2424" w:rsidRPr="005B2424">
        <w:rPr>
          <w:rFonts w:ascii="Arial" w:eastAsiaTheme="minorEastAsia" w:hAnsi="Arial" w:cs="Arial"/>
        </w:rPr>
        <w:t>s proposa una contractació basada en descomptes mínims de diferents suports i formats.</w:t>
      </w:r>
    </w:p>
    <w:p w14:paraId="6C0C80A2" w14:textId="2B23FEBF" w:rsidR="005B2424" w:rsidRDefault="005B2424" w:rsidP="008B45E5">
      <w:pPr>
        <w:jc w:val="both"/>
        <w:rPr>
          <w:rFonts w:ascii="Arial" w:hAnsi="Arial" w:cs="Arial"/>
        </w:rPr>
      </w:pPr>
    </w:p>
    <w:p w14:paraId="1EF0A59A" w14:textId="77777777" w:rsidR="005B2424" w:rsidRPr="00A64DAF" w:rsidRDefault="005B2424" w:rsidP="008B45E5">
      <w:pPr>
        <w:jc w:val="both"/>
        <w:rPr>
          <w:rFonts w:ascii="Arial" w:hAnsi="Arial" w:cs="Arial"/>
        </w:rPr>
      </w:pPr>
    </w:p>
    <w:p w14:paraId="1E5DECF3" w14:textId="77777777" w:rsidR="00233428" w:rsidRPr="00A64DAF" w:rsidRDefault="00233428" w:rsidP="008B45E5">
      <w:pPr>
        <w:pStyle w:val="Ttol1"/>
        <w:numPr>
          <w:ilvl w:val="0"/>
          <w:numId w:val="4"/>
        </w:numPr>
        <w:tabs>
          <w:tab w:val="left" w:pos="386"/>
        </w:tabs>
        <w:ind w:left="0" w:firstLine="0"/>
        <w:jc w:val="both"/>
        <w:rPr>
          <w:rFonts w:cs="Arial"/>
          <w:b w:val="0"/>
          <w:bCs w:val="0"/>
        </w:rPr>
      </w:pPr>
      <w:r w:rsidRPr="00A64DAF">
        <w:rPr>
          <w:rFonts w:cs="Arial"/>
          <w:spacing w:val="-1"/>
        </w:rPr>
        <w:t>Període</w:t>
      </w:r>
      <w:r w:rsidRPr="00A64DAF">
        <w:rPr>
          <w:rFonts w:cs="Arial"/>
        </w:rPr>
        <w:t xml:space="preserve"> de</w:t>
      </w:r>
      <w:r w:rsidRPr="00A64DAF">
        <w:rPr>
          <w:rFonts w:cs="Arial"/>
          <w:spacing w:val="-2"/>
        </w:rPr>
        <w:t xml:space="preserve"> </w:t>
      </w:r>
      <w:r w:rsidRPr="00A64DAF">
        <w:rPr>
          <w:rFonts w:cs="Arial"/>
        </w:rPr>
        <w:t>les</w:t>
      </w:r>
      <w:r w:rsidRPr="00A64DAF">
        <w:rPr>
          <w:rFonts w:cs="Arial"/>
          <w:spacing w:val="-2"/>
        </w:rPr>
        <w:t xml:space="preserve"> </w:t>
      </w:r>
      <w:r w:rsidRPr="00A64DAF">
        <w:rPr>
          <w:rFonts w:cs="Arial"/>
          <w:spacing w:val="-1"/>
        </w:rPr>
        <w:t>insercions</w:t>
      </w:r>
    </w:p>
    <w:p w14:paraId="1457F0AF" w14:textId="77777777" w:rsidR="00233428" w:rsidRPr="00A64DAF" w:rsidRDefault="00233428" w:rsidP="008B45E5">
      <w:pPr>
        <w:pStyle w:val="Ttol1"/>
        <w:tabs>
          <w:tab w:val="left" w:pos="386"/>
        </w:tabs>
        <w:ind w:left="0"/>
        <w:jc w:val="both"/>
        <w:rPr>
          <w:rFonts w:cs="Arial"/>
          <w:b w:val="0"/>
          <w:bCs w:val="0"/>
        </w:rPr>
      </w:pPr>
    </w:p>
    <w:p w14:paraId="36BB94F4" w14:textId="5B337C69" w:rsidR="00233428" w:rsidRPr="008B45E5" w:rsidRDefault="008B45E5" w:rsidP="008B45E5">
      <w:pPr>
        <w:jc w:val="both"/>
        <w:rPr>
          <w:rFonts w:ascii="Arial" w:eastAsia="Arial" w:hAnsi="Arial" w:cs="Arial"/>
          <w:spacing w:val="-1"/>
        </w:rPr>
      </w:pPr>
      <w:r w:rsidRPr="008B45E5">
        <w:rPr>
          <w:rFonts w:ascii="Arial" w:eastAsia="Arial" w:hAnsi="Arial" w:cs="Arial"/>
          <w:spacing w:val="-1"/>
        </w:rPr>
        <w:t>La inserció es realitzarà des de la notificació d’adjudicació de l’expedient i fins al 31 de desembre de 202</w:t>
      </w:r>
      <w:r w:rsidR="007F75A8">
        <w:rPr>
          <w:rFonts w:ascii="Arial" w:eastAsia="Arial" w:hAnsi="Arial" w:cs="Arial"/>
          <w:spacing w:val="-1"/>
        </w:rPr>
        <w:t>5</w:t>
      </w:r>
      <w:r w:rsidRPr="008B45E5">
        <w:rPr>
          <w:rFonts w:ascii="Arial" w:eastAsia="Arial" w:hAnsi="Arial" w:cs="Arial"/>
          <w:spacing w:val="-1"/>
        </w:rPr>
        <w:t xml:space="preserve">. </w:t>
      </w:r>
      <w:r w:rsidR="004B36E1">
        <w:rPr>
          <w:rFonts w:ascii="Arial" w:eastAsia="Arial" w:hAnsi="Arial" w:cs="Arial"/>
          <w:spacing w:val="-1"/>
        </w:rPr>
        <w:t>L</w:t>
      </w:r>
      <w:r w:rsidRPr="008B45E5">
        <w:rPr>
          <w:rFonts w:ascii="Arial" w:eastAsia="Arial" w:hAnsi="Arial" w:cs="Arial"/>
          <w:spacing w:val="-1"/>
        </w:rPr>
        <w:t>a tria definitiva de dates es farà ja dins el marc de les necessitats de comunicació de cadascuna de les accions, en funció d'anàlisi de viabilitat tècnica i d’expectatives d’obtenció de resultats.</w:t>
      </w:r>
    </w:p>
    <w:p w14:paraId="554E226A" w14:textId="6F6C5B5D" w:rsidR="00233428" w:rsidRDefault="00233428" w:rsidP="008B45E5">
      <w:pPr>
        <w:jc w:val="both"/>
        <w:rPr>
          <w:rFonts w:ascii="Arial" w:eastAsia="Arial" w:hAnsi="Arial" w:cs="Arial"/>
          <w:spacing w:val="-1"/>
        </w:rPr>
      </w:pPr>
    </w:p>
    <w:p w14:paraId="2AF9EEF4" w14:textId="77777777" w:rsidR="00674839" w:rsidRPr="008B45E5" w:rsidRDefault="00674839" w:rsidP="008B45E5">
      <w:pPr>
        <w:jc w:val="both"/>
        <w:rPr>
          <w:rFonts w:ascii="Arial" w:eastAsia="Arial" w:hAnsi="Arial" w:cs="Arial"/>
          <w:spacing w:val="-1"/>
        </w:rPr>
      </w:pPr>
    </w:p>
    <w:p w14:paraId="318B2B2E" w14:textId="77777777" w:rsidR="00233428" w:rsidRPr="00A64DAF" w:rsidRDefault="00233428" w:rsidP="008B45E5">
      <w:pPr>
        <w:pStyle w:val="Ttol1"/>
        <w:numPr>
          <w:ilvl w:val="0"/>
          <w:numId w:val="4"/>
        </w:numPr>
        <w:tabs>
          <w:tab w:val="left" w:pos="350"/>
        </w:tabs>
        <w:ind w:left="0" w:firstLine="0"/>
        <w:jc w:val="both"/>
        <w:rPr>
          <w:rFonts w:cs="Arial"/>
          <w:b w:val="0"/>
          <w:bCs w:val="0"/>
        </w:rPr>
      </w:pPr>
      <w:r w:rsidRPr="00A64DAF">
        <w:rPr>
          <w:rFonts w:cs="Arial"/>
          <w:spacing w:val="-1"/>
        </w:rPr>
        <w:t>Pressupost</w:t>
      </w:r>
    </w:p>
    <w:p w14:paraId="4304420D" w14:textId="77777777" w:rsidR="00233428" w:rsidRPr="00A64DAF" w:rsidRDefault="00233428" w:rsidP="008B45E5">
      <w:pPr>
        <w:pStyle w:val="Textindependent"/>
        <w:ind w:left="0" w:right="69"/>
        <w:jc w:val="both"/>
        <w:rPr>
          <w:rFonts w:cs="Arial"/>
          <w:spacing w:val="-1"/>
        </w:rPr>
      </w:pPr>
    </w:p>
    <w:p w14:paraId="1566CB5C" w14:textId="181929EA" w:rsidR="00233428" w:rsidRPr="00A64DAF" w:rsidRDefault="00233428" w:rsidP="008B45E5">
      <w:pPr>
        <w:pStyle w:val="Textindependent"/>
        <w:ind w:left="0" w:right="69"/>
        <w:jc w:val="both"/>
        <w:rPr>
          <w:rFonts w:cs="Arial"/>
          <w:b/>
          <w:bCs/>
          <w:spacing w:val="-1"/>
        </w:rPr>
      </w:pPr>
      <w:r w:rsidRPr="00A64DAF">
        <w:rPr>
          <w:rFonts w:cs="Arial"/>
          <w:spacing w:val="-1"/>
        </w:rPr>
        <w:t>El</w:t>
      </w:r>
      <w:r w:rsidRPr="00A64DAF">
        <w:rPr>
          <w:rFonts w:cs="Arial"/>
        </w:rPr>
        <w:t xml:space="preserve"> </w:t>
      </w:r>
      <w:r w:rsidRPr="00A64DAF">
        <w:rPr>
          <w:rFonts w:cs="Arial"/>
          <w:spacing w:val="-1"/>
        </w:rPr>
        <w:t>pressupost màxim</w:t>
      </w:r>
      <w:r w:rsidRPr="00A64DAF">
        <w:rPr>
          <w:rFonts w:cs="Arial"/>
          <w:spacing w:val="1"/>
        </w:rPr>
        <w:t xml:space="preserve"> </w:t>
      </w:r>
      <w:r w:rsidRPr="00A64DAF">
        <w:rPr>
          <w:rFonts w:cs="Arial"/>
          <w:spacing w:val="-1"/>
        </w:rPr>
        <w:t xml:space="preserve">per </w:t>
      </w:r>
      <w:r w:rsidRPr="00A64DAF">
        <w:rPr>
          <w:rFonts w:cs="Arial"/>
        </w:rPr>
        <w:t xml:space="preserve">a </w:t>
      </w:r>
      <w:r w:rsidRPr="00A64DAF">
        <w:rPr>
          <w:rFonts w:cs="Arial"/>
          <w:spacing w:val="-1"/>
        </w:rPr>
        <w:t>aquestes</w:t>
      </w:r>
      <w:r w:rsidRPr="00A64DAF">
        <w:rPr>
          <w:rFonts w:cs="Arial"/>
        </w:rPr>
        <w:t xml:space="preserve"> </w:t>
      </w:r>
      <w:r w:rsidRPr="00A64DAF">
        <w:rPr>
          <w:rFonts w:cs="Arial"/>
          <w:spacing w:val="-1"/>
        </w:rPr>
        <w:t>insercions</w:t>
      </w:r>
      <w:r w:rsidRPr="00A64DAF">
        <w:rPr>
          <w:rFonts w:cs="Arial"/>
          <w:spacing w:val="1"/>
        </w:rPr>
        <w:t xml:space="preserve"> </w:t>
      </w:r>
      <w:r w:rsidRPr="00A64DAF">
        <w:rPr>
          <w:rFonts w:cs="Arial"/>
          <w:spacing w:val="-2"/>
        </w:rPr>
        <w:t>és</w:t>
      </w:r>
      <w:r w:rsidRPr="00A64DAF">
        <w:rPr>
          <w:rFonts w:cs="Arial"/>
          <w:spacing w:val="1"/>
        </w:rPr>
        <w:t xml:space="preserve"> </w:t>
      </w:r>
      <w:r w:rsidRPr="00A64DAF">
        <w:rPr>
          <w:rFonts w:cs="Arial"/>
        </w:rPr>
        <w:t>de</w:t>
      </w:r>
      <w:r w:rsidRPr="00A64DAF">
        <w:rPr>
          <w:rFonts w:cs="Arial"/>
          <w:spacing w:val="1"/>
        </w:rPr>
        <w:t xml:space="preserve"> </w:t>
      </w:r>
      <w:r w:rsidR="004A0E11">
        <w:rPr>
          <w:rFonts w:cs="Arial"/>
          <w:b/>
          <w:bCs/>
          <w:color w:val="000000"/>
          <w:lang w:eastAsia="ca-ES"/>
        </w:rPr>
        <w:t>2</w:t>
      </w:r>
      <w:r w:rsidR="00787510">
        <w:rPr>
          <w:rFonts w:cs="Arial"/>
          <w:b/>
          <w:bCs/>
          <w:color w:val="000000"/>
          <w:lang w:eastAsia="ca-ES"/>
        </w:rPr>
        <w:t>0.000</w:t>
      </w:r>
      <w:r w:rsidRPr="00A64DAF">
        <w:rPr>
          <w:rFonts w:cs="Arial"/>
          <w:b/>
          <w:bCs/>
          <w:color w:val="000000"/>
          <w:lang w:eastAsia="ca-ES"/>
        </w:rPr>
        <w:t xml:space="preserve"> €</w:t>
      </w:r>
      <w:r w:rsidRPr="00A64DAF">
        <w:rPr>
          <w:rFonts w:cs="Arial"/>
          <w:b/>
          <w:bCs/>
          <w:spacing w:val="-1"/>
        </w:rPr>
        <w:t xml:space="preserve"> IVA inclòs.</w:t>
      </w:r>
    </w:p>
    <w:p w14:paraId="23944BB6" w14:textId="2F473D0B" w:rsidR="00233428" w:rsidRDefault="00233428" w:rsidP="008B45E5">
      <w:pPr>
        <w:pStyle w:val="Textindependent"/>
        <w:ind w:left="0" w:right="69"/>
        <w:rPr>
          <w:rFonts w:cs="Arial"/>
          <w:b/>
          <w:bCs/>
          <w:i/>
          <w:color w:val="FF0000"/>
          <w:spacing w:val="-1"/>
        </w:rPr>
      </w:pPr>
    </w:p>
    <w:p w14:paraId="0B293CF1" w14:textId="77777777" w:rsidR="00233428" w:rsidRPr="00A64DAF" w:rsidRDefault="00233428" w:rsidP="008B45E5">
      <w:pPr>
        <w:pStyle w:val="Textindependent"/>
        <w:ind w:right="69"/>
        <w:rPr>
          <w:rFonts w:cs="Arial"/>
          <w:bCs/>
          <w:i/>
          <w:color w:val="FF0000"/>
          <w:spacing w:val="-1"/>
        </w:rPr>
      </w:pPr>
    </w:p>
    <w:p w14:paraId="4813A964" w14:textId="77777777" w:rsidR="00233428" w:rsidRPr="00A64DAF" w:rsidRDefault="00233428" w:rsidP="008B45E5">
      <w:pPr>
        <w:pStyle w:val="Ttol1"/>
        <w:numPr>
          <w:ilvl w:val="0"/>
          <w:numId w:val="4"/>
        </w:numPr>
        <w:tabs>
          <w:tab w:val="left" w:pos="350"/>
        </w:tabs>
        <w:ind w:left="0" w:firstLine="0"/>
        <w:jc w:val="both"/>
        <w:rPr>
          <w:rFonts w:cs="Arial"/>
          <w:spacing w:val="-1"/>
        </w:rPr>
      </w:pPr>
      <w:r w:rsidRPr="00A64DAF">
        <w:rPr>
          <w:rFonts w:cs="Arial"/>
          <w:spacing w:val="-1"/>
        </w:rPr>
        <w:t xml:space="preserve">Detall de les insercions </w:t>
      </w:r>
    </w:p>
    <w:p w14:paraId="355631E1" w14:textId="77777777" w:rsidR="00233428" w:rsidRPr="00A64DAF" w:rsidRDefault="00233428" w:rsidP="008B45E5">
      <w:pPr>
        <w:pStyle w:val="Pargrafdellista"/>
        <w:ind w:left="385"/>
        <w:rPr>
          <w:rFonts w:ascii="Arial" w:eastAsia="Arial" w:hAnsi="Arial" w:cs="Arial"/>
          <w:b/>
        </w:rPr>
      </w:pPr>
    </w:p>
    <w:p w14:paraId="1337BFB6" w14:textId="6CBEAD39" w:rsidR="00496C0C" w:rsidRDefault="008B45E5" w:rsidP="008B45E5">
      <w:pPr>
        <w:jc w:val="both"/>
        <w:rPr>
          <w:rFonts w:ascii="Arial" w:eastAsia="Arial" w:hAnsi="Arial" w:cs="Arial"/>
          <w:spacing w:val="-1"/>
        </w:rPr>
      </w:pPr>
      <w:r w:rsidRPr="008B45E5">
        <w:rPr>
          <w:rFonts w:ascii="Arial" w:eastAsia="Arial" w:hAnsi="Arial" w:cs="Arial"/>
          <w:spacing w:val="-1"/>
        </w:rPr>
        <w:t xml:space="preserve">El detall concret dels suports i formats d’inserció es detalla a </w:t>
      </w:r>
      <w:proofErr w:type="spellStart"/>
      <w:r w:rsidRPr="008B45E5">
        <w:rPr>
          <w:rFonts w:ascii="Arial" w:eastAsia="Arial" w:hAnsi="Arial" w:cs="Arial"/>
          <w:spacing w:val="-1"/>
        </w:rPr>
        <w:t>l’excel</w:t>
      </w:r>
      <w:proofErr w:type="spellEnd"/>
      <w:r w:rsidRPr="008B45E5">
        <w:rPr>
          <w:rFonts w:ascii="Arial" w:eastAsia="Arial" w:hAnsi="Arial" w:cs="Arial"/>
          <w:spacing w:val="-1"/>
        </w:rPr>
        <w:t xml:space="preserve"> annex que acompanya l’oferta econòmica.</w:t>
      </w:r>
    </w:p>
    <w:p w14:paraId="6A084470" w14:textId="4C29BA9E" w:rsidR="008B45E5" w:rsidRDefault="008B45E5" w:rsidP="008B45E5">
      <w:pPr>
        <w:jc w:val="both"/>
        <w:rPr>
          <w:rFonts w:ascii="Arial" w:eastAsia="Arial" w:hAnsi="Arial" w:cs="Arial"/>
          <w:spacing w:val="-1"/>
        </w:rPr>
      </w:pPr>
    </w:p>
    <w:p w14:paraId="6803E8BE" w14:textId="77777777" w:rsidR="00787510" w:rsidRPr="00A64DAF" w:rsidRDefault="00787510" w:rsidP="008B45E5">
      <w:pPr>
        <w:pStyle w:val="Pargrafdellista"/>
        <w:ind w:left="1440"/>
        <w:jc w:val="both"/>
        <w:rPr>
          <w:rFonts w:ascii="Arial" w:eastAsia="Arial" w:hAnsi="Arial" w:cs="Arial"/>
          <w:spacing w:val="-1"/>
        </w:rPr>
      </w:pPr>
    </w:p>
    <w:p w14:paraId="0427B21C" w14:textId="77777777" w:rsidR="00B42425" w:rsidRPr="00A64DAF" w:rsidRDefault="0007583E" w:rsidP="008B45E5">
      <w:pPr>
        <w:pStyle w:val="Ttol1"/>
        <w:numPr>
          <w:ilvl w:val="0"/>
          <w:numId w:val="4"/>
        </w:numPr>
        <w:tabs>
          <w:tab w:val="left" w:pos="350"/>
        </w:tabs>
        <w:ind w:left="0" w:firstLine="0"/>
        <w:jc w:val="both"/>
        <w:rPr>
          <w:rFonts w:cs="Arial"/>
          <w:spacing w:val="-1"/>
        </w:rPr>
      </w:pPr>
      <w:r w:rsidRPr="00A64DAF">
        <w:rPr>
          <w:rFonts w:cs="Arial"/>
          <w:spacing w:val="-1"/>
        </w:rPr>
        <w:t>Presentació i valoració de les ofertes</w:t>
      </w:r>
    </w:p>
    <w:p w14:paraId="18638B9A" w14:textId="77777777" w:rsidR="000B1D0B" w:rsidRPr="00A64DAF" w:rsidRDefault="000B1D0B" w:rsidP="008B45E5">
      <w:pPr>
        <w:widowControl/>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contextualSpacing/>
        <w:jc w:val="both"/>
        <w:rPr>
          <w:rFonts w:ascii="Arial" w:hAnsi="Arial" w:cs="Arial"/>
          <w:u w:val="single"/>
        </w:rPr>
      </w:pPr>
    </w:p>
    <w:p w14:paraId="01E88862" w14:textId="31A169C5" w:rsidR="00C73CE1" w:rsidRPr="00A64DAF" w:rsidRDefault="00C73CE1" w:rsidP="008B45E5">
      <w:pPr>
        <w:widowControl/>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contextualSpacing/>
        <w:jc w:val="both"/>
        <w:rPr>
          <w:rFonts w:ascii="Arial" w:hAnsi="Arial" w:cs="Arial"/>
          <w:u w:val="single"/>
        </w:rPr>
      </w:pPr>
      <w:r w:rsidRPr="00A64DAF">
        <w:rPr>
          <w:rFonts w:ascii="Arial" w:hAnsi="Arial" w:cs="Arial"/>
          <w:u w:val="single"/>
        </w:rPr>
        <w:t>Documentació a presentar</w:t>
      </w:r>
    </w:p>
    <w:p w14:paraId="50C4D185" w14:textId="77777777" w:rsidR="00C73CE1" w:rsidRPr="00A64DAF" w:rsidRDefault="00C73CE1" w:rsidP="008B45E5">
      <w:pPr>
        <w:widowControl/>
        <w:tabs>
          <w:tab w:val="left" w:pos="284"/>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contextualSpacing/>
        <w:jc w:val="both"/>
        <w:rPr>
          <w:rFonts w:ascii="Arial" w:hAnsi="Arial" w:cs="Arial"/>
          <w:b/>
        </w:rPr>
      </w:pPr>
    </w:p>
    <w:p w14:paraId="29A6C4D2" w14:textId="77777777" w:rsidR="00C73CE1" w:rsidRPr="00A64DAF" w:rsidRDefault="00C73CE1" w:rsidP="008B45E5">
      <w:pPr>
        <w:numPr>
          <w:ilvl w:val="0"/>
          <w:numId w:val="5"/>
        </w:numPr>
        <w:tabs>
          <w:tab w:val="left" w:pos="567"/>
        </w:tabs>
        <w:ind w:left="259" w:right="996"/>
        <w:jc w:val="both"/>
        <w:rPr>
          <w:rFonts w:ascii="Arial" w:eastAsia="Arial" w:hAnsi="Arial" w:cs="Arial"/>
        </w:rPr>
      </w:pPr>
      <w:r w:rsidRPr="00A64DAF">
        <w:rPr>
          <w:rFonts w:ascii="Arial" w:eastAsia="Arial" w:hAnsi="Arial" w:cs="Arial"/>
          <w:b/>
          <w:spacing w:val="-1"/>
        </w:rPr>
        <w:t>Una</w:t>
      </w:r>
      <w:r w:rsidRPr="00A64DAF">
        <w:rPr>
          <w:rFonts w:ascii="Arial" w:eastAsia="Arial" w:hAnsi="Arial" w:cs="Arial"/>
          <w:b/>
          <w:spacing w:val="-2"/>
        </w:rPr>
        <w:t xml:space="preserve"> declaració</w:t>
      </w:r>
      <w:r w:rsidRPr="00A64DAF">
        <w:rPr>
          <w:rFonts w:ascii="Arial" w:eastAsia="Arial" w:hAnsi="Arial" w:cs="Arial"/>
          <w:b/>
          <w:spacing w:val="-4"/>
        </w:rPr>
        <w:t xml:space="preserve"> </w:t>
      </w:r>
      <w:r w:rsidRPr="00A64DAF">
        <w:rPr>
          <w:rFonts w:ascii="Arial" w:eastAsia="Arial" w:hAnsi="Arial" w:cs="Arial"/>
          <w:b/>
          <w:spacing w:val="-2"/>
        </w:rPr>
        <w:t>responsable</w:t>
      </w:r>
      <w:r w:rsidRPr="00A64DAF">
        <w:rPr>
          <w:rFonts w:ascii="Arial" w:eastAsia="Arial" w:hAnsi="Arial" w:cs="Arial"/>
          <w:spacing w:val="-2"/>
        </w:rPr>
        <w:t xml:space="preserve"> conforme</w:t>
      </w:r>
      <w:r w:rsidRPr="00A64DAF">
        <w:rPr>
          <w:rFonts w:ascii="Arial" w:eastAsia="Arial" w:hAnsi="Arial" w:cs="Arial"/>
          <w:spacing w:val="-4"/>
        </w:rPr>
        <w:t xml:space="preserve"> es </w:t>
      </w:r>
      <w:r w:rsidRPr="00A64DAF">
        <w:rPr>
          <w:rFonts w:ascii="Arial" w:eastAsia="Arial" w:hAnsi="Arial" w:cs="Arial"/>
          <w:spacing w:val="-2"/>
        </w:rPr>
        <w:t>mantenen</w:t>
      </w:r>
      <w:r w:rsidRPr="00A64DAF">
        <w:rPr>
          <w:rFonts w:ascii="Arial" w:eastAsia="Arial" w:hAnsi="Arial" w:cs="Arial"/>
          <w:spacing w:val="1"/>
        </w:rPr>
        <w:t xml:space="preserve"> </w:t>
      </w:r>
      <w:r w:rsidRPr="00A64DAF">
        <w:rPr>
          <w:rFonts w:ascii="Arial" w:eastAsia="Arial" w:hAnsi="Arial" w:cs="Arial"/>
          <w:spacing w:val="-2"/>
        </w:rPr>
        <w:t>les condicions</w:t>
      </w:r>
      <w:r w:rsidRPr="00A64DAF">
        <w:rPr>
          <w:rFonts w:ascii="Arial" w:eastAsia="Arial" w:hAnsi="Arial" w:cs="Arial"/>
          <w:spacing w:val="1"/>
        </w:rPr>
        <w:t xml:space="preserve"> </w:t>
      </w:r>
      <w:r w:rsidRPr="00A64DAF">
        <w:rPr>
          <w:rFonts w:ascii="Arial" w:eastAsia="Arial" w:hAnsi="Arial" w:cs="Arial"/>
          <w:spacing w:val="-2"/>
        </w:rPr>
        <w:t>inicials</w:t>
      </w:r>
      <w:r w:rsidRPr="00A64DAF">
        <w:rPr>
          <w:rFonts w:ascii="Arial" w:eastAsia="Arial" w:hAnsi="Arial" w:cs="Arial"/>
          <w:spacing w:val="-1"/>
        </w:rPr>
        <w:t xml:space="preserve"> de capacitat, solvència i representació que es van acreditar en el procediment per a l’adjudicació de l’Acord marc o la classificació empresarial opcional.</w:t>
      </w:r>
    </w:p>
    <w:p w14:paraId="7DD96D2C" w14:textId="77777777" w:rsidR="00C73CE1" w:rsidRPr="00A64DAF" w:rsidRDefault="00C73CE1" w:rsidP="008B45E5">
      <w:pPr>
        <w:jc w:val="both"/>
        <w:rPr>
          <w:rFonts w:ascii="Arial" w:eastAsia="Arial" w:hAnsi="Arial" w:cs="Arial"/>
          <w:i/>
        </w:rPr>
      </w:pPr>
    </w:p>
    <w:p w14:paraId="193E3CBA" w14:textId="77777777" w:rsidR="00C73CE1" w:rsidRPr="00A64DAF" w:rsidRDefault="00C73CE1" w:rsidP="008B45E5">
      <w:pPr>
        <w:pStyle w:val="Textindependent"/>
        <w:numPr>
          <w:ilvl w:val="0"/>
          <w:numId w:val="5"/>
        </w:numPr>
        <w:ind w:left="284" w:right="389"/>
        <w:jc w:val="both"/>
        <w:rPr>
          <w:rFonts w:cs="Arial"/>
          <w:spacing w:val="-1"/>
        </w:rPr>
      </w:pPr>
      <w:r w:rsidRPr="00A64DAF">
        <w:rPr>
          <w:rFonts w:cs="Arial"/>
          <w:b/>
          <w:spacing w:val="-2"/>
        </w:rPr>
        <w:t xml:space="preserve">L’oferta econòmica. </w:t>
      </w:r>
      <w:r w:rsidRPr="00A64DAF">
        <w:rPr>
          <w:rFonts w:cs="Arial"/>
        </w:rPr>
        <w:t>Segons el model de proposició econòmica.</w:t>
      </w:r>
      <w:r w:rsidR="00796C85" w:rsidRPr="00A64DAF">
        <w:rPr>
          <w:rFonts w:cs="Arial"/>
        </w:rPr>
        <w:t xml:space="preserve"> A més, la</w:t>
      </w:r>
      <w:r w:rsidRPr="00A64DAF">
        <w:rPr>
          <w:rFonts w:cs="Arial"/>
        </w:rPr>
        <w:t xml:space="preserve"> proposta econòmica desglossada s’ha de presentar en el document </w:t>
      </w:r>
      <w:proofErr w:type="spellStart"/>
      <w:r w:rsidR="00E51F21" w:rsidRPr="00A64DAF">
        <w:rPr>
          <w:rFonts w:cs="Arial"/>
        </w:rPr>
        <w:t>e</w:t>
      </w:r>
      <w:r w:rsidRPr="00A64DAF">
        <w:rPr>
          <w:rFonts w:cs="Arial"/>
        </w:rPr>
        <w:t>xcel</w:t>
      </w:r>
      <w:proofErr w:type="spellEnd"/>
      <w:r w:rsidRPr="00A64DAF">
        <w:rPr>
          <w:rFonts w:cs="Arial"/>
        </w:rPr>
        <w:t xml:space="preserve"> annex a aquesta comanda a on </w:t>
      </w:r>
      <w:r w:rsidRPr="00A64DAF">
        <w:rPr>
          <w:rFonts w:cs="Arial"/>
          <w:spacing w:val="-1"/>
        </w:rPr>
        <w:t>caldrà presentar oferta de preus unitaris per a cadascun dels suports i formats.</w:t>
      </w:r>
    </w:p>
    <w:p w14:paraId="03AC7C46" w14:textId="77777777" w:rsidR="00244866" w:rsidRPr="00A64DAF" w:rsidRDefault="00244866" w:rsidP="008B45E5">
      <w:pPr>
        <w:pStyle w:val="Textindependent"/>
        <w:ind w:right="389"/>
        <w:jc w:val="both"/>
        <w:rPr>
          <w:rFonts w:cs="Arial"/>
          <w:spacing w:val="-1"/>
        </w:rPr>
      </w:pPr>
    </w:p>
    <w:p w14:paraId="0B282E99" w14:textId="77777777" w:rsidR="00C73CE1" w:rsidRPr="00A64DAF" w:rsidRDefault="00C73CE1" w:rsidP="008B45E5">
      <w:pPr>
        <w:pStyle w:val="Textindependent"/>
        <w:ind w:left="0" w:right="389"/>
        <w:jc w:val="both"/>
        <w:rPr>
          <w:rFonts w:cs="Arial"/>
          <w:spacing w:val="-1"/>
        </w:rPr>
      </w:pPr>
    </w:p>
    <w:p w14:paraId="46AE1905" w14:textId="3DEF4F0A" w:rsidR="0082631F" w:rsidRPr="00A64DAF" w:rsidRDefault="0082631F" w:rsidP="008B45E5">
      <w:pPr>
        <w:pStyle w:val="Textindependent"/>
        <w:ind w:left="0" w:right="389"/>
        <w:jc w:val="both"/>
        <w:rPr>
          <w:rFonts w:cs="Arial"/>
          <w:u w:val="single"/>
        </w:rPr>
      </w:pPr>
      <w:r w:rsidRPr="00A64DAF">
        <w:rPr>
          <w:rFonts w:cs="Arial"/>
          <w:u w:val="single"/>
        </w:rPr>
        <w:t>Criteris d’adjudicació</w:t>
      </w:r>
    </w:p>
    <w:p w14:paraId="20B80009" w14:textId="77777777" w:rsidR="000B1D0B" w:rsidRPr="00A64DAF" w:rsidRDefault="000B1D0B" w:rsidP="008B45E5">
      <w:pPr>
        <w:pStyle w:val="Textindependent"/>
        <w:ind w:left="0" w:right="389"/>
        <w:jc w:val="both"/>
        <w:rPr>
          <w:rFonts w:cs="Arial"/>
          <w:spacing w:val="-1"/>
          <w:u w:val="single"/>
        </w:rPr>
      </w:pPr>
    </w:p>
    <w:p w14:paraId="2002ACA2" w14:textId="4DE62519" w:rsidR="0082631F" w:rsidRPr="00A64DAF" w:rsidRDefault="0082631F" w:rsidP="008B45E5">
      <w:pPr>
        <w:pStyle w:val="Textindependent"/>
        <w:ind w:left="0" w:right="389"/>
        <w:jc w:val="both"/>
        <w:rPr>
          <w:rFonts w:cs="Arial"/>
          <w:spacing w:val="-1"/>
        </w:rPr>
      </w:pPr>
      <w:r w:rsidRPr="00A64DAF">
        <w:rPr>
          <w:rFonts w:cs="Arial"/>
          <w:spacing w:val="-1"/>
        </w:rPr>
        <w:t xml:space="preserve">El contracte s’adjudicarà a preus unitaris ja que aquesta concreció de condicions es basa únicament en el servei d’insercions en uns suports determinats prèviament definits, sense necessitat d’uns serveis d’anàlisi prèvia ni de planificació estratègica, i la distribució concreta de mitjans, suports i període de les insercions es farà en funció de les necessitats de comunicació. </w:t>
      </w:r>
    </w:p>
    <w:p w14:paraId="112A0308" w14:textId="77777777" w:rsidR="000B1D0B" w:rsidRPr="00A64DAF" w:rsidRDefault="000B1D0B" w:rsidP="008B45E5">
      <w:pPr>
        <w:pStyle w:val="Textindependent"/>
        <w:ind w:left="0" w:right="389"/>
        <w:jc w:val="both"/>
        <w:rPr>
          <w:rFonts w:cs="Arial"/>
          <w:spacing w:val="-1"/>
        </w:rPr>
      </w:pPr>
    </w:p>
    <w:p w14:paraId="21A59832" w14:textId="13C3004F" w:rsidR="0082631F" w:rsidRPr="00A64DAF" w:rsidRDefault="0082631F" w:rsidP="008B45E5">
      <w:pPr>
        <w:jc w:val="both"/>
        <w:rPr>
          <w:rFonts w:ascii="Arial" w:hAnsi="Arial" w:cs="Arial"/>
        </w:rPr>
      </w:pPr>
      <w:r w:rsidRPr="00A64DAF">
        <w:rPr>
          <w:rFonts w:ascii="Arial" w:hAnsi="Arial" w:cs="Arial"/>
        </w:rPr>
        <w:t>A tal efecte els preus d’adjudicació seran els oferts per a cadascun dels suports i formats per l’empresa que resulti adjudicatària.</w:t>
      </w:r>
    </w:p>
    <w:p w14:paraId="3AEF853B" w14:textId="77777777" w:rsidR="000B1D0B" w:rsidRPr="00A64DAF" w:rsidRDefault="000B1D0B" w:rsidP="008B45E5">
      <w:pPr>
        <w:jc w:val="both"/>
        <w:rPr>
          <w:rFonts w:ascii="Arial" w:hAnsi="Arial" w:cs="Arial"/>
        </w:rPr>
      </w:pPr>
    </w:p>
    <w:p w14:paraId="68CC8BBB" w14:textId="11D6FA8F" w:rsidR="0082631F" w:rsidRPr="00A64DAF" w:rsidRDefault="0082631F" w:rsidP="008B45E5">
      <w:pPr>
        <w:jc w:val="both"/>
        <w:rPr>
          <w:rFonts w:ascii="Arial" w:hAnsi="Arial" w:cs="Arial"/>
        </w:rPr>
      </w:pPr>
      <w:r w:rsidRPr="00A64DAF">
        <w:rPr>
          <w:rFonts w:ascii="Arial" w:hAnsi="Arial" w:cs="Arial"/>
        </w:rPr>
        <w:t xml:space="preserve">Caldrà oferir </w:t>
      </w:r>
      <w:r w:rsidR="00BE4777" w:rsidRPr="00A64DAF">
        <w:rPr>
          <w:rFonts w:ascii="Arial" w:hAnsi="Arial" w:cs="Arial"/>
        </w:rPr>
        <w:t>per a cadascun dels suports i formats requerits una oferta optimitzada que, per les característiques específiques i els paràmetres de negociació propis de cada mitjà, consistirà en un preu unitari net. Aquests imports unitaris nets optimitzats corresponen a l’import per inserció resultant d’aplicar tots els descomptes i càrrecs, amb la comissió d’agència i l’IVA exclosos. El percentatge de la comissió d’agència per a cada mitjà també formarà part de l’oferta econòmica i s’haurà d’especificar a banda, de manera que en el model hi ha una casella específica per detallar el percentatge de la comissió d’agència a aplicar.</w:t>
      </w:r>
    </w:p>
    <w:p w14:paraId="7F56F66B" w14:textId="77777777" w:rsidR="000B1D0B" w:rsidRPr="00A64DAF" w:rsidRDefault="000B1D0B" w:rsidP="008B45E5">
      <w:pPr>
        <w:jc w:val="both"/>
        <w:rPr>
          <w:rFonts w:ascii="Arial" w:hAnsi="Arial" w:cs="Arial"/>
        </w:rPr>
      </w:pPr>
    </w:p>
    <w:p w14:paraId="0A196F69" w14:textId="46386919" w:rsidR="0082631F" w:rsidRPr="00A64DAF" w:rsidRDefault="0082631F" w:rsidP="008B45E5">
      <w:pPr>
        <w:jc w:val="both"/>
        <w:rPr>
          <w:rFonts w:ascii="Arial" w:hAnsi="Arial" w:cs="Arial"/>
        </w:rPr>
      </w:pPr>
      <w:r w:rsidRPr="00A64DAF">
        <w:rPr>
          <w:rFonts w:ascii="Arial" w:hAnsi="Arial" w:cs="Arial"/>
        </w:rPr>
        <w:t xml:space="preserve">En tot cas, les ofertes presentades hauran de respectar les condicions econòmiques adjudicades i l’establert </w:t>
      </w:r>
      <w:r w:rsidRPr="00A64DAF">
        <w:rPr>
          <w:rFonts w:ascii="Arial" w:hAnsi="Arial" w:cs="Arial"/>
          <w:lang w:eastAsia="ca-ES"/>
        </w:rPr>
        <w:t xml:space="preserve">a </w:t>
      </w:r>
      <w:r w:rsidRPr="00A64DAF">
        <w:rPr>
          <w:rFonts w:ascii="Arial" w:hAnsi="Arial" w:cs="Arial"/>
          <w:shd w:val="clear" w:color="auto" w:fill="FFFFFF" w:themeFill="background1"/>
          <w:lang w:eastAsia="ca-ES"/>
        </w:rPr>
        <w:t xml:space="preserve">la clàusula tercera del Plec de prescripcions tècniques de l’Acord marc. </w:t>
      </w:r>
      <w:r w:rsidRPr="00A64DAF">
        <w:rPr>
          <w:rFonts w:ascii="Arial" w:hAnsi="Arial" w:cs="Arial"/>
          <w:shd w:val="clear" w:color="auto" w:fill="FFFFFF" w:themeFill="background1"/>
        </w:rPr>
        <w:t xml:space="preserve">Per poder comprovar que es respecten les condicions en qüestió, a </w:t>
      </w:r>
      <w:proofErr w:type="spellStart"/>
      <w:r w:rsidRPr="00A64DAF">
        <w:rPr>
          <w:rFonts w:ascii="Arial" w:hAnsi="Arial" w:cs="Arial"/>
          <w:shd w:val="clear" w:color="auto" w:fill="FFFFFF" w:themeFill="background1"/>
        </w:rPr>
        <w:t>l’excel</w:t>
      </w:r>
      <w:proofErr w:type="spellEnd"/>
      <w:r w:rsidRPr="00A64DAF">
        <w:rPr>
          <w:rFonts w:ascii="Arial" w:hAnsi="Arial" w:cs="Arial"/>
          <w:shd w:val="clear" w:color="auto" w:fill="FFFFFF" w:themeFill="background1"/>
        </w:rPr>
        <w:t xml:space="preserve"> annex també</w:t>
      </w:r>
      <w:r w:rsidRPr="00A64DAF">
        <w:rPr>
          <w:rFonts w:ascii="Arial" w:hAnsi="Arial" w:cs="Arial"/>
        </w:rPr>
        <w:t xml:space="preserve"> es demana a les empreses que especifiquin els preus o costos, descomptes, recàrrecs i comissions d’agència homologades en l’expedient de l’Acord Marc EC-2022-32. </w:t>
      </w:r>
    </w:p>
    <w:p w14:paraId="7D24B23B" w14:textId="77777777" w:rsidR="000B1D0B" w:rsidRPr="00A64DAF" w:rsidRDefault="000B1D0B" w:rsidP="008B45E5">
      <w:pPr>
        <w:jc w:val="both"/>
        <w:rPr>
          <w:rFonts w:ascii="Arial" w:hAnsi="Arial" w:cs="Arial"/>
        </w:rPr>
      </w:pPr>
    </w:p>
    <w:p w14:paraId="0CD3C6E5" w14:textId="03D66C96" w:rsidR="0082631F" w:rsidRPr="00A64DAF" w:rsidRDefault="0082631F" w:rsidP="008B45E5">
      <w:pPr>
        <w:jc w:val="both"/>
        <w:rPr>
          <w:rFonts w:ascii="Arial" w:hAnsi="Arial" w:cs="Arial"/>
          <w:spacing w:val="-1"/>
        </w:rPr>
      </w:pPr>
      <w:r w:rsidRPr="00A64DAF">
        <w:rPr>
          <w:rFonts w:ascii="Arial" w:hAnsi="Arial" w:cs="Arial"/>
          <w:spacing w:val="-1"/>
        </w:rPr>
        <w:t xml:space="preserve">La valoració de les propostes es farà mitjançant criteris de valoració automàtica. </w:t>
      </w:r>
    </w:p>
    <w:p w14:paraId="54106060" w14:textId="77777777" w:rsidR="000B1D0B" w:rsidRPr="00A64DAF" w:rsidRDefault="000B1D0B" w:rsidP="008B45E5">
      <w:pPr>
        <w:jc w:val="both"/>
        <w:rPr>
          <w:rFonts w:ascii="Arial" w:hAnsi="Arial" w:cs="Arial"/>
          <w:spacing w:val="-1"/>
        </w:rPr>
      </w:pPr>
    </w:p>
    <w:p w14:paraId="6D95FD15" w14:textId="77777777" w:rsidR="00DE1852" w:rsidRPr="00A64DAF" w:rsidRDefault="00DE1852" w:rsidP="008B45E5">
      <w:pPr>
        <w:jc w:val="both"/>
        <w:rPr>
          <w:rFonts w:ascii="Arial" w:hAnsi="Arial" w:cs="Arial"/>
          <w:spacing w:val="-1"/>
        </w:rPr>
      </w:pPr>
    </w:p>
    <w:p w14:paraId="4AC640CF" w14:textId="44117A84" w:rsidR="00BE4777" w:rsidRPr="00A64DAF" w:rsidRDefault="00BE4777" w:rsidP="008B45E5">
      <w:pPr>
        <w:jc w:val="both"/>
        <w:rPr>
          <w:rFonts w:ascii="Arial" w:hAnsi="Arial" w:cs="Arial"/>
          <w:spacing w:val="-1"/>
        </w:rPr>
      </w:pPr>
      <w:r w:rsidRPr="00A64DAF">
        <w:rPr>
          <w:rFonts w:ascii="Arial" w:hAnsi="Arial" w:cs="Arial"/>
          <w:spacing w:val="-1"/>
        </w:rPr>
        <w:t xml:space="preserve">Es valoraran els diversos preus unitaris detallats i també es valorarà la comissió d’agència per a formats convencionals. Amb un màxim de 100 punts es puntuaran les ofertes presentades per les empreses licitadores comparant-les entre elles, amb la finalitat de seleccionar la més avantatjosa econòmicament. </w:t>
      </w:r>
    </w:p>
    <w:p w14:paraId="32B11FDD" w14:textId="77777777" w:rsidR="00BE4777" w:rsidRPr="00A64DAF" w:rsidRDefault="00BE4777" w:rsidP="008B45E5">
      <w:pPr>
        <w:pStyle w:val="Default"/>
        <w:jc w:val="both"/>
        <w:rPr>
          <w:sz w:val="22"/>
          <w:szCs w:val="22"/>
        </w:rPr>
      </w:pPr>
    </w:p>
    <w:p w14:paraId="502032E2" w14:textId="27B257FD" w:rsidR="00BE4777" w:rsidRPr="00A64DAF" w:rsidRDefault="00BE4777" w:rsidP="008B45E5">
      <w:pPr>
        <w:pStyle w:val="Default"/>
        <w:jc w:val="both"/>
        <w:rPr>
          <w:sz w:val="22"/>
          <w:szCs w:val="22"/>
        </w:rPr>
      </w:pPr>
      <w:r w:rsidRPr="00A64DAF">
        <w:rPr>
          <w:sz w:val="22"/>
          <w:szCs w:val="22"/>
        </w:rPr>
        <w:t>A l’hora de fer la valoració de les propostes, es compararan els preus unitaris nets oferts per les empreses licitadores amb el preu unitari més avantatjós econòmicament i a partir d’aquí la puntuació màxima s’atorgarà a aquelles propostes que ofereixin la millor oferta optimitzada per a cadascun dels mitjans (</w:t>
      </w:r>
      <w:r w:rsidR="001E0E62" w:rsidRPr="00A64DAF">
        <w:rPr>
          <w:sz w:val="22"/>
          <w:szCs w:val="22"/>
        </w:rPr>
        <w:t>menor preu o cost</w:t>
      </w:r>
      <w:r w:rsidRPr="00A64DAF">
        <w:rPr>
          <w:sz w:val="22"/>
          <w:szCs w:val="22"/>
        </w:rPr>
        <w:t>). La resta d’ofertes obtindran menys puntuació, en proporció a l’augment de l’oferta respectiva.</w:t>
      </w:r>
    </w:p>
    <w:p w14:paraId="7E4CDA85" w14:textId="77777777" w:rsidR="00BE4777" w:rsidRPr="00A64DAF" w:rsidRDefault="00BE4777" w:rsidP="008B45E5">
      <w:pPr>
        <w:pStyle w:val="Default"/>
        <w:jc w:val="both"/>
        <w:rPr>
          <w:sz w:val="22"/>
          <w:szCs w:val="22"/>
        </w:rPr>
      </w:pPr>
    </w:p>
    <w:p w14:paraId="33BF2F5F" w14:textId="3037E495" w:rsidR="00761CA3" w:rsidRPr="00A64DAF" w:rsidRDefault="00BE4777" w:rsidP="008B45E5">
      <w:pPr>
        <w:jc w:val="both"/>
        <w:rPr>
          <w:rFonts w:ascii="Arial" w:hAnsi="Arial" w:cs="Arial"/>
          <w:strike/>
          <w:color w:val="FF0000"/>
        </w:rPr>
      </w:pPr>
      <w:r w:rsidRPr="00A64DAF">
        <w:rPr>
          <w:rFonts w:ascii="Arial" w:hAnsi="Arial" w:cs="Arial"/>
        </w:rPr>
        <w:t xml:space="preserve">Cadascun dels apartats de l’oferta econòmica es valorarà per separat, aplicant la fórmula que correspongui en cada cas,  i el desglossament de la puntuació per suport i format es detalla a l’annex. </w:t>
      </w:r>
    </w:p>
    <w:p w14:paraId="211181A7" w14:textId="77777777" w:rsidR="00761CA3" w:rsidRPr="00A64DAF" w:rsidRDefault="00761CA3" w:rsidP="008B45E5">
      <w:pPr>
        <w:jc w:val="both"/>
        <w:rPr>
          <w:rFonts w:ascii="Arial" w:hAnsi="Arial" w:cs="Arial"/>
        </w:rPr>
      </w:pPr>
    </w:p>
    <w:p w14:paraId="52CB9001" w14:textId="77777777" w:rsidR="00532748" w:rsidRPr="00A64DAF" w:rsidRDefault="00532748" w:rsidP="008B45E5">
      <w:pPr>
        <w:pStyle w:val="Pargrafdellista"/>
        <w:tabs>
          <w:tab w:val="left" w:pos="1184"/>
        </w:tabs>
        <w:autoSpaceDE w:val="0"/>
        <w:autoSpaceDN w:val="0"/>
        <w:ind w:left="2977" w:right="389" w:hanging="1843"/>
        <w:rPr>
          <w:rFonts w:ascii="Arial" w:hAnsi="Arial" w:cs="Arial"/>
        </w:rPr>
      </w:pPr>
    </w:p>
    <w:p w14:paraId="483F0D9A" w14:textId="144CC935" w:rsidR="00761CA3" w:rsidRDefault="00761CA3" w:rsidP="008B45E5">
      <w:pPr>
        <w:pStyle w:val="Textindependent"/>
        <w:ind w:left="0"/>
        <w:rPr>
          <w:rFonts w:eastAsiaTheme="minorHAnsi" w:cs="Arial"/>
        </w:rPr>
      </w:pPr>
      <w:r w:rsidRPr="00A64DAF">
        <w:rPr>
          <w:rFonts w:eastAsiaTheme="minorHAnsi" w:cs="Arial"/>
        </w:rPr>
        <w:t xml:space="preserve">Quan es valorin descomptes la fórmula per calcular la puntuació és: </w:t>
      </w:r>
    </w:p>
    <w:p w14:paraId="60CFBEEF" w14:textId="77777777" w:rsidR="009764E6" w:rsidRPr="00A64DAF" w:rsidRDefault="009764E6" w:rsidP="008B45E5">
      <w:pPr>
        <w:pStyle w:val="Textindependent"/>
        <w:ind w:left="0"/>
        <w:rPr>
          <w:rFonts w:eastAsiaTheme="minorHAnsi" w:cs="Arial"/>
        </w:rPr>
      </w:pPr>
    </w:p>
    <w:p w14:paraId="35F998B3" w14:textId="77777777" w:rsidR="00761CA3" w:rsidRPr="00A64DAF" w:rsidRDefault="00761CA3" w:rsidP="008B45E5">
      <w:pPr>
        <w:pStyle w:val="Pargrafdellista"/>
        <w:tabs>
          <w:tab w:val="left" w:pos="1184"/>
        </w:tabs>
        <w:autoSpaceDE w:val="0"/>
        <w:autoSpaceDN w:val="0"/>
        <w:ind w:left="2977" w:right="106" w:hanging="1843"/>
        <w:rPr>
          <w:rFonts w:ascii="Arial" w:hAnsi="Arial" w:cs="Arial"/>
        </w:rPr>
      </w:pPr>
      <w:r w:rsidRPr="00A64DAF">
        <w:rPr>
          <w:rFonts w:ascii="Arial" w:hAnsi="Arial" w:cs="Arial"/>
        </w:rPr>
        <w:t xml:space="preserve">Puntuació =  </w:t>
      </w:r>
      <w:r w:rsidRPr="00A64DAF">
        <w:rPr>
          <w:rFonts w:ascii="Arial" w:hAnsi="Arial" w:cs="Arial"/>
          <w:u w:val="single"/>
        </w:rPr>
        <w:t>(Puntuació màxima) x (1- el descompte més alt)</w:t>
      </w:r>
    </w:p>
    <w:p w14:paraId="4363D701" w14:textId="77777777" w:rsidR="00761CA3" w:rsidRPr="00A64DAF" w:rsidRDefault="00761CA3" w:rsidP="008B45E5">
      <w:pPr>
        <w:pStyle w:val="Textindependent"/>
        <w:ind w:left="2269" w:firstLine="708"/>
        <w:rPr>
          <w:rFonts w:eastAsiaTheme="minorHAnsi" w:cs="Arial"/>
        </w:rPr>
      </w:pPr>
      <w:r w:rsidRPr="00A64DAF">
        <w:rPr>
          <w:rFonts w:eastAsiaTheme="minorHAnsi" w:cs="Arial"/>
        </w:rPr>
        <w:t>(1 - el descompte que es puntua)</w:t>
      </w:r>
    </w:p>
    <w:p w14:paraId="683C223E" w14:textId="1CDCB802" w:rsidR="00761CA3" w:rsidRDefault="00761CA3" w:rsidP="008B45E5">
      <w:pPr>
        <w:pStyle w:val="Default"/>
        <w:rPr>
          <w:color w:val="auto"/>
          <w:sz w:val="22"/>
          <w:szCs w:val="22"/>
        </w:rPr>
      </w:pPr>
    </w:p>
    <w:p w14:paraId="5A8BEEC1" w14:textId="45534DA3" w:rsidR="009764E6" w:rsidRDefault="009764E6" w:rsidP="008B45E5">
      <w:pPr>
        <w:pStyle w:val="Default"/>
        <w:rPr>
          <w:color w:val="auto"/>
          <w:sz w:val="22"/>
          <w:szCs w:val="22"/>
        </w:rPr>
      </w:pPr>
    </w:p>
    <w:p w14:paraId="27D632CB" w14:textId="5F6761A6" w:rsidR="009764E6" w:rsidRDefault="009764E6" w:rsidP="008B45E5">
      <w:pPr>
        <w:pStyle w:val="Default"/>
        <w:rPr>
          <w:color w:val="auto"/>
          <w:sz w:val="22"/>
          <w:szCs w:val="22"/>
        </w:rPr>
      </w:pPr>
    </w:p>
    <w:p w14:paraId="1C19F739" w14:textId="77777777" w:rsidR="009764E6" w:rsidRPr="00A64DAF" w:rsidRDefault="009764E6" w:rsidP="008B45E5">
      <w:pPr>
        <w:pStyle w:val="Default"/>
        <w:rPr>
          <w:color w:val="auto"/>
          <w:sz w:val="22"/>
          <w:szCs w:val="22"/>
        </w:rPr>
      </w:pPr>
      <w:bookmarkStart w:id="0" w:name="_GoBack"/>
      <w:bookmarkEnd w:id="0"/>
    </w:p>
    <w:p w14:paraId="65FA9F67" w14:textId="77777777" w:rsidR="00761CA3" w:rsidRPr="00A64DAF" w:rsidRDefault="00761CA3" w:rsidP="008B45E5">
      <w:pPr>
        <w:pStyle w:val="Textindependent"/>
        <w:ind w:left="0"/>
        <w:rPr>
          <w:rFonts w:eastAsiaTheme="minorHAnsi" w:cs="Arial"/>
        </w:rPr>
      </w:pPr>
      <w:r w:rsidRPr="00A64DAF">
        <w:rPr>
          <w:rFonts w:eastAsiaTheme="minorHAnsi" w:cs="Arial"/>
        </w:rPr>
        <w:t>Quan es valori el recàrrec o la comissió d’agència la fórmula per calcular la puntuació és:</w:t>
      </w:r>
    </w:p>
    <w:p w14:paraId="11F0DAE8" w14:textId="77777777" w:rsidR="009412E1" w:rsidRPr="00A64DAF" w:rsidRDefault="00761CA3" w:rsidP="008B45E5">
      <w:pPr>
        <w:pStyle w:val="Textindependent"/>
        <w:rPr>
          <w:rFonts w:eastAsiaTheme="minorHAnsi" w:cs="Arial"/>
        </w:rPr>
      </w:pPr>
      <w:r w:rsidRPr="00A64DAF">
        <w:rPr>
          <w:rFonts w:eastAsiaTheme="minorHAnsi" w:cs="Arial"/>
        </w:rPr>
        <w:t xml:space="preserve">   Puntuació = </w:t>
      </w:r>
      <w:r w:rsidRPr="00A64DAF">
        <w:rPr>
          <w:rFonts w:eastAsiaTheme="minorHAnsi" w:cs="Arial"/>
          <w:u w:val="single"/>
        </w:rPr>
        <w:t>(Puntuació màxima) x (1 + el recàrrec o la comissió més baixa)</w:t>
      </w:r>
    </w:p>
    <w:p w14:paraId="667BD6AC" w14:textId="29D8072E" w:rsidR="00761CA3" w:rsidRPr="00A64DAF" w:rsidRDefault="009412E1" w:rsidP="008B45E5">
      <w:pPr>
        <w:pStyle w:val="Textindependent"/>
        <w:rPr>
          <w:rFonts w:eastAsiaTheme="minorHAnsi" w:cs="Arial"/>
        </w:rPr>
      </w:pPr>
      <w:r w:rsidRPr="00A64DAF">
        <w:rPr>
          <w:rFonts w:eastAsiaTheme="minorHAnsi" w:cs="Arial"/>
        </w:rPr>
        <w:t xml:space="preserve">                                 </w:t>
      </w:r>
      <w:r w:rsidR="00761CA3" w:rsidRPr="00A64DAF">
        <w:rPr>
          <w:rFonts w:eastAsiaTheme="minorHAnsi" w:cs="Arial"/>
        </w:rPr>
        <w:t xml:space="preserve"> (1 + el recàrrec o la comissió que es puntua)</w:t>
      </w:r>
    </w:p>
    <w:p w14:paraId="7D9EEC14" w14:textId="3FDE60E7" w:rsidR="00BE4777" w:rsidRPr="00A64DAF" w:rsidRDefault="00BE4777" w:rsidP="008B45E5">
      <w:pPr>
        <w:autoSpaceDE w:val="0"/>
        <w:autoSpaceDN w:val="0"/>
        <w:ind w:right="389"/>
        <w:rPr>
          <w:rFonts w:ascii="Arial" w:hAnsi="Arial" w:cs="Arial"/>
        </w:rPr>
      </w:pPr>
    </w:p>
    <w:p w14:paraId="2B3E7FB0" w14:textId="3B80F09F" w:rsidR="00262301" w:rsidRPr="00A64DAF" w:rsidRDefault="0082631F" w:rsidP="008B45E5">
      <w:pPr>
        <w:pStyle w:val="Textindependent"/>
        <w:ind w:left="0" w:right="-36"/>
        <w:jc w:val="both"/>
        <w:rPr>
          <w:rFonts w:cs="Arial"/>
          <w:spacing w:val="-1"/>
        </w:rPr>
      </w:pPr>
      <w:r w:rsidRPr="00A64DAF">
        <w:rPr>
          <w:rFonts w:eastAsiaTheme="minorHAnsi" w:cs="Arial"/>
        </w:rPr>
        <w:t>D’acord amb allò que s’estableix a la clàusula trenta-unena</w:t>
      </w:r>
      <w:r w:rsidRPr="00A64DAF">
        <w:rPr>
          <w:rFonts w:cs="Arial"/>
        </w:rPr>
        <w:t xml:space="preserve"> del plec de clàusules administratives particulars de l’Acord marc, en el cas que es donés un empat entre les ofertes presentades es requerirà a les empreses licitadores una nova proposta. En cas de persistir l'empat, es donarà com a guanyadora la que hagi arribat abans de forma constatable a través de la data i hora de presentació de la nova proposta.</w:t>
      </w:r>
    </w:p>
    <w:sectPr w:rsidR="00262301" w:rsidRPr="00A64DAF" w:rsidSect="0068505A">
      <w:headerReference w:type="default" r:id="rId8"/>
      <w:headerReference w:type="first" r:id="rId9"/>
      <w:pgSz w:w="11910" w:h="16840"/>
      <w:pgMar w:top="1940" w:right="1380" w:bottom="1418" w:left="1600" w:header="815"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29B9A" w14:textId="77777777" w:rsidR="00AD0131" w:rsidRDefault="00AD0131">
      <w:r>
        <w:separator/>
      </w:r>
    </w:p>
  </w:endnote>
  <w:endnote w:type="continuationSeparator" w:id="0">
    <w:p w14:paraId="1CA43A0D" w14:textId="77777777" w:rsidR="00AD0131" w:rsidRDefault="00AD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8ABA" w14:textId="77777777" w:rsidR="00AD0131" w:rsidRDefault="00AD0131">
      <w:r>
        <w:separator/>
      </w:r>
    </w:p>
  </w:footnote>
  <w:footnote w:type="continuationSeparator" w:id="0">
    <w:p w14:paraId="0C8CA4AA" w14:textId="77777777" w:rsidR="00AD0131" w:rsidRDefault="00AD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F36D" w14:textId="7C4DE6A9" w:rsidR="00E547D6" w:rsidRDefault="000B1D0B">
    <w:pPr>
      <w:pStyle w:val="Capalera"/>
    </w:pPr>
    <w:r>
      <w:rPr>
        <w:noProof/>
        <w:lang w:eastAsia="ca-ES"/>
      </w:rPr>
      <w:drawing>
        <wp:inline distT="0" distB="0" distL="0" distR="0" wp14:anchorId="5396EE42" wp14:editId="603F4665">
          <wp:extent cx="1727200" cy="401927"/>
          <wp:effectExtent l="0" t="0" r="6350" b="0"/>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patrimoni_h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6253" cy="406361"/>
                  </a:xfrm>
                  <a:prstGeom prst="rect">
                    <a:avLst/>
                  </a:prstGeom>
                </pic:spPr>
              </pic:pic>
            </a:graphicData>
          </a:graphic>
        </wp:inline>
      </w:drawing>
    </w:r>
  </w:p>
  <w:p w14:paraId="7FB077B5" w14:textId="77777777" w:rsidR="005266C7" w:rsidRDefault="005266C7">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03439" w14:textId="12A769F3" w:rsidR="000C09CE" w:rsidRPr="000C09CE" w:rsidRDefault="000C09CE" w:rsidP="000C09CE">
    <w:pPr>
      <w:pStyle w:val="Capalera"/>
    </w:pPr>
    <w:r>
      <w:rPr>
        <w:noProof/>
        <w:lang w:eastAsia="ca-ES"/>
      </w:rPr>
      <w:drawing>
        <wp:inline distT="0" distB="0" distL="0" distR="0" wp14:anchorId="3B9856AF" wp14:editId="53A9BACB">
          <wp:extent cx="1727200" cy="401927"/>
          <wp:effectExtent l="0" t="0" r="6350" b="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patrimoni_h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6253" cy="4063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6350"/>
    <w:multiLevelType w:val="hybridMultilevel"/>
    <w:tmpl w:val="6FF22498"/>
    <w:lvl w:ilvl="0" w:tplc="0403000F">
      <w:start w:val="1"/>
      <w:numFmt w:val="decimal"/>
      <w:lvlText w:val="%1."/>
      <w:lvlJc w:val="left"/>
      <w:pPr>
        <w:ind w:left="6456" w:hanging="360"/>
      </w:pPr>
      <w:rPr>
        <w:rFonts w:hint="default"/>
      </w:rPr>
    </w:lvl>
    <w:lvl w:ilvl="1" w:tplc="04030003" w:tentative="1">
      <w:start w:val="1"/>
      <w:numFmt w:val="bullet"/>
      <w:lvlText w:val="o"/>
      <w:lvlJc w:val="left"/>
      <w:pPr>
        <w:ind w:left="7176" w:hanging="360"/>
      </w:pPr>
      <w:rPr>
        <w:rFonts w:ascii="Courier New" w:hAnsi="Courier New" w:cs="Courier New" w:hint="default"/>
      </w:rPr>
    </w:lvl>
    <w:lvl w:ilvl="2" w:tplc="04030005" w:tentative="1">
      <w:start w:val="1"/>
      <w:numFmt w:val="bullet"/>
      <w:lvlText w:val=""/>
      <w:lvlJc w:val="left"/>
      <w:pPr>
        <w:ind w:left="7896" w:hanging="360"/>
      </w:pPr>
      <w:rPr>
        <w:rFonts w:ascii="Wingdings" w:hAnsi="Wingdings" w:hint="default"/>
      </w:rPr>
    </w:lvl>
    <w:lvl w:ilvl="3" w:tplc="04030001" w:tentative="1">
      <w:start w:val="1"/>
      <w:numFmt w:val="bullet"/>
      <w:lvlText w:val=""/>
      <w:lvlJc w:val="left"/>
      <w:pPr>
        <w:ind w:left="8616" w:hanging="360"/>
      </w:pPr>
      <w:rPr>
        <w:rFonts w:ascii="Symbol" w:hAnsi="Symbol" w:hint="default"/>
      </w:rPr>
    </w:lvl>
    <w:lvl w:ilvl="4" w:tplc="04030003" w:tentative="1">
      <w:start w:val="1"/>
      <w:numFmt w:val="bullet"/>
      <w:lvlText w:val="o"/>
      <w:lvlJc w:val="left"/>
      <w:pPr>
        <w:ind w:left="9336" w:hanging="360"/>
      </w:pPr>
      <w:rPr>
        <w:rFonts w:ascii="Courier New" w:hAnsi="Courier New" w:cs="Courier New" w:hint="default"/>
      </w:rPr>
    </w:lvl>
    <w:lvl w:ilvl="5" w:tplc="04030005" w:tentative="1">
      <w:start w:val="1"/>
      <w:numFmt w:val="bullet"/>
      <w:lvlText w:val=""/>
      <w:lvlJc w:val="left"/>
      <w:pPr>
        <w:ind w:left="10056" w:hanging="360"/>
      </w:pPr>
      <w:rPr>
        <w:rFonts w:ascii="Wingdings" w:hAnsi="Wingdings" w:hint="default"/>
      </w:rPr>
    </w:lvl>
    <w:lvl w:ilvl="6" w:tplc="04030001" w:tentative="1">
      <w:start w:val="1"/>
      <w:numFmt w:val="bullet"/>
      <w:lvlText w:val=""/>
      <w:lvlJc w:val="left"/>
      <w:pPr>
        <w:ind w:left="10776" w:hanging="360"/>
      </w:pPr>
      <w:rPr>
        <w:rFonts w:ascii="Symbol" w:hAnsi="Symbol" w:hint="default"/>
      </w:rPr>
    </w:lvl>
    <w:lvl w:ilvl="7" w:tplc="04030003" w:tentative="1">
      <w:start w:val="1"/>
      <w:numFmt w:val="bullet"/>
      <w:lvlText w:val="o"/>
      <w:lvlJc w:val="left"/>
      <w:pPr>
        <w:ind w:left="11496" w:hanging="360"/>
      </w:pPr>
      <w:rPr>
        <w:rFonts w:ascii="Courier New" w:hAnsi="Courier New" w:cs="Courier New" w:hint="default"/>
      </w:rPr>
    </w:lvl>
    <w:lvl w:ilvl="8" w:tplc="04030005" w:tentative="1">
      <w:start w:val="1"/>
      <w:numFmt w:val="bullet"/>
      <w:lvlText w:val=""/>
      <w:lvlJc w:val="left"/>
      <w:pPr>
        <w:ind w:left="12216" w:hanging="360"/>
      </w:pPr>
      <w:rPr>
        <w:rFonts w:ascii="Wingdings" w:hAnsi="Wingdings" w:hint="default"/>
      </w:rPr>
    </w:lvl>
  </w:abstractNum>
  <w:abstractNum w:abstractNumId="1" w15:restartNumberingAfterBreak="0">
    <w:nsid w:val="1225458A"/>
    <w:multiLevelType w:val="hybridMultilevel"/>
    <w:tmpl w:val="0EAADC64"/>
    <w:lvl w:ilvl="0" w:tplc="957E9BC0">
      <w:start w:val="1"/>
      <w:numFmt w:val="bullet"/>
      <w:lvlText w:val="-"/>
      <w:lvlJc w:val="left"/>
      <w:pPr>
        <w:ind w:left="134" w:hanging="109"/>
      </w:pPr>
      <w:rPr>
        <w:rFonts w:ascii="Arial" w:eastAsia="Arial" w:hAnsi="Arial" w:hint="default"/>
        <w:w w:val="104"/>
        <w:sz w:val="17"/>
        <w:szCs w:val="17"/>
      </w:rPr>
    </w:lvl>
    <w:lvl w:ilvl="1" w:tplc="BBA2E8EA">
      <w:start w:val="1"/>
      <w:numFmt w:val="bullet"/>
      <w:lvlText w:val="•"/>
      <w:lvlJc w:val="left"/>
      <w:pPr>
        <w:ind w:left="789" w:hanging="109"/>
      </w:pPr>
      <w:rPr>
        <w:rFonts w:hint="default"/>
      </w:rPr>
    </w:lvl>
    <w:lvl w:ilvl="2" w:tplc="122A4E12">
      <w:start w:val="1"/>
      <w:numFmt w:val="bullet"/>
      <w:lvlText w:val="•"/>
      <w:lvlJc w:val="left"/>
      <w:pPr>
        <w:ind w:left="1444" w:hanging="109"/>
      </w:pPr>
      <w:rPr>
        <w:rFonts w:hint="default"/>
      </w:rPr>
    </w:lvl>
    <w:lvl w:ilvl="3" w:tplc="71C06412">
      <w:start w:val="1"/>
      <w:numFmt w:val="bullet"/>
      <w:lvlText w:val="•"/>
      <w:lvlJc w:val="left"/>
      <w:pPr>
        <w:ind w:left="2099" w:hanging="109"/>
      </w:pPr>
      <w:rPr>
        <w:rFonts w:hint="default"/>
      </w:rPr>
    </w:lvl>
    <w:lvl w:ilvl="4" w:tplc="7436DC74">
      <w:start w:val="1"/>
      <w:numFmt w:val="bullet"/>
      <w:lvlText w:val="•"/>
      <w:lvlJc w:val="left"/>
      <w:pPr>
        <w:ind w:left="2754" w:hanging="109"/>
      </w:pPr>
      <w:rPr>
        <w:rFonts w:hint="default"/>
      </w:rPr>
    </w:lvl>
    <w:lvl w:ilvl="5" w:tplc="FD9ABFCC">
      <w:start w:val="1"/>
      <w:numFmt w:val="bullet"/>
      <w:lvlText w:val="•"/>
      <w:lvlJc w:val="left"/>
      <w:pPr>
        <w:ind w:left="3409" w:hanging="109"/>
      </w:pPr>
      <w:rPr>
        <w:rFonts w:hint="default"/>
      </w:rPr>
    </w:lvl>
    <w:lvl w:ilvl="6" w:tplc="74EC2506">
      <w:start w:val="1"/>
      <w:numFmt w:val="bullet"/>
      <w:lvlText w:val="•"/>
      <w:lvlJc w:val="left"/>
      <w:pPr>
        <w:ind w:left="4064" w:hanging="109"/>
      </w:pPr>
      <w:rPr>
        <w:rFonts w:hint="default"/>
      </w:rPr>
    </w:lvl>
    <w:lvl w:ilvl="7" w:tplc="D19C0570">
      <w:start w:val="1"/>
      <w:numFmt w:val="bullet"/>
      <w:lvlText w:val="•"/>
      <w:lvlJc w:val="left"/>
      <w:pPr>
        <w:ind w:left="4719" w:hanging="109"/>
      </w:pPr>
      <w:rPr>
        <w:rFonts w:hint="default"/>
      </w:rPr>
    </w:lvl>
    <w:lvl w:ilvl="8" w:tplc="EDC66BBA">
      <w:start w:val="1"/>
      <w:numFmt w:val="bullet"/>
      <w:lvlText w:val="•"/>
      <w:lvlJc w:val="left"/>
      <w:pPr>
        <w:ind w:left="5374" w:hanging="109"/>
      </w:pPr>
      <w:rPr>
        <w:rFonts w:hint="default"/>
      </w:rPr>
    </w:lvl>
  </w:abstractNum>
  <w:abstractNum w:abstractNumId="2" w15:restartNumberingAfterBreak="0">
    <w:nsid w:val="125045D0"/>
    <w:multiLevelType w:val="hybridMultilevel"/>
    <w:tmpl w:val="B95229B4"/>
    <w:lvl w:ilvl="0" w:tplc="0403000F">
      <w:start w:val="1"/>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2CF412F"/>
    <w:multiLevelType w:val="hybridMultilevel"/>
    <w:tmpl w:val="B3288AF6"/>
    <w:lvl w:ilvl="0" w:tplc="9028E99C">
      <w:start w:val="1"/>
      <w:numFmt w:val="lowerLetter"/>
      <w:lvlText w:val="%1)"/>
      <w:lvlJc w:val="left"/>
      <w:pPr>
        <w:ind w:left="942" w:hanging="259"/>
      </w:pPr>
      <w:rPr>
        <w:rFonts w:ascii="Arial" w:eastAsia="Arial" w:hAnsi="Arial" w:hint="default"/>
        <w:sz w:val="22"/>
        <w:szCs w:val="22"/>
      </w:rPr>
    </w:lvl>
    <w:lvl w:ilvl="1" w:tplc="91201E38">
      <w:start w:val="1"/>
      <w:numFmt w:val="decimal"/>
      <w:lvlText w:val="%2."/>
      <w:lvlJc w:val="left"/>
      <w:pPr>
        <w:ind w:left="1508" w:hanging="286"/>
      </w:pPr>
      <w:rPr>
        <w:rFonts w:ascii="Arial" w:eastAsia="Arial" w:hAnsi="Arial" w:hint="default"/>
        <w:b/>
        <w:bCs/>
        <w:i/>
        <w:spacing w:val="-1"/>
        <w:sz w:val="22"/>
        <w:szCs w:val="22"/>
      </w:rPr>
    </w:lvl>
    <w:lvl w:ilvl="2" w:tplc="A5565F04">
      <w:start w:val="1"/>
      <w:numFmt w:val="bullet"/>
      <w:lvlText w:val="•"/>
      <w:lvlJc w:val="left"/>
      <w:pPr>
        <w:ind w:left="2452" w:hanging="286"/>
      </w:pPr>
      <w:rPr>
        <w:rFonts w:hint="default"/>
      </w:rPr>
    </w:lvl>
    <w:lvl w:ilvl="3" w:tplc="AD52A45C">
      <w:start w:val="1"/>
      <w:numFmt w:val="bullet"/>
      <w:lvlText w:val="•"/>
      <w:lvlJc w:val="left"/>
      <w:pPr>
        <w:ind w:left="3396" w:hanging="286"/>
      </w:pPr>
      <w:rPr>
        <w:rFonts w:hint="default"/>
      </w:rPr>
    </w:lvl>
    <w:lvl w:ilvl="4" w:tplc="C76CF00C">
      <w:start w:val="1"/>
      <w:numFmt w:val="bullet"/>
      <w:lvlText w:val="•"/>
      <w:lvlJc w:val="left"/>
      <w:pPr>
        <w:ind w:left="4341" w:hanging="286"/>
      </w:pPr>
      <w:rPr>
        <w:rFonts w:hint="default"/>
      </w:rPr>
    </w:lvl>
    <w:lvl w:ilvl="5" w:tplc="A6E4E89A">
      <w:start w:val="1"/>
      <w:numFmt w:val="bullet"/>
      <w:lvlText w:val="•"/>
      <w:lvlJc w:val="left"/>
      <w:pPr>
        <w:ind w:left="5285" w:hanging="286"/>
      </w:pPr>
      <w:rPr>
        <w:rFonts w:hint="default"/>
      </w:rPr>
    </w:lvl>
    <w:lvl w:ilvl="6" w:tplc="131A222C">
      <w:start w:val="1"/>
      <w:numFmt w:val="bullet"/>
      <w:lvlText w:val="•"/>
      <w:lvlJc w:val="left"/>
      <w:pPr>
        <w:ind w:left="6229" w:hanging="286"/>
      </w:pPr>
      <w:rPr>
        <w:rFonts w:hint="default"/>
      </w:rPr>
    </w:lvl>
    <w:lvl w:ilvl="7" w:tplc="66401F46">
      <w:start w:val="1"/>
      <w:numFmt w:val="bullet"/>
      <w:lvlText w:val="•"/>
      <w:lvlJc w:val="left"/>
      <w:pPr>
        <w:ind w:left="7173" w:hanging="286"/>
      </w:pPr>
      <w:rPr>
        <w:rFonts w:hint="default"/>
      </w:rPr>
    </w:lvl>
    <w:lvl w:ilvl="8" w:tplc="1A382024">
      <w:start w:val="1"/>
      <w:numFmt w:val="bullet"/>
      <w:lvlText w:val="•"/>
      <w:lvlJc w:val="left"/>
      <w:pPr>
        <w:ind w:left="8117" w:hanging="286"/>
      </w:pPr>
      <w:rPr>
        <w:rFonts w:hint="default"/>
      </w:rPr>
    </w:lvl>
  </w:abstractNum>
  <w:abstractNum w:abstractNumId="4" w15:restartNumberingAfterBreak="0">
    <w:nsid w:val="157B42AE"/>
    <w:multiLevelType w:val="hybridMultilevel"/>
    <w:tmpl w:val="914694B0"/>
    <w:lvl w:ilvl="0" w:tplc="C4B26AAC">
      <w:start w:val="1"/>
      <w:numFmt w:val="bullet"/>
      <w:lvlText w:val="-"/>
      <w:lvlJc w:val="left"/>
      <w:pPr>
        <w:ind w:left="134" w:hanging="109"/>
      </w:pPr>
      <w:rPr>
        <w:rFonts w:ascii="Arial" w:eastAsia="Arial" w:hAnsi="Arial" w:hint="default"/>
        <w:w w:val="104"/>
        <w:sz w:val="17"/>
        <w:szCs w:val="17"/>
      </w:rPr>
    </w:lvl>
    <w:lvl w:ilvl="1" w:tplc="D9A8BE56">
      <w:start w:val="1"/>
      <w:numFmt w:val="bullet"/>
      <w:lvlText w:val="•"/>
      <w:lvlJc w:val="left"/>
      <w:pPr>
        <w:ind w:left="789" w:hanging="109"/>
      </w:pPr>
      <w:rPr>
        <w:rFonts w:hint="default"/>
      </w:rPr>
    </w:lvl>
    <w:lvl w:ilvl="2" w:tplc="78D4BF72">
      <w:start w:val="1"/>
      <w:numFmt w:val="bullet"/>
      <w:lvlText w:val="•"/>
      <w:lvlJc w:val="left"/>
      <w:pPr>
        <w:ind w:left="1444" w:hanging="109"/>
      </w:pPr>
      <w:rPr>
        <w:rFonts w:hint="default"/>
      </w:rPr>
    </w:lvl>
    <w:lvl w:ilvl="3" w:tplc="003E8872">
      <w:start w:val="1"/>
      <w:numFmt w:val="bullet"/>
      <w:lvlText w:val="•"/>
      <w:lvlJc w:val="left"/>
      <w:pPr>
        <w:ind w:left="2099" w:hanging="109"/>
      </w:pPr>
      <w:rPr>
        <w:rFonts w:hint="default"/>
      </w:rPr>
    </w:lvl>
    <w:lvl w:ilvl="4" w:tplc="DDB290D8">
      <w:start w:val="1"/>
      <w:numFmt w:val="bullet"/>
      <w:lvlText w:val="•"/>
      <w:lvlJc w:val="left"/>
      <w:pPr>
        <w:ind w:left="2754" w:hanging="109"/>
      </w:pPr>
      <w:rPr>
        <w:rFonts w:hint="default"/>
      </w:rPr>
    </w:lvl>
    <w:lvl w:ilvl="5" w:tplc="44329AE2">
      <w:start w:val="1"/>
      <w:numFmt w:val="bullet"/>
      <w:lvlText w:val="•"/>
      <w:lvlJc w:val="left"/>
      <w:pPr>
        <w:ind w:left="3409" w:hanging="109"/>
      </w:pPr>
      <w:rPr>
        <w:rFonts w:hint="default"/>
      </w:rPr>
    </w:lvl>
    <w:lvl w:ilvl="6" w:tplc="69463B26">
      <w:start w:val="1"/>
      <w:numFmt w:val="bullet"/>
      <w:lvlText w:val="•"/>
      <w:lvlJc w:val="left"/>
      <w:pPr>
        <w:ind w:left="4064" w:hanging="109"/>
      </w:pPr>
      <w:rPr>
        <w:rFonts w:hint="default"/>
      </w:rPr>
    </w:lvl>
    <w:lvl w:ilvl="7" w:tplc="941A48D2">
      <w:start w:val="1"/>
      <w:numFmt w:val="bullet"/>
      <w:lvlText w:val="•"/>
      <w:lvlJc w:val="left"/>
      <w:pPr>
        <w:ind w:left="4719" w:hanging="109"/>
      </w:pPr>
      <w:rPr>
        <w:rFonts w:hint="default"/>
      </w:rPr>
    </w:lvl>
    <w:lvl w:ilvl="8" w:tplc="24E6CFD6">
      <w:start w:val="1"/>
      <w:numFmt w:val="bullet"/>
      <w:lvlText w:val="•"/>
      <w:lvlJc w:val="left"/>
      <w:pPr>
        <w:ind w:left="5374" w:hanging="109"/>
      </w:pPr>
      <w:rPr>
        <w:rFonts w:hint="default"/>
      </w:rPr>
    </w:lvl>
  </w:abstractNum>
  <w:abstractNum w:abstractNumId="5" w15:restartNumberingAfterBreak="0">
    <w:nsid w:val="16BB2B3E"/>
    <w:multiLevelType w:val="hybridMultilevel"/>
    <w:tmpl w:val="9CDE8B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1F27824"/>
    <w:multiLevelType w:val="hybridMultilevel"/>
    <w:tmpl w:val="9A8C6F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6F07CCA"/>
    <w:multiLevelType w:val="multilevel"/>
    <w:tmpl w:val="AA5E6F22"/>
    <w:lvl w:ilvl="0">
      <w:start w:val="1"/>
      <w:numFmt w:val="decimal"/>
      <w:lvlText w:val="%1."/>
      <w:lvlJc w:val="left"/>
      <w:pPr>
        <w:ind w:left="710" w:hanging="284"/>
      </w:pPr>
      <w:rPr>
        <w:rFonts w:ascii="Arial" w:eastAsia="Arial" w:hAnsi="Arial" w:hint="default"/>
        <w:b/>
        <w:bCs/>
        <w:spacing w:val="-1"/>
        <w:sz w:val="22"/>
        <w:szCs w:val="22"/>
      </w:rPr>
    </w:lvl>
    <w:lvl w:ilvl="1">
      <w:start w:val="1"/>
      <w:numFmt w:val="decimal"/>
      <w:lvlText w:val="%1.%2."/>
      <w:lvlJc w:val="left"/>
      <w:pPr>
        <w:ind w:left="102" w:hanging="430"/>
      </w:pPr>
      <w:rPr>
        <w:rFonts w:ascii="Arial" w:eastAsia="Arial" w:hAnsi="Arial" w:hint="default"/>
        <w:b/>
        <w:bCs/>
        <w:sz w:val="22"/>
        <w:szCs w:val="22"/>
      </w:rPr>
    </w:lvl>
    <w:lvl w:ilvl="2">
      <w:start w:val="1"/>
      <w:numFmt w:val="bullet"/>
      <w:lvlText w:val="•"/>
      <w:lvlJc w:val="left"/>
      <w:pPr>
        <w:ind w:left="1365" w:hanging="430"/>
      </w:pPr>
      <w:rPr>
        <w:rFonts w:hint="default"/>
      </w:rPr>
    </w:lvl>
    <w:lvl w:ilvl="3">
      <w:start w:val="1"/>
      <w:numFmt w:val="bullet"/>
      <w:lvlText w:val="•"/>
      <w:lvlJc w:val="left"/>
      <w:pPr>
        <w:ind w:left="2345" w:hanging="430"/>
      </w:pPr>
      <w:rPr>
        <w:rFonts w:hint="default"/>
      </w:rPr>
    </w:lvl>
    <w:lvl w:ilvl="4">
      <w:start w:val="1"/>
      <w:numFmt w:val="bullet"/>
      <w:lvlText w:val="•"/>
      <w:lvlJc w:val="left"/>
      <w:pPr>
        <w:ind w:left="3325" w:hanging="430"/>
      </w:pPr>
      <w:rPr>
        <w:rFonts w:hint="default"/>
      </w:rPr>
    </w:lvl>
    <w:lvl w:ilvl="5">
      <w:start w:val="1"/>
      <w:numFmt w:val="bullet"/>
      <w:lvlText w:val="•"/>
      <w:lvlJc w:val="left"/>
      <w:pPr>
        <w:ind w:left="4305" w:hanging="430"/>
      </w:pPr>
      <w:rPr>
        <w:rFonts w:hint="default"/>
      </w:rPr>
    </w:lvl>
    <w:lvl w:ilvl="6">
      <w:start w:val="1"/>
      <w:numFmt w:val="bullet"/>
      <w:lvlText w:val="•"/>
      <w:lvlJc w:val="left"/>
      <w:pPr>
        <w:ind w:left="5285" w:hanging="430"/>
      </w:pPr>
      <w:rPr>
        <w:rFonts w:hint="default"/>
      </w:rPr>
    </w:lvl>
    <w:lvl w:ilvl="7">
      <w:start w:val="1"/>
      <w:numFmt w:val="bullet"/>
      <w:lvlText w:val="•"/>
      <w:lvlJc w:val="left"/>
      <w:pPr>
        <w:ind w:left="6266" w:hanging="430"/>
      </w:pPr>
      <w:rPr>
        <w:rFonts w:hint="default"/>
      </w:rPr>
    </w:lvl>
    <w:lvl w:ilvl="8">
      <w:start w:val="1"/>
      <w:numFmt w:val="bullet"/>
      <w:lvlText w:val="•"/>
      <w:lvlJc w:val="left"/>
      <w:pPr>
        <w:ind w:left="7246" w:hanging="430"/>
      </w:pPr>
      <w:rPr>
        <w:rFonts w:hint="default"/>
      </w:rPr>
    </w:lvl>
  </w:abstractNum>
  <w:abstractNum w:abstractNumId="8" w15:restartNumberingAfterBreak="0">
    <w:nsid w:val="2C085CF6"/>
    <w:multiLevelType w:val="hybridMultilevel"/>
    <w:tmpl w:val="7FE02C3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CCB2A88"/>
    <w:multiLevelType w:val="hybridMultilevel"/>
    <w:tmpl w:val="33F0D57C"/>
    <w:lvl w:ilvl="0" w:tplc="A61ACE0E">
      <w:start w:val="1"/>
      <w:numFmt w:val="bullet"/>
      <w:lvlText w:val="-"/>
      <w:lvlJc w:val="left"/>
      <w:pPr>
        <w:ind w:left="360" w:hanging="360"/>
      </w:pPr>
      <w:rPr>
        <w:rFonts w:ascii="Tahoma" w:hAnsi="Tahoma"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F3E0F39"/>
    <w:multiLevelType w:val="hybridMultilevel"/>
    <w:tmpl w:val="3BBAAFBA"/>
    <w:lvl w:ilvl="0" w:tplc="5BD2143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FD07891"/>
    <w:multiLevelType w:val="hybridMultilevel"/>
    <w:tmpl w:val="666CB2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E963965"/>
    <w:multiLevelType w:val="hybridMultilevel"/>
    <w:tmpl w:val="3E06CD9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FE87BAF"/>
    <w:multiLevelType w:val="hybridMultilevel"/>
    <w:tmpl w:val="6E2629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8B4597F"/>
    <w:multiLevelType w:val="hybridMultilevel"/>
    <w:tmpl w:val="00F06E5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3B3441D"/>
    <w:multiLevelType w:val="hybridMultilevel"/>
    <w:tmpl w:val="CDD4E7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57C4373"/>
    <w:multiLevelType w:val="hybridMultilevel"/>
    <w:tmpl w:val="8C5C40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5F84422"/>
    <w:multiLevelType w:val="hybridMultilevel"/>
    <w:tmpl w:val="CF045A26"/>
    <w:lvl w:ilvl="0" w:tplc="C09A6D68">
      <w:start w:val="3"/>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7AA644F"/>
    <w:multiLevelType w:val="hybridMultilevel"/>
    <w:tmpl w:val="0AEC7806"/>
    <w:lvl w:ilvl="0" w:tplc="FA42418E">
      <w:start w:val="1"/>
      <w:numFmt w:val="decimal"/>
      <w:lvlText w:val="%1."/>
      <w:lvlJc w:val="left"/>
      <w:pPr>
        <w:ind w:left="720" w:hanging="360"/>
      </w:pPr>
      <w:rPr>
        <w:rFonts w:hint="default"/>
        <w:b/>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3300006"/>
    <w:multiLevelType w:val="hybridMultilevel"/>
    <w:tmpl w:val="42AACA0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3D95939"/>
    <w:multiLevelType w:val="hybridMultilevel"/>
    <w:tmpl w:val="46326C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46D6CFA"/>
    <w:multiLevelType w:val="multilevel"/>
    <w:tmpl w:val="D2FA64B0"/>
    <w:lvl w:ilvl="0">
      <w:start w:val="5"/>
      <w:numFmt w:val="decimal"/>
      <w:lvlText w:val="%1"/>
      <w:lvlJc w:val="left"/>
      <w:pPr>
        <w:ind w:left="666" w:hanging="564"/>
      </w:pPr>
      <w:rPr>
        <w:rFonts w:hint="default"/>
      </w:rPr>
    </w:lvl>
    <w:lvl w:ilvl="1">
      <w:start w:val="1"/>
      <w:numFmt w:val="decimal"/>
      <w:lvlText w:val="%1.%2"/>
      <w:lvlJc w:val="left"/>
      <w:pPr>
        <w:ind w:left="666" w:hanging="564"/>
      </w:pPr>
      <w:rPr>
        <w:rFonts w:hint="default"/>
      </w:rPr>
    </w:lvl>
    <w:lvl w:ilvl="2">
      <w:start w:val="2"/>
      <w:numFmt w:val="lowerLetter"/>
      <w:lvlText w:val="%1.%2.%3."/>
      <w:lvlJc w:val="left"/>
      <w:pPr>
        <w:ind w:left="666" w:hanging="564"/>
      </w:pPr>
      <w:rPr>
        <w:rFonts w:ascii="Arial" w:eastAsia="Arial" w:hAnsi="Arial" w:hint="default"/>
        <w:b/>
        <w:bCs/>
        <w:sz w:val="22"/>
        <w:szCs w:val="22"/>
      </w:rPr>
    </w:lvl>
    <w:lvl w:ilvl="3">
      <w:start w:val="1"/>
      <w:numFmt w:val="bullet"/>
      <w:lvlText w:val="•"/>
      <w:lvlJc w:val="left"/>
      <w:pPr>
        <w:ind w:left="3120" w:hanging="564"/>
      </w:pPr>
      <w:rPr>
        <w:rFonts w:hint="default"/>
      </w:rPr>
    </w:lvl>
    <w:lvl w:ilvl="4">
      <w:start w:val="1"/>
      <w:numFmt w:val="bullet"/>
      <w:lvlText w:val="•"/>
      <w:lvlJc w:val="left"/>
      <w:pPr>
        <w:ind w:left="3938" w:hanging="564"/>
      </w:pPr>
      <w:rPr>
        <w:rFonts w:hint="default"/>
      </w:rPr>
    </w:lvl>
    <w:lvl w:ilvl="5">
      <w:start w:val="1"/>
      <w:numFmt w:val="bullet"/>
      <w:lvlText w:val="•"/>
      <w:lvlJc w:val="left"/>
      <w:pPr>
        <w:ind w:left="4756" w:hanging="564"/>
      </w:pPr>
      <w:rPr>
        <w:rFonts w:hint="default"/>
      </w:rPr>
    </w:lvl>
    <w:lvl w:ilvl="6">
      <w:start w:val="1"/>
      <w:numFmt w:val="bullet"/>
      <w:lvlText w:val="•"/>
      <w:lvlJc w:val="left"/>
      <w:pPr>
        <w:ind w:left="5574" w:hanging="564"/>
      </w:pPr>
      <w:rPr>
        <w:rFonts w:hint="default"/>
      </w:rPr>
    </w:lvl>
    <w:lvl w:ilvl="7">
      <w:start w:val="1"/>
      <w:numFmt w:val="bullet"/>
      <w:lvlText w:val="•"/>
      <w:lvlJc w:val="left"/>
      <w:pPr>
        <w:ind w:left="6392" w:hanging="564"/>
      </w:pPr>
      <w:rPr>
        <w:rFonts w:hint="default"/>
      </w:rPr>
    </w:lvl>
    <w:lvl w:ilvl="8">
      <w:start w:val="1"/>
      <w:numFmt w:val="bullet"/>
      <w:lvlText w:val="•"/>
      <w:lvlJc w:val="left"/>
      <w:pPr>
        <w:ind w:left="7210" w:hanging="564"/>
      </w:pPr>
      <w:rPr>
        <w:rFonts w:hint="default"/>
      </w:rPr>
    </w:lvl>
  </w:abstractNum>
  <w:abstractNum w:abstractNumId="22" w15:restartNumberingAfterBreak="0">
    <w:nsid w:val="694C6389"/>
    <w:multiLevelType w:val="hybridMultilevel"/>
    <w:tmpl w:val="C502653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BE91175"/>
    <w:multiLevelType w:val="hybridMultilevel"/>
    <w:tmpl w:val="E3A6D534"/>
    <w:lvl w:ilvl="0" w:tplc="04030001">
      <w:start w:val="1"/>
      <w:numFmt w:val="bullet"/>
      <w:lvlText w:val=""/>
      <w:lvlJc w:val="left"/>
      <w:pPr>
        <w:ind w:left="2160" w:hanging="360"/>
      </w:pPr>
      <w:rPr>
        <w:rFonts w:ascii="Symbol" w:hAnsi="Symbol"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24" w15:restartNumberingAfterBreak="0">
    <w:nsid w:val="72864A3D"/>
    <w:multiLevelType w:val="hybridMultilevel"/>
    <w:tmpl w:val="941458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60313A1"/>
    <w:multiLevelType w:val="hybridMultilevel"/>
    <w:tmpl w:val="F41448A2"/>
    <w:lvl w:ilvl="0" w:tplc="68CAA2F4">
      <w:start w:val="1"/>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1"/>
  </w:num>
  <w:num w:numId="4">
    <w:abstractNumId w:val="7"/>
  </w:num>
  <w:num w:numId="5">
    <w:abstractNumId w:val="3"/>
  </w:num>
  <w:num w:numId="6">
    <w:abstractNumId w:val="18"/>
  </w:num>
  <w:num w:numId="7">
    <w:abstractNumId w:val="13"/>
  </w:num>
  <w:num w:numId="8">
    <w:abstractNumId w:val="17"/>
  </w:num>
  <w:num w:numId="9">
    <w:abstractNumId w:val="0"/>
  </w:num>
  <w:num w:numId="10">
    <w:abstractNumId w:val="2"/>
  </w:num>
  <w:num w:numId="11">
    <w:abstractNumId w:val="24"/>
  </w:num>
  <w:num w:numId="12">
    <w:abstractNumId w:val="5"/>
  </w:num>
  <w:num w:numId="13">
    <w:abstractNumId w:val="11"/>
  </w:num>
  <w:num w:numId="14">
    <w:abstractNumId w:val="20"/>
  </w:num>
  <w:num w:numId="15">
    <w:abstractNumId w:val="15"/>
  </w:num>
  <w:num w:numId="16">
    <w:abstractNumId w:val="22"/>
  </w:num>
  <w:num w:numId="17">
    <w:abstractNumId w:val="8"/>
  </w:num>
  <w:num w:numId="18">
    <w:abstractNumId w:val="14"/>
  </w:num>
  <w:num w:numId="19">
    <w:abstractNumId w:val="9"/>
  </w:num>
  <w:num w:numId="20">
    <w:abstractNumId w:val="25"/>
  </w:num>
  <w:num w:numId="21">
    <w:abstractNumId w:val="10"/>
  </w:num>
  <w:num w:numId="22">
    <w:abstractNumId w:val="23"/>
  </w:num>
  <w:num w:numId="23">
    <w:abstractNumId w:val="12"/>
  </w:num>
  <w:num w:numId="24">
    <w:abstractNumId w:val="19"/>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C7"/>
    <w:rsid w:val="00023B29"/>
    <w:rsid w:val="00033DDC"/>
    <w:rsid w:val="000441B9"/>
    <w:rsid w:val="0006506C"/>
    <w:rsid w:val="00070D1B"/>
    <w:rsid w:val="0007583E"/>
    <w:rsid w:val="000B1D0B"/>
    <w:rsid w:val="000C09CE"/>
    <w:rsid w:val="000D7725"/>
    <w:rsid w:val="000F245C"/>
    <w:rsid w:val="00113620"/>
    <w:rsid w:val="00122FF0"/>
    <w:rsid w:val="001470C8"/>
    <w:rsid w:val="00171514"/>
    <w:rsid w:val="001A66B0"/>
    <w:rsid w:val="001E0E62"/>
    <w:rsid w:val="002237E0"/>
    <w:rsid w:val="0022668A"/>
    <w:rsid w:val="00233428"/>
    <w:rsid w:val="00234B39"/>
    <w:rsid w:val="002413BC"/>
    <w:rsid w:val="002420CB"/>
    <w:rsid w:val="00244866"/>
    <w:rsid w:val="002517AD"/>
    <w:rsid w:val="00254F08"/>
    <w:rsid w:val="00261E5D"/>
    <w:rsid w:val="00262301"/>
    <w:rsid w:val="002762AD"/>
    <w:rsid w:val="00280B1B"/>
    <w:rsid w:val="00284011"/>
    <w:rsid w:val="0028491A"/>
    <w:rsid w:val="0036218A"/>
    <w:rsid w:val="00364A5D"/>
    <w:rsid w:val="00376FFC"/>
    <w:rsid w:val="00397650"/>
    <w:rsid w:val="003A1A1C"/>
    <w:rsid w:val="003A7C5A"/>
    <w:rsid w:val="003B6187"/>
    <w:rsid w:val="003B622E"/>
    <w:rsid w:val="003C45DE"/>
    <w:rsid w:val="003C4A35"/>
    <w:rsid w:val="003D4DCD"/>
    <w:rsid w:val="003F36D2"/>
    <w:rsid w:val="00405241"/>
    <w:rsid w:val="00405AD5"/>
    <w:rsid w:val="00415F87"/>
    <w:rsid w:val="00417973"/>
    <w:rsid w:val="00434AE0"/>
    <w:rsid w:val="004374EA"/>
    <w:rsid w:val="00440AB4"/>
    <w:rsid w:val="00446059"/>
    <w:rsid w:val="0044631B"/>
    <w:rsid w:val="00466346"/>
    <w:rsid w:val="004764E5"/>
    <w:rsid w:val="00496C0C"/>
    <w:rsid w:val="004A0E11"/>
    <w:rsid w:val="004B36E1"/>
    <w:rsid w:val="004D7281"/>
    <w:rsid w:val="004F0649"/>
    <w:rsid w:val="0051092C"/>
    <w:rsid w:val="00513065"/>
    <w:rsid w:val="005266C7"/>
    <w:rsid w:val="00532748"/>
    <w:rsid w:val="005442D6"/>
    <w:rsid w:val="005539C1"/>
    <w:rsid w:val="00555A04"/>
    <w:rsid w:val="005666A1"/>
    <w:rsid w:val="00573C45"/>
    <w:rsid w:val="005875CA"/>
    <w:rsid w:val="005B1068"/>
    <w:rsid w:val="005B2424"/>
    <w:rsid w:val="005B3FE2"/>
    <w:rsid w:val="005D4BE6"/>
    <w:rsid w:val="00643733"/>
    <w:rsid w:val="00671D69"/>
    <w:rsid w:val="00674839"/>
    <w:rsid w:val="0067756E"/>
    <w:rsid w:val="006811B4"/>
    <w:rsid w:val="0068505A"/>
    <w:rsid w:val="00685D7B"/>
    <w:rsid w:val="00697525"/>
    <w:rsid w:val="006A251F"/>
    <w:rsid w:val="00707147"/>
    <w:rsid w:val="007240E4"/>
    <w:rsid w:val="007421AE"/>
    <w:rsid w:val="0076154E"/>
    <w:rsid w:val="00761CA3"/>
    <w:rsid w:val="0078678F"/>
    <w:rsid w:val="00787510"/>
    <w:rsid w:val="007927E1"/>
    <w:rsid w:val="00796C85"/>
    <w:rsid w:val="007A314E"/>
    <w:rsid w:val="007B33EE"/>
    <w:rsid w:val="007D20ED"/>
    <w:rsid w:val="007F44BF"/>
    <w:rsid w:val="007F7590"/>
    <w:rsid w:val="007F75A8"/>
    <w:rsid w:val="008178AC"/>
    <w:rsid w:val="0082631F"/>
    <w:rsid w:val="00885619"/>
    <w:rsid w:val="00890C4E"/>
    <w:rsid w:val="00897701"/>
    <w:rsid w:val="008A0066"/>
    <w:rsid w:val="008B45E5"/>
    <w:rsid w:val="008C3C6A"/>
    <w:rsid w:val="008E6CB0"/>
    <w:rsid w:val="00911792"/>
    <w:rsid w:val="0092089E"/>
    <w:rsid w:val="0094108D"/>
    <w:rsid w:val="009412E1"/>
    <w:rsid w:val="009764E6"/>
    <w:rsid w:val="00986D3C"/>
    <w:rsid w:val="0098797E"/>
    <w:rsid w:val="0099206A"/>
    <w:rsid w:val="009A179E"/>
    <w:rsid w:val="009C5AA1"/>
    <w:rsid w:val="009C5DAA"/>
    <w:rsid w:val="009C63DC"/>
    <w:rsid w:val="00A25639"/>
    <w:rsid w:val="00A64DAF"/>
    <w:rsid w:val="00AB1399"/>
    <w:rsid w:val="00AC1EFB"/>
    <w:rsid w:val="00AD0131"/>
    <w:rsid w:val="00AD0ED2"/>
    <w:rsid w:val="00B11BBD"/>
    <w:rsid w:val="00B37102"/>
    <w:rsid w:val="00B42425"/>
    <w:rsid w:val="00B53D0D"/>
    <w:rsid w:val="00B97B21"/>
    <w:rsid w:val="00BA7A96"/>
    <w:rsid w:val="00BE3997"/>
    <w:rsid w:val="00BE4777"/>
    <w:rsid w:val="00C049C7"/>
    <w:rsid w:val="00C0597E"/>
    <w:rsid w:val="00C31648"/>
    <w:rsid w:val="00C43E5B"/>
    <w:rsid w:val="00C51160"/>
    <w:rsid w:val="00C655E3"/>
    <w:rsid w:val="00C671CF"/>
    <w:rsid w:val="00C7350D"/>
    <w:rsid w:val="00C73CE1"/>
    <w:rsid w:val="00C74C33"/>
    <w:rsid w:val="00C771B4"/>
    <w:rsid w:val="00C95CC5"/>
    <w:rsid w:val="00CA5DB5"/>
    <w:rsid w:val="00CA61BC"/>
    <w:rsid w:val="00CC7867"/>
    <w:rsid w:val="00CE41B2"/>
    <w:rsid w:val="00CE4BC7"/>
    <w:rsid w:val="00CF425B"/>
    <w:rsid w:val="00CF6410"/>
    <w:rsid w:val="00D04C13"/>
    <w:rsid w:val="00D239C4"/>
    <w:rsid w:val="00D56FAB"/>
    <w:rsid w:val="00D83AB8"/>
    <w:rsid w:val="00D94012"/>
    <w:rsid w:val="00D9753E"/>
    <w:rsid w:val="00DB7408"/>
    <w:rsid w:val="00DD757F"/>
    <w:rsid w:val="00DE1852"/>
    <w:rsid w:val="00DE5528"/>
    <w:rsid w:val="00DF4099"/>
    <w:rsid w:val="00DF6CD4"/>
    <w:rsid w:val="00E014B1"/>
    <w:rsid w:val="00E02F6A"/>
    <w:rsid w:val="00E31E6F"/>
    <w:rsid w:val="00E32C44"/>
    <w:rsid w:val="00E360E8"/>
    <w:rsid w:val="00E414F2"/>
    <w:rsid w:val="00E51F21"/>
    <w:rsid w:val="00E547D6"/>
    <w:rsid w:val="00E61401"/>
    <w:rsid w:val="00EA3E61"/>
    <w:rsid w:val="00EB5BB4"/>
    <w:rsid w:val="00EF2046"/>
    <w:rsid w:val="00EF53FF"/>
    <w:rsid w:val="00F367D3"/>
    <w:rsid w:val="00F535D5"/>
    <w:rsid w:val="00F71B53"/>
    <w:rsid w:val="00FB6AA1"/>
    <w:rsid w:val="00FC0C44"/>
    <w:rsid w:val="00FD0230"/>
    <w:rsid w:val="00FE00D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400C74D"/>
  <w15:docId w15:val="{7B58A9FE-3105-4AA8-80C3-03DBD7D8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ca-ES"/>
    </w:rPr>
  </w:style>
  <w:style w:type="paragraph" w:styleId="Ttol1">
    <w:name w:val="heading 1"/>
    <w:basedOn w:val="Normal"/>
    <w:link w:val="Ttol1Car"/>
    <w:uiPriority w:val="1"/>
    <w:qFormat/>
    <w:pPr>
      <w:ind w:left="102"/>
      <w:outlineLvl w:val="0"/>
    </w:pPr>
    <w:rPr>
      <w:rFonts w:ascii="Arial" w:eastAsia="Arial" w:hAnsi="Arial"/>
      <w:b/>
      <w:b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pPr>
      <w:ind w:left="102"/>
    </w:pPr>
    <w:rPr>
      <w:rFonts w:ascii="Arial" w:eastAsia="Arial" w:hAnsi="Arial"/>
    </w:rPr>
  </w:style>
  <w:style w:type="paragraph" w:styleId="Pargrafdellista">
    <w:name w:val="List Paragraph"/>
    <w:aliases w:val="Lista sin Numerar,Párrafo de lista - cat,Párrafo Numerado,Párrafo de lista1,Llista pics,Epígrafs superior i inferior"/>
    <w:basedOn w:val="Normal"/>
    <w:link w:val="PargrafdellistaCar"/>
    <w:uiPriority w:val="99"/>
    <w:qFormat/>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171514"/>
    <w:pPr>
      <w:tabs>
        <w:tab w:val="center" w:pos="4252"/>
        <w:tab w:val="right" w:pos="8504"/>
      </w:tabs>
    </w:pPr>
  </w:style>
  <w:style w:type="character" w:customStyle="1" w:styleId="CapaleraCar">
    <w:name w:val="Capçalera Car"/>
    <w:basedOn w:val="Tipusdelletraperdefectedelpargraf"/>
    <w:link w:val="Capalera"/>
    <w:uiPriority w:val="99"/>
    <w:rsid w:val="00171514"/>
  </w:style>
  <w:style w:type="paragraph" w:styleId="Peu">
    <w:name w:val="footer"/>
    <w:basedOn w:val="Normal"/>
    <w:link w:val="PeuCar"/>
    <w:uiPriority w:val="99"/>
    <w:unhideWhenUsed/>
    <w:rsid w:val="00171514"/>
    <w:pPr>
      <w:tabs>
        <w:tab w:val="center" w:pos="4252"/>
        <w:tab w:val="right" w:pos="8504"/>
      </w:tabs>
    </w:pPr>
  </w:style>
  <w:style w:type="character" w:customStyle="1" w:styleId="PeuCar">
    <w:name w:val="Peu Car"/>
    <w:basedOn w:val="Tipusdelletraperdefectedelpargraf"/>
    <w:link w:val="Peu"/>
    <w:uiPriority w:val="99"/>
    <w:rsid w:val="00171514"/>
  </w:style>
  <w:style w:type="character" w:styleId="Enlla">
    <w:name w:val="Hyperlink"/>
    <w:basedOn w:val="Tipusdelletraperdefectedelpargraf"/>
    <w:uiPriority w:val="99"/>
    <w:unhideWhenUsed/>
    <w:rsid w:val="001A66B0"/>
    <w:rPr>
      <w:color w:val="0000FF" w:themeColor="hyperlink"/>
      <w:u w:val="single"/>
    </w:rPr>
  </w:style>
  <w:style w:type="paragraph" w:styleId="Textdeglobus">
    <w:name w:val="Balloon Text"/>
    <w:basedOn w:val="Normal"/>
    <w:link w:val="TextdeglobusCar"/>
    <w:uiPriority w:val="99"/>
    <w:semiHidden/>
    <w:unhideWhenUsed/>
    <w:rsid w:val="00CA61BC"/>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CA61BC"/>
    <w:rPr>
      <w:rFonts w:ascii="Segoe UI" w:hAnsi="Segoe UI" w:cs="Segoe UI"/>
      <w:sz w:val="18"/>
      <w:szCs w:val="18"/>
      <w:lang w:val="ca-ES"/>
    </w:rPr>
  </w:style>
  <w:style w:type="paragraph" w:customStyle="1" w:styleId="TEXTCOSF2">
    <w:name w:val="TEXT_COS_F2"/>
    <w:basedOn w:val="Normal"/>
    <w:rsid w:val="003A7C5A"/>
    <w:pPr>
      <w:spacing w:before="120"/>
      <w:ind w:right="34"/>
      <w:jc w:val="both"/>
    </w:pPr>
    <w:rPr>
      <w:rFonts w:ascii="Helvetica" w:eastAsia="Times New Roman" w:hAnsi="Helvetica" w:cs="Times New Roman"/>
      <w:snapToGrid w:val="0"/>
      <w:szCs w:val="20"/>
      <w:lang w:eastAsia="es-ES"/>
    </w:rPr>
  </w:style>
  <w:style w:type="character" w:customStyle="1" w:styleId="PargrafdellistaCar">
    <w:name w:val="Paràgraf de llista Car"/>
    <w:aliases w:val="Lista sin Numerar Car,Párrafo de lista - cat Car,Párrafo Numerado Car,Párrafo de lista1 Car,Llista pics Car,Epígrafs superior i inferior Car"/>
    <w:link w:val="Pargrafdellista"/>
    <w:uiPriority w:val="99"/>
    <w:qFormat/>
    <w:locked/>
    <w:rsid w:val="00B42425"/>
    <w:rPr>
      <w:lang w:val="ca-ES"/>
    </w:rPr>
  </w:style>
  <w:style w:type="paragraph" w:customStyle="1" w:styleId="Default">
    <w:name w:val="Default"/>
    <w:rsid w:val="00C655E3"/>
    <w:pPr>
      <w:widowControl/>
      <w:autoSpaceDE w:val="0"/>
      <w:autoSpaceDN w:val="0"/>
      <w:adjustRightInd w:val="0"/>
    </w:pPr>
    <w:rPr>
      <w:rFonts w:ascii="Arial" w:hAnsi="Arial" w:cs="Arial"/>
      <w:color w:val="000000"/>
      <w:sz w:val="24"/>
      <w:szCs w:val="24"/>
      <w:lang w:val="ca-ES"/>
    </w:rPr>
  </w:style>
  <w:style w:type="table" w:styleId="Taulaambquadrcula">
    <w:name w:val="Table Grid"/>
    <w:basedOn w:val="Taulanormal"/>
    <w:uiPriority w:val="39"/>
    <w:rsid w:val="00E547D6"/>
    <w:pPr>
      <w:widowControl/>
      <w:jc w:val="both"/>
    </w:pPr>
    <w:rPr>
      <w:rFonts w:eastAsiaTheme="minorEastAsia"/>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basedOn w:val="Tipusdelletraperdefectedelpargraf"/>
    <w:uiPriority w:val="22"/>
    <w:qFormat/>
    <w:rsid w:val="00C31648"/>
    <w:rPr>
      <w:b/>
      <w:bCs/>
      <w:color w:val="auto"/>
    </w:rPr>
  </w:style>
  <w:style w:type="character" w:customStyle="1" w:styleId="Ttol1Car">
    <w:name w:val="Títol 1 Car"/>
    <w:basedOn w:val="Tipusdelletraperdefectedelpargraf"/>
    <w:link w:val="Ttol1"/>
    <w:uiPriority w:val="1"/>
    <w:rsid w:val="00D94012"/>
    <w:rPr>
      <w:rFonts w:ascii="Arial" w:eastAsia="Arial" w:hAnsi="Arial"/>
      <w:b/>
      <w:bCs/>
      <w:lang w:val="ca-ES"/>
    </w:rPr>
  </w:style>
  <w:style w:type="character" w:customStyle="1" w:styleId="TextindependentCar">
    <w:name w:val="Text independent Car"/>
    <w:basedOn w:val="Tipusdelletraperdefectedelpargraf"/>
    <w:link w:val="Textindependent"/>
    <w:uiPriority w:val="1"/>
    <w:rsid w:val="00D94012"/>
    <w:rPr>
      <w:rFonts w:ascii="Arial" w:eastAsia="Arial" w:hAnsi="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77056">
      <w:bodyDiv w:val="1"/>
      <w:marLeft w:val="0"/>
      <w:marRight w:val="0"/>
      <w:marTop w:val="0"/>
      <w:marBottom w:val="0"/>
      <w:divBdr>
        <w:top w:val="none" w:sz="0" w:space="0" w:color="auto"/>
        <w:left w:val="none" w:sz="0" w:space="0" w:color="auto"/>
        <w:bottom w:val="none" w:sz="0" w:space="0" w:color="auto"/>
        <w:right w:val="none" w:sz="0" w:space="0" w:color="auto"/>
      </w:divBdr>
    </w:div>
    <w:div w:id="1928028934">
      <w:bodyDiv w:val="1"/>
      <w:marLeft w:val="0"/>
      <w:marRight w:val="0"/>
      <w:marTop w:val="0"/>
      <w:marBottom w:val="0"/>
      <w:divBdr>
        <w:top w:val="none" w:sz="0" w:space="0" w:color="auto"/>
        <w:left w:val="none" w:sz="0" w:space="0" w:color="auto"/>
        <w:bottom w:val="none" w:sz="0" w:space="0" w:color="auto"/>
        <w:right w:val="none" w:sz="0" w:space="0" w:color="auto"/>
      </w:divBdr>
    </w:div>
    <w:div w:id="2054575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1C6C-4CA0-4788-8BB3-346C7038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4898</Characters>
  <Application>Microsoft Office Word</Application>
  <DocSecurity>0</DocSecurity>
  <Lines>40</Lines>
  <Paragraphs>11</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Departament de la Presidència</dc:creator>
  <cp:keywords>inf</cp:keywords>
  <cp:lastModifiedBy>Caneda Calvo, Olga</cp:lastModifiedBy>
  <cp:revision>2</cp:revision>
  <cp:lastPrinted>2023-10-25T12:01:00Z</cp:lastPrinted>
  <dcterms:created xsi:type="dcterms:W3CDTF">2025-06-13T10:53:00Z</dcterms:created>
  <dcterms:modified xsi:type="dcterms:W3CDTF">2025-06-13T10:53:00Z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LastSaved">
    <vt:filetime>2020-06-02T00:00:00Z</vt:filetime>
  </property>
</Properties>
</file>