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DFAD" w14:textId="77777777" w:rsidR="00AD7898" w:rsidRDefault="00AD7898" w:rsidP="00AD7898">
      <w:pPr>
        <w:spacing w:line="360" w:lineRule="auto"/>
        <w:rPr>
          <w:rFonts w:ascii="Verdana" w:hAnsi="Verdana" w:cs="Calibri"/>
        </w:rPr>
      </w:pPr>
    </w:p>
    <w:p w14:paraId="3E110F4F" w14:textId="7AA3BC98" w:rsidR="003B3A35" w:rsidRDefault="003B3A35" w:rsidP="00AD7898">
      <w:pPr>
        <w:spacing w:line="360" w:lineRule="auto"/>
        <w:rPr>
          <w:rFonts w:ascii="Verdana" w:hAnsi="Verdana" w:cs="Calibri"/>
        </w:rPr>
      </w:pPr>
      <w:r w:rsidRPr="002B1D5D">
        <w:rPr>
          <w:noProof/>
          <w:highlight w:val="yellow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68702DC" wp14:editId="3485A4A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7533" cy="772998"/>
            <wp:effectExtent l="0" t="0" r="0" b="8255"/>
            <wp:wrapNone/>
            <wp:docPr id="2" name="Imagen 2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072" cy="78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835C6" w14:textId="77777777" w:rsidR="003B3A35" w:rsidRDefault="003B3A35" w:rsidP="00AD7898">
      <w:pPr>
        <w:spacing w:line="360" w:lineRule="auto"/>
        <w:rPr>
          <w:rFonts w:ascii="Verdana" w:hAnsi="Verdana" w:cs="Calibri"/>
        </w:rPr>
      </w:pPr>
    </w:p>
    <w:p w14:paraId="24AB3EEB" w14:textId="77777777" w:rsidR="003B3A35" w:rsidRPr="00AD7898" w:rsidRDefault="003B3A35" w:rsidP="00AD7898">
      <w:pPr>
        <w:spacing w:line="360" w:lineRule="auto"/>
        <w:rPr>
          <w:rFonts w:ascii="Verdana" w:hAnsi="Verdana" w:cs="Calibri"/>
        </w:rPr>
      </w:pPr>
    </w:p>
    <w:p w14:paraId="29922DA0" w14:textId="77777777" w:rsidR="003B3A35" w:rsidRDefault="003B3A35" w:rsidP="00AD7898">
      <w:pPr>
        <w:spacing w:line="360" w:lineRule="auto"/>
        <w:jc w:val="both"/>
        <w:rPr>
          <w:rFonts w:ascii="Verdana" w:hAnsi="Verdana" w:cs="Calibri"/>
          <w:b/>
        </w:rPr>
      </w:pPr>
    </w:p>
    <w:p w14:paraId="36D8C6FD" w14:textId="4EF1B3F9" w:rsidR="00AD7898" w:rsidRPr="00AD7898" w:rsidRDefault="00AD7898" w:rsidP="00AD7898">
      <w:pPr>
        <w:spacing w:line="360" w:lineRule="auto"/>
        <w:jc w:val="both"/>
        <w:rPr>
          <w:rFonts w:ascii="Verdana" w:hAnsi="Verdana" w:cs="Calibri"/>
          <w:b/>
        </w:rPr>
      </w:pPr>
      <w:r w:rsidRPr="00AD7898">
        <w:rPr>
          <w:rFonts w:ascii="Verdana" w:hAnsi="Verdana" w:cs="Calibri"/>
          <w:b/>
        </w:rPr>
        <w:t xml:space="preserve">ANNEX III: MILLORES AMB CRITERIS VALORACIÓ AUTOMÀTICA  </w:t>
      </w:r>
    </w:p>
    <w:p w14:paraId="3556BB44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5B5AF3FF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AD7898">
        <w:rPr>
          <w:rFonts w:ascii="Verdana" w:hAnsi="Verdana" w:cs="Calibri"/>
          <w:sz w:val="20"/>
          <w:szCs w:val="20"/>
        </w:rPr>
        <w:t>«_________________________, amb NIF núm. _________, en representació de l'entitat ___________________, amb CIF núm. ___________, assabentat de l'expedient per a la contractació de l’obra d’</w:t>
      </w:r>
      <w:r w:rsidRPr="00AD7898">
        <w:rPr>
          <w:rFonts w:ascii="Verdana" w:eastAsia="Verdana" w:hAnsi="Verdana" w:cs="Verdana"/>
          <w:sz w:val="20"/>
        </w:rPr>
        <w:t>Ordenació ambiental de la il·luminació ambiental</w:t>
      </w:r>
      <w:r w:rsidRPr="00AD7898">
        <w:rPr>
          <w:rFonts w:ascii="Verdana" w:hAnsi="Verdana" w:cs="Calibri"/>
          <w:sz w:val="20"/>
          <w:szCs w:val="20"/>
        </w:rPr>
        <w:t xml:space="preserve"> anunciat en el perfil de contractant, ofereix les següents millores:</w:t>
      </w:r>
    </w:p>
    <w:p w14:paraId="4B4F64BD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14:paraId="3FD87E1A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AD7898">
        <w:rPr>
          <w:rFonts w:ascii="Verdana" w:hAnsi="Verdana" w:cstheme="minorHAnsi"/>
          <w:b/>
          <w:bCs/>
          <w:sz w:val="20"/>
          <w:szCs w:val="20"/>
        </w:rPr>
        <w:t>Reducció del termini d’execució (fins a 20 punts):</w:t>
      </w:r>
    </w:p>
    <w:p w14:paraId="6F6A844F" w14:textId="77777777" w:rsidR="00AD7898" w:rsidRPr="00AD7898" w:rsidRDefault="00AD7898" w:rsidP="00AD7898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6462B4DF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20"/>
          <w:szCs w:val="20"/>
          <w:lang w:bidi="ca-ES"/>
        </w:rPr>
      </w:pPr>
      <w:r w:rsidRPr="00AD7898">
        <w:rPr>
          <w:rFonts w:ascii="Verdana" w:hAnsi="Verdana" w:cstheme="minorHAnsi"/>
          <w:iCs/>
          <w:sz w:val="20"/>
          <w:szCs w:val="20"/>
          <w:lang w:bidi="ca-ES"/>
        </w:rPr>
        <w:t>Es valorarà amb un màxim de 20 punts la proposta de reducció del termini d’execució establert pel present plec. S’atorgaran 5 punts per cada setmana de reducció</w:t>
      </w:r>
    </w:p>
    <w:p w14:paraId="39C1B7B0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20"/>
          <w:szCs w:val="20"/>
          <w:lang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134"/>
      </w:tblGrid>
      <w:tr w:rsidR="00AD7898" w:rsidRPr="00AD7898" w14:paraId="4B0571BC" w14:textId="77777777" w:rsidTr="00292321">
        <w:tc>
          <w:tcPr>
            <w:tcW w:w="704" w:type="dxa"/>
          </w:tcPr>
          <w:p w14:paraId="57B0AB42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</w:p>
        </w:tc>
        <w:tc>
          <w:tcPr>
            <w:tcW w:w="3119" w:type="dxa"/>
          </w:tcPr>
          <w:p w14:paraId="2FA6F864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1 setmana de reducció</w:t>
            </w:r>
          </w:p>
        </w:tc>
        <w:tc>
          <w:tcPr>
            <w:tcW w:w="1134" w:type="dxa"/>
          </w:tcPr>
          <w:p w14:paraId="3393E002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right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5 punts</w:t>
            </w:r>
          </w:p>
        </w:tc>
      </w:tr>
      <w:tr w:rsidR="00AD7898" w:rsidRPr="00AD7898" w14:paraId="18F1A180" w14:textId="77777777" w:rsidTr="00292321">
        <w:tc>
          <w:tcPr>
            <w:tcW w:w="704" w:type="dxa"/>
          </w:tcPr>
          <w:p w14:paraId="2AE91E4D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</w:p>
        </w:tc>
        <w:tc>
          <w:tcPr>
            <w:tcW w:w="3119" w:type="dxa"/>
          </w:tcPr>
          <w:p w14:paraId="4C3C441E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2 setmanes de reducció</w:t>
            </w:r>
          </w:p>
        </w:tc>
        <w:tc>
          <w:tcPr>
            <w:tcW w:w="1134" w:type="dxa"/>
          </w:tcPr>
          <w:p w14:paraId="3F0E0C10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right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10 punts</w:t>
            </w:r>
          </w:p>
        </w:tc>
      </w:tr>
      <w:tr w:rsidR="00AD7898" w:rsidRPr="00AD7898" w14:paraId="289631D2" w14:textId="77777777" w:rsidTr="00292321">
        <w:tc>
          <w:tcPr>
            <w:tcW w:w="704" w:type="dxa"/>
          </w:tcPr>
          <w:p w14:paraId="08CD5D42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</w:p>
        </w:tc>
        <w:tc>
          <w:tcPr>
            <w:tcW w:w="3119" w:type="dxa"/>
          </w:tcPr>
          <w:p w14:paraId="497F5177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3 setmanes de reducció</w:t>
            </w:r>
          </w:p>
        </w:tc>
        <w:tc>
          <w:tcPr>
            <w:tcW w:w="1134" w:type="dxa"/>
          </w:tcPr>
          <w:p w14:paraId="34652DAE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right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15 punts</w:t>
            </w:r>
          </w:p>
        </w:tc>
      </w:tr>
      <w:tr w:rsidR="00AD7898" w:rsidRPr="00AD7898" w14:paraId="3BAF94AF" w14:textId="77777777" w:rsidTr="00292321">
        <w:tc>
          <w:tcPr>
            <w:tcW w:w="704" w:type="dxa"/>
          </w:tcPr>
          <w:p w14:paraId="25021550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</w:p>
        </w:tc>
        <w:tc>
          <w:tcPr>
            <w:tcW w:w="3119" w:type="dxa"/>
          </w:tcPr>
          <w:p w14:paraId="5BF8779A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4 setmanes de reducció</w:t>
            </w:r>
          </w:p>
        </w:tc>
        <w:tc>
          <w:tcPr>
            <w:tcW w:w="1134" w:type="dxa"/>
          </w:tcPr>
          <w:p w14:paraId="66112B1B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right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20 punts</w:t>
            </w:r>
          </w:p>
        </w:tc>
      </w:tr>
    </w:tbl>
    <w:p w14:paraId="59E7CA4D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20"/>
          <w:szCs w:val="20"/>
          <w:lang w:bidi="ca-ES"/>
        </w:rPr>
      </w:pPr>
    </w:p>
    <w:p w14:paraId="2C48C5D0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16"/>
          <w:szCs w:val="16"/>
          <w:lang w:bidi="ca-ES"/>
        </w:rPr>
      </w:pPr>
      <w:bookmarkStart w:id="0" w:name="_Hlk200105625"/>
      <w:r w:rsidRPr="00AD7898">
        <w:rPr>
          <w:rFonts w:ascii="Verdana" w:hAnsi="Verdana" w:cstheme="minorHAnsi"/>
          <w:iCs/>
          <w:sz w:val="16"/>
          <w:szCs w:val="16"/>
          <w:lang w:bidi="ca-ES"/>
        </w:rPr>
        <w:t>(marcar amb X, si s’escau)</w:t>
      </w:r>
    </w:p>
    <w:bookmarkEnd w:id="0"/>
    <w:p w14:paraId="7ED98E3B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7B326D2F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AD7898">
        <w:rPr>
          <w:rFonts w:ascii="Verdana" w:hAnsi="Verdana" w:cstheme="minorHAnsi"/>
          <w:b/>
          <w:bCs/>
          <w:sz w:val="20"/>
          <w:szCs w:val="20"/>
        </w:rPr>
        <w:t>Bossa d’hores de manteniment (fins a 40 punts):</w:t>
      </w:r>
    </w:p>
    <w:p w14:paraId="589398BD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31575D75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20"/>
          <w:szCs w:val="20"/>
          <w:lang w:bidi="ca-ES"/>
        </w:rPr>
      </w:pPr>
      <w:r w:rsidRPr="00AD7898">
        <w:rPr>
          <w:rFonts w:ascii="Verdana" w:hAnsi="Verdana" w:cstheme="minorHAnsi"/>
          <w:iCs/>
          <w:sz w:val="20"/>
          <w:szCs w:val="20"/>
          <w:lang w:bidi="ca-ES"/>
        </w:rPr>
        <w:t>Es valorarà amb un màxim de 40 punts la proposta que ofereixi una bossa d’hores de manteniment (cada hora de manteniment efectiu inclourà un oficial de primera, un operari i els mitjans d’elevació necessaris). S’atorgarà un punt per cada hora de manteniment oferta.</w:t>
      </w:r>
    </w:p>
    <w:p w14:paraId="7FA92053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AD7898" w:rsidRPr="00AD7898" w14:paraId="32E0BF1E" w14:textId="77777777" w:rsidTr="00292321">
        <w:tc>
          <w:tcPr>
            <w:tcW w:w="5240" w:type="dxa"/>
          </w:tcPr>
          <w:p w14:paraId="164A13A8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bookmarkStart w:id="1" w:name="_Hlk200104180"/>
            <w:r w:rsidRPr="00AD7898">
              <w:rPr>
                <w:rFonts w:ascii="Verdana" w:hAnsi="Verdana" w:cstheme="minorHAnsi"/>
                <w:sz w:val="20"/>
                <w:szCs w:val="20"/>
              </w:rPr>
              <w:t>S’ofereixen _______ hores de manteniment</w:t>
            </w:r>
          </w:p>
        </w:tc>
      </w:tr>
      <w:bookmarkEnd w:id="1"/>
    </w:tbl>
    <w:p w14:paraId="7310A661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60CBD830" w14:textId="77777777" w:rsid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16"/>
          <w:szCs w:val="16"/>
          <w:lang w:bidi="ca-ES"/>
        </w:rPr>
      </w:pPr>
      <w:r w:rsidRPr="00AD7898">
        <w:rPr>
          <w:rFonts w:ascii="Verdana" w:hAnsi="Verdana" w:cstheme="minorHAnsi"/>
          <w:iCs/>
          <w:sz w:val="16"/>
          <w:szCs w:val="16"/>
          <w:lang w:bidi="ca-ES"/>
        </w:rPr>
        <w:t>(indicar les hores, si s’escau)</w:t>
      </w:r>
    </w:p>
    <w:p w14:paraId="103C18E8" w14:textId="77777777" w:rsidR="003B3A35" w:rsidRDefault="003B3A35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16"/>
          <w:szCs w:val="16"/>
          <w:lang w:bidi="ca-ES"/>
        </w:rPr>
      </w:pPr>
    </w:p>
    <w:p w14:paraId="0D3AE8AB" w14:textId="77777777" w:rsidR="003B3A35" w:rsidRPr="00AD7898" w:rsidRDefault="003B3A35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16"/>
          <w:szCs w:val="16"/>
          <w:lang w:bidi="ca-ES"/>
        </w:rPr>
      </w:pPr>
    </w:p>
    <w:p w14:paraId="07319A82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14:paraId="15012460" w14:textId="77777777" w:rsidR="00AD7898" w:rsidRPr="00AD7898" w:rsidRDefault="00AD7898" w:rsidP="00AD7898">
      <w:pPr>
        <w:tabs>
          <w:tab w:val="decimal" w:leader="dot" w:pos="7088"/>
        </w:tabs>
        <w:spacing w:line="360" w:lineRule="auto"/>
        <w:contextualSpacing/>
        <w:jc w:val="both"/>
        <w:rPr>
          <w:rFonts w:ascii="Verdana" w:hAnsi="Verdana" w:cstheme="minorHAnsi"/>
          <w:b/>
          <w:bCs/>
          <w:sz w:val="20"/>
          <w:szCs w:val="20"/>
          <w:lang w:eastAsia="es-ES"/>
        </w:rPr>
      </w:pPr>
      <w:r w:rsidRPr="00AD7898">
        <w:rPr>
          <w:rFonts w:ascii="Verdana" w:hAnsi="Verdana" w:cstheme="minorHAnsi"/>
          <w:b/>
          <w:bCs/>
          <w:sz w:val="20"/>
          <w:szCs w:val="20"/>
          <w:lang w:eastAsia="es-ES"/>
        </w:rPr>
        <w:t>4. Ampliació del termini de garantia (25 punts).</w:t>
      </w:r>
    </w:p>
    <w:p w14:paraId="67DD44B9" w14:textId="77777777" w:rsidR="00AD7898" w:rsidRPr="00AD7898" w:rsidRDefault="00AD7898" w:rsidP="00AD7898">
      <w:pPr>
        <w:tabs>
          <w:tab w:val="decimal" w:leader="dot" w:pos="7088"/>
        </w:tabs>
        <w:spacing w:line="360" w:lineRule="auto"/>
        <w:contextualSpacing/>
        <w:jc w:val="both"/>
        <w:rPr>
          <w:rFonts w:ascii="Verdana" w:hAnsi="Verdana" w:cstheme="minorHAnsi"/>
          <w:b/>
          <w:sz w:val="20"/>
          <w:szCs w:val="20"/>
          <w:lang w:eastAsia="es-ES"/>
        </w:rPr>
      </w:pPr>
    </w:p>
    <w:p w14:paraId="2EA262D9" w14:textId="77777777" w:rsidR="00AD7898" w:rsidRPr="00AD7898" w:rsidRDefault="00AD7898" w:rsidP="00AD7898">
      <w:pPr>
        <w:widowControl w:val="0"/>
        <w:spacing w:line="360" w:lineRule="auto"/>
        <w:rPr>
          <w:rFonts w:ascii="Verdana" w:hAnsi="Verdana" w:cstheme="minorHAnsi"/>
          <w:iCs/>
          <w:sz w:val="20"/>
          <w:szCs w:val="20"/>
          <w:lang w:bidi="ca-ES"/>
        </w:rPr>
      </w:pPr>
      <w:r w:rsidRPr="00AD7898">
        <w:rPr>
          <w:rFonts w:ascii="Verdana" w:hAnsi="Verdana" w:cstheme="minorHAnsi"/>
          <w:iCs/>
          <w:sz w:val="20"/>
          <w:szCs w:val="20"/>
          <w:lang w:bidi="ca-ES"/>
        </w:rPr>
        <w:t>Es valorarà amb un màxim de 25 punts la proposta d’ampliació del termini de garantia per sobre del mínim establert pel present plec. S’atorgaran 10 punts per cada any addicional.</w:t>
      </w:r>
    </w:p>
    <w:p w14:paraId="26B6D90E" w14:textId="77777777" w:rsidR="00AD7898" w:rsidRPr="00AD7898" w:rsidRDefault="00AD7898" w:rsidP="00AD7898">
      <w:pPr>
        <w:widowControl w:val="0"/>
        <w:spacing w:line="360" w:lineRule="auto"/>
        <w:rPr>
          <w:rFonts w:ascii="Verdana" w:hAnsi="Verdana" w:cstheme="minorHAnsi"/>
          <w:iCs/>
          <w:sz w:val="20"/>
          <w:szCs w:val="20"/>
          <w:lang w:bidi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418"/>
      </w:tblGrid>
      <w:tr w:rsidR="00AD7898" w:rsidRPr="00AD7898" w14:paraId="781F818D" w14:textId="77777777" w:rsidTr="00292321">
        <w:tc>
          <w:tcPr>
            <w:tcW w:w="704" w:type="dxa"/>
          </w:tcPr>
          <w:p w14:paraId="4FB1A6BB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</w:p>
        </w:tc>
        <w:tc>
          <w:tcPr>
            <w:tcW w:w="4394" w:type="dxa"/>
          </w:tcPr>
          <w:p w14:paraId="6D563A0F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1 any d’ampliació de termini de garantia</w:t>
            </w:r>
          </w:p>
        </w:tc>
        <w:tc>
          <w:tcPr>
            <w:tcW w:w="1418" w:type="dxa"/>
          </w:tcPr>
          <w:p w14:paraId="1FFE4165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right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10 punts</w:t>
            </w:r>
          </w:p>
        </w:tc>
      </w:tr>
      <w:tr w:rsidR="00AD7898" w:rsidRPr="00AD7898" w14:paraId="3168DC4E" w14:textId="77777777" w:rsidTr="00292321">
        <w:tc>
          <w:tcPr>
            <w:tcW w:w="704" w:type="dxa"/>
          </w:tcPr>
          <w:p w14:paraId="6BB9F176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</w:p>
        </w:tc>
        <w:tc>
          <w:tcPr>
            <w:tcW w:w="4394" w:type="dxa"/>
          </w:tcPr>
          <w:p w14:paraId="577123CB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2 anys d’ampliació de termini de garantia</w:t>
            </w:r>
          </w:p>
        </w:tc>
        <w:tc>
          <w:tcPr>
            <w:tcW w:w="1418" w:type="dxa"/>
          </w:tcPr>
          <w:p w14:paraId="2A76FA30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right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20 punts</w:t>
            </w:r>
          </w:p>
        </w:tc>
      </w:tr>
      <w:tr w:rsidR="00AD7898" w:rsidRPr="00AD7898" w14:paraId="462D96F1" w14:textId="77777777" w:rsidTr="00292321">
        <w:tc>
          <w:tcPr>
            <w:tcW w:w="704" w:type="dxa"/>
          </w:tcPr>
          <w:p w14:paraId="1ED86026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</w:p>
        </w:tc>
        <w:tc>
          <w:tcPr>
            <w:tcW w:w="4394" w:type="dxa"/>
          </w:tcPr>
          <w:p w14:paraId="6DED540A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both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3 anys d’ampliació de termini de garantia</w:t>
            </w:r>
          </w:p>
        </w:tc>
        <w:tc>
          <w:tcPr>
            <w:tcW w:w="1418" w:type="dxa"/>
          </w:tcPr>
          <w:p w14:paraId="44BDF35A" w14:textId="77777777" w:rsidR="00AD7898" w:rsidRPr="00AD7898" w:rsidRDefault="00AD7898" w:rsidP="00AD7898">
            <w:pPr>
              <w:tabs>
                <w:tab w:val="left" w:pos="8760"/>
              </w:tabs>
              <w:spacing w:line="360" w:lineRule="auto"/>
              <w:jc w:val="right"/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</w:pPr>
            <w:r w:rsidRPr="00AD7898">
              <w:rPr>
                <w:rFonts w:ascii="Verdana" w:hAnsi="Verdana" w:cstheme="minorHAnsi"/>
                <w:iCs/>
                <w:sz w:val="20"/>
                <w:szCs w:val="20"/>
                <w:lang w:bidi="ca-ES"/>
              </w:rPr>
              <w:t>25 punts</w:t>
            </w:r>
          </w:p>
        </w:tc>
      </w:tr>
    </w:tbl>
    <w:p w14:paraId="5E046DD2" w14:textId="77777777" w:rsidR="00AD7898" w:rsidRPr="00AD7898" w:rsidRDefault="00AD7898" w:rsidP="00AD7898">
      <w:pPr>
        <w:widowControl w:val="0"/>
        <w:spacing w:line="360" w:lineRule="auto"/>
        <w:rPr>
          <w:rFonts w:ascii="Verdana" w:hAnsi="Verdana" w:cstheme="minorHAnsi"/>
          <w:iCs/>
          <w:sz w:val="20"/>
          <w:szCs w:val="20"/>
          <w:lang w:bidi="ca-ES"/>
        </w:rPr>
      </w:pPr>
    </w:p>
    <w:p w14:paraId="6AF5FC0F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16"/>
          <w:szCs w:val="16"/>
          <w:lang w:bidi="ca-ES"/>
        </w:rPr>
      </w:pPr>
      <w:r w:rsidRPr="00AD7898">
        <w:rPr>
          <w:rFonts w:ascii="Verdana" w:hAnsi="Verdana" w:cstheme="minorHAnsi"/>
          <w:iCs/>
          <w:sz w:val="16"/>
          <w:szCs w:val="16"/>
          <w:lang w:bidi="ca-ES"/>
        </w:rPr>
        <w:t>(marcar amb X, si s’escau)</w:t>
      </w:r>
    </w:p>
    <w:p w14:paraId="79D3C56E" w14:textId="77777777" w:rsidR="00AD7898" w:rsidRPr="00AD7898" w:rsidRDefault="00AD7898" w:rsidP="00AD7898">
      <w:pPr>
        <w:widowControl w:val="0"/>
        <w:spacing w:line="360" w:lineRule="auto"/>
        <w:rPr>
          <w:rFonts w:ascii="Verdana" w:hAnsi="Verdana" w:cstheme="minorHAnsi"/>
          <w:b/>
          <w:color w:val="FF0000"/>
          <w:sz w:val="20"/>
          <w:szCs w:val="20"/>
        </w:rPr>
      </w:pPr>
    </w:p>
    <w:p w14:paraId="4C4A0213" w14:textId="77777777" w:rsidR="00AD7898" w:rsidRPr="00AD7898" w:rsidRDefault="00AD7898" w:rsidP="00AD7898">
      <w:pPr>
        <w:widowControl w:val="0"/>
        <w:spacing w:line="360" w:lineRule="auto"/>
        <w:rPr>
          <w:rFonts w:ascii="Verdana" w:hAnsi="Verdana" w:cstheme="minorHAnsi"/>
          <w:b/>
          <w:sz w:val="20"/>
          <w:szCs w:val="20"/>
        </w:rPr>
      </w:pPr>
      <w:r w:rsidRPr="00AD7898">
        <w:rPr>
          <w:rFonts w:ascii="Verdana" w:hAnsi="Verdana" w:cstheme="minorHAnsi"/>
          <w:b/>
          <w:sz w:val="20"/>
          <w:szCs w:val="20"/>
        </w:rPr>
        <w:t>5. Subministrament de lluminàries addicionals (10 punts)</w:t>
      </w:r>
    </w:p>
    <w:p w14:paraId="4E3E6925" w14:textId="77777777" w:rsidR="00AD7898" w:rsidRPr="00AD7898" w:rsidRDefault="00AD7898" w:rsidP="00AD7898">
      <w:pPr>
        <w:widowControl w:val="0"/>
        <w:spacing w:line="360" w:lineRule="auto"/>
        <w:rPr>
          <w:rFonts w:ascii="Verdana" w:hAnsi="Verdana" w:cstheme="minorHAnsi"/>
          <w:b/>
          <w:color w:val="FF0000"/>
          <w:sz w:val="20"/>
          <w:szCs w:val="20"/>
        </w:rPr>
      </w:pPr>
    </w:p>
    <w:p w14:paraId="4B548CE7" w14:textId="77777777" w:rsidR="00AD7898" w:rsidRPr="00AD7898" w:rsidRDefault="00AD7898" w:rsidP="00AD7898">
      <w:pPr>
        <w:widowControl w:val="0"/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AD7898">
        <w:rPr>
          <w:rFonts w:ascii="Verdana" w:hAnsi="Verdana" w:cstheme="minorHAnsi"/>
          <w:bCs/>
          <w:sz w:val="20"/>
          <w:szCs w:val="20"/>
        </w:rPr>
        <w:t>Es valorarà amb un màxim de 10 punts el subministrament de lluminàries addicionals sense cost per a l’ajuntament. S’atorgarà 1 punt per cada lluminària de recanvi dipositada en el magatzem municipal.</w:t>
      </w:r>
    </w:p>
    <w:p w14:paraId="05AE594E" w14:textId="77777777" w:rsidR="00AD7898" w:rsidRPr="00AD7898" w:rsidRDefault="00AD7898" w:rsidP="00AD7898">
      <w:pPr>
        <w:widowControl w:val="0"/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</w:tblGrid>
      <w:tr w:rsidR="00AD7898" w:rsidRPr="00AD7898" w14:paraId="27A3261B" w14:textId="77777777" w:rsidTr="00292321">
        <w:tc>
          <w:tcPr>
            <w:tcW w:w="4815" w:type="dxa"/>
          </w:tcPr>
          <w:p w14:paraId="0CA4C195" w14:textId="77777777" w:rsidR="00AD7898" w:rsidRPr="00AD7898" w:rsidRDefault="00AD7898" w:rsidP="00AD7898">
            <w:pPr>
              <w:spacing w:line="360" w:lineRule="auto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AD7898">
              <w:rPr>
                <w:rFonts w:ascii="Verdana" w:hAnsi="Verdana" w:cstheme="minorHAnsi"/>
                <w:sz w:val="20"/>
                <w:szCs w:val="20"/>
              </w:rPr>
              <w:t>S’ofereixen _______ lluminàries addicionals</w:t>
            </w:r>
          </w:p>
        </w:tc>
      </w:tr>
    </w:tbl>
    <w:p w14:paraId="38F99D65" w14:textId="77777777" w:rsidR="00AD7898" w:rsidRPr="00AD7898" w:rsidRDefault="00AD7898" w:rsidP="00AD7898">
      <w:pPr>
        <w:widowControl w:val="0"/>
        <w:spacing w:line="360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14:paraId="5B17FF63" w14:textId="77777777" w:rsidR="00AD7898" w:rsidRPr="00AD7898" w:rsidRDefault="00AD7898" w:rsidP="00AD7898">
      <w:pPr>
        <w:tabs>
          <w:tab w:val="left" w:pos="8760"/>
        </w:tabs>
        <w:spacing w:line="360" w:lineRule="auto"/>
        <w:jc w:val="both"/>
        <w:rPr>
          <w:rFonts w:ascii="Verdana" w:hAnsi="Verdana" w:cstheme="minorHAnsi"/>
          <w:iCs/>
          <w:sz w:val="16"/>
          <w:szCs w:val="16"/>
          <w:lang w:bidi="ca-ES"/>
        </w:rPr>
      </w:pPr>
      <w:r w:rsidRPr="00AD7898">
        <w:rPr>
          <w:rFonts w:ascii="Verdana" w:hAnsi="Verdana" w:cstheme="minorHAnsi"/>
          <w:iCs/>
          <w:sz w:val="16"/>
          <w:szCs w:val="16"/>
          <w:lang w:bidi="ca-ES"/>
        </w:rPr>
        <w:t>(indicar les lluminàries de recanvi, si s’escau)</w:t>
      </w:r>
    </w:p>
    <w:p w14:paraId="42AD4EAF" w14:textId="77777777" w:rsidR="00AD7898" w:rsidRPr="00AD7898" w:rsidRDefault="00AD7898" w:rsidP="00AD7898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DB061A0" w14:textId="77777777" w:rsidR="00AD7898" w:rsidRPr="00AD7898" w:rsidRDefault="00AD7898" w:rsidP="00AD7898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29DE6A1" w14:textId="77777777" w:rsidR="00AD7898" w:rsidRPr="00AD7898" w:rsidRDefault="00AD7898" w:rsidP="00AD7898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EA58E79" w14:textId="77777777" w:rsidR="00AD7898" w:rsidRPr="00AD7898" w:rsidRDefault="00AD7898" w:rsidP="00AD7898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AD7898">
        <w:rPr>
          <w:rFonts w:ascii="Verdana" w:eastAsia="Calibri" w:hAnsi="Verdana" w:cs="Calibri"/>
          <w:sz w:val="20"/>
          <w:szCs w:val="20"/>
        </w:rPr>
        <w:t>Signat,</w:t>
      </w:r>
    </w:p>
    <w:p w14:paraId="70578595" w14:textId="77777777" w:rsidR="00AD7898" w:rsidRPr="00AD7898" w:rsidRDefault="00AD7898" w:rsidP="00AD7898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68AC85DC" w14:textId="77777777" w:rsidR="00AD7898" w:rsidRPr="00AD7898" w:rsidRDefault="00AD7898" w:rsidP="00AD7898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3D9835F1" w14:textId="77777777" w:rsidR="00AD7898" w:rsidRPr="00AD7898" w:rsidRDefault="00AD7898" w:rsidP="00AD7898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AD7898">
        <w:rPr>
          <w:rFonts w:ascii="Verdana" w:eastAsia="Calibri" w:hAnsi="Verdana" w:cs="Calibri"/>
          <w:sz w:val="20"/>
          <w:szCs w:val="20"/>
        </w:rPr>
        <w:t>(electrònicament)</w:t>
      </w:r>
    </w:p>
    <w:p w14:paraId="135A4368" w14:textId="77777777" w:rsidR="00AD7898" w:rsidRPr="00AD7898" w:rsidRDefault="00AD7898" w:rsidP="00AD7898">
      <w:pPr>
        <w:spacing w:after="200" w:line="276" w:lineRule="auto"/>
        <w:jc w:val="both"/>
        <w:rPr>
          <w:rFonts w:ascii="Verdana" w:eastAsia="Calibri" w:hAnsi="Verdana" w:cs="Calibri"/>
          <w:sz w:val="20"/>
          <w:szCs w:val="20"/>
        </w:rPr>
      </w:pPr>
      <w:r w:rsidRPr="00AD7898">
        <w:rPr>
          <w:rFonts w:ascii="Verdana" w:eastAsia="Calibri" w:hAnsi="Verdana" w:cs="Calibri"/>
          <w:sz w:val="20"/>
          <w:szCs w:val="20"/>
        </w:rPr>
        <w:t>______________, _____ de ________________ de 2025</w:t>
      </w:r>
    </w:p>
    <w:p w14:paraId="08D8B2FE" w14:textId="77777777" w:rsidR="00AD7898" w:rsidRPr="00AD7898" w:rsidRDefault="00AD7898" w:rsidP="00AD7898">
      <w:pPr>
        <w:spacing w:line="360" w:lineRule="auto"/>
        <w:rPr>
          <w:rFonts w:ascii="Verdana" w:hAnsi="Verdana" w:cs="Calibri"/>
        </w:rPr>
      </w:pPr>
    </w:p>
    <w:p w14:paraId="7C577550" w14:textId="77777777" w:rsidR="00AD7898" w:rsidRPr="00AD7898" w:rsidRDefault="00AD7898" w:rsidP="00AD7898">
      <w:pPr>
        <w:spacing w:line="360" w:lineRule="auto"/>
        <w:rPr>
          <w:rFonts w:ascii="Verdana" w:hAnsi="Verdana" w:cs="Calibri"/>
        </w:rPr>
      </w:pPr>
    </w:p>
    <w:p w14:paraId="03F94999" w14:textId="77777777" w:rsidR="0075159B" w:rsidRPr="00AD7898" w:rsidRDefault="0075159B" w:rsidP="00AD7898"/>
    <w:sectPr w:rsidR="0075159B" w:rsidRPr="00AD7898" w:rsidSect="00C55BB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D"/>
    <w:multiLevelType w:val="hybridMultilevel"/>
    <w:tmpl w:val="00000020"/>
    <w:lvl w:ilvl="0" w:tplc="99D648A4">
      <w:start w:val="1"/>
      <w:numFmt w:val="bullet"/>
      <w:suff w:val="space"/>
      <w:lvlText w:val=""/>
      <w:lvlJc w:val="center"/>
      <w:pPr>
        <w:tabs>
          <w:tab w:val="num" w:pos="720"/>
        </w:tabs>
        <w:ind w:left="1080" w:hanging="360"/>
      </w:pPr>
      <w:rPr>
        <w:rFonts w:ascii="Symbol" w:hAnsi="Symbol"/>
      </w:rPr>
    </w:lvl>
    <w:lvl w:ilvl="1" w:tplc="27020480">
      <w:start w:val="1"/>
      <w:numFmt w:val="bullet"/>
      <w:suff w:val="space"/>
      <w:lvlText w:val="o"/>
      <w:lvlJc w:val="center"/>
      <w:pPr>
        <w:tabs>
          <w:tab w:val="num" w:pos="1440"/>
        </w:tabs>
        <w:ind w:left="1512" w:hanging="432"/>
      </w:pPr>
      <w:rPr>
        <w:rFonts w:ascii="Courier New" w:hAnsi="Courier New"/>
      </w:rPr>
    </w:lvl>
    <w:lvl w:ilvl="2" w:tplc="0A047618">
      <w:start w:val="1"/>
      <w:numFmt w:val="bullet"/>
      <w:suff w:val="space"/>
      <w:lvlText w:val=""/>
      <w:lvlJc w:val="center"/>
      <w:pPr>
        <w:tabs>
          <w:tab w:val="num" w:pos="2160"/>
        </w:tabs>
        <w:ind w:left="1944" w:hanging="504"/>
      </w:pPr>
      <w:rPr>
        <w:rFonts w:ascii="Wingdings" w:hAnsi="Wingdings"/>
      </w:rPr>
    </w:lvl>
    <w:lvl w:ilvl="3" w:tplc="F6DE5DBE">
      <w:start w:val="1"/>
      <w:numFmt w:val="bullet"/>
      <w:suff w:val="space"/>
      <w:lvlText w:val=""/>
      <w:lvlJc w:val="center"/>
      <w:pPr>
        <w:tabs>
          <w:tab w:val="num" w:pos="2880"/>
        </w:tabs>
        <w:ind w:left="2448" w:hanging="648"/>
      </w:pPr>
      <w:rPr>
        <w:rFonts w:ascii="Symbol" w:hAnsi="Symbol"/>
      </w:rPr>
    </w:lvl>
    <w:lvl w:ilvl="4" w:tplc="C6FC3BB2">
      <w:start w:val="1"/>
      <w:numFmt w:val="bullet"/>
      <w:suff w:val="space"/>
      <w:lvlText w:val="o"/>
      <w:lvlJc w:val="center"/>
      <w:pPr>
        <w:tabs>
          <w:tab w:val="num" w:pos="3600"/>
        </w:tabs>
        <w:ind w:left="2952" w:hanging="792"/>
      </w:pPr>
      <w:rPr>
        <w:rFonts w:ascii="Courier New" w:hAnsi="Courier New"/>
      </w:rPr>
    </w:lvl>
    <w:lvl w:ilvl="5" w:tplc="7A128CFE">
      <w:start w:val="1"/>
      <w:numFmt w:val="bullet"/>
      <w:suff w:val="space"/>
      <w:lvlText w:val=""/>
      <w:lvlJc w:val="center"/>
      <w:pPr>
        <w:tabs>
          <w:tab w:val="num" w:pos="4320"/>
        </w:tabs>
        <w:ind w:left="3456" w:hanging="936"/>
      </w:pPr>
      <w:rPr>
        <w:rFonts w:ascii="Wingdings" w:hAnsi="Wingdings"/>
      </w:rPr>
    </w:lvl>
    <w:lvl w:ilvl="6" w:tplc="76CAC2C0">
      <w:start w:val="1"/>
      <w:numFmt w:val="bullet"/>
      <w:suff w:val="space"/>
      <w:lvlText w:val=""/>
      <w:lvlJc w:val="center"/>
      <w:pPr>
        <w:tabs>
          <w:tab w:val="num" w:pos="5040"/>
        </w:tabs>
        <w:ind w:left="3960" w:hanging="1080"/>
      </w:pPr>
      <w:rPr>
        <w:rFonts w:ascii="Symbol" w:hAnsi="Symbol"/>
      </w:rPr>
    </w:lvl>
    <w:lvl w:ilvl="7" w:tplc="DE9808A4">
      <w:start w:val="1"/>
      <w:numFmt w:val="bullet"/>
      <w:suff w:val="space"/>
      <w:lvlText w:val="o"/>
      <w:lvlJc w:val="center"/>
      <w:pPr>
        <w:tabs>
          <w:tab w:val="num" w:pos="5760"/>
        </w:tabs>
        <w:ind w:left="4464" w:hanging="1224"/>
      </w:pPr>
      <w:rPr>
        <w:rFonts w:ascii="Courier New" w:hAnsi="Courier New"/>
      </w:rPr>
    </w:lvl>
    <w:lvl w:ilvl="8" w:tplc="BE4A8E1E">
      <w:start w:val="1"/>
      <w:numFmt w:val="bullet"/>
      <w:suff w:val="space"/>
      <w:lvlText w:val=""/>
      <w:lvlJc w:val="center"/>
      <w:pPr>
        <w:tabs>
          <w:tab w:val="num" w:pos="6480"/>
        </w:tabs>
        <w:ind w:left="5040" w:hanging="1440"/>
      </w:pPr>
      <w:rPr>
        <w:rFonts w:ascii="Wingdings" w:hAnsi="Wingdings"/>
      </w:rPr>
    </w:lvl>
  </w:abstractNum>
  <w:num w:numId="1" w16cid:durableId="125786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D"/>
    <w:rsid w:val="00164502"/>
    <w:rsid w:val="003B3A35"/>
    <w:rsid w:val="0075159B"/>
    <w:rsid w:val="008D749F"/>
    <w:rsid w:val="00926BC5"/>
    <w:rsid w:val="00931A4E"/>
    <w:rsid w:val="009D625D"/>
    <w:rsid w:val="00AD7898"/>
    <w:rsid w:val="00C5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EEA2"/>
  <w15:chartTrackingRefBased/>
  <w15:docId w15:val="{2D3D4923-984F-4B6F-B4E0-843321B0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2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2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25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25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25D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25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25D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25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25D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9D6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625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25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D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625D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9D62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62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25D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D625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D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POAL</dc:creator>
  <cp:keywords/>
  <dc:description/>
  <cp:lastModifiedBy>AJUNTAMENT DEL POAL</cp:lastModifiedBy>
  <cp:revision>3</cp:revision>
  <dcterms:created xsi:type="dcterms:W3CDTF">2025-06-06T11:00:00Z</dcterms:created>
  <dcterms:modified xsi:type="dcterms:W3CDTF">2025-06-06T11:04:00Z</dcterms:modified>
</cp:coreProperties>
</file>