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723B93D5" w14:textId="3945B8C2" w:rsidR="00F95339" w:rsidRPr="00E23508" w:rsidRDefault="00F95339" w:rsidP="00F95339">
      <w:pPr>
        <w:tabs>
          <w:tab w:val="center" w:pos="4252"/>
          <w:tab w:val="right" w:pos="8504"/>
        </w:tabs>
        <w:spacing w:line="360" w:lineRule="auto"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</w:t>
      </w:r>
      <w:r>
        <w:rPr>
          <w:rFonts w:ascii="Gotham" w:hAnsi="Gotham" w:cs="Gotham"/>
        </w:rPr>
        <w:t xml:space="preserve"> les</w:t>
      </w:r>
      <w:r w:rsidRPr="00E23508">
        <w:rPr>
          <w:rFonts w:ascii="Gotham" w:hAnsi="Gotham" w:cs="Gotham"/>
        </w:rPr>
        <w:t xml:space="preserve"> </w:t>
      </w:r>
      <w:r w:rsidR="00183616" w:rsidRPr="00642870">
        <w:rPr>
          <w:rFonts w:ascii="Gotham" w:hAnsi="Gotham" w:cs="Gotham"/>
          <w:b/>
        </w:rPr>
        <w:t>Obres del Projecte executiu de l’actuació B</w:t>
      </w:r>
      <w:r w:rsidR="00183616">
        <w:rPr>
          <w:rFonts w:ascii="Gotham" w:hAnsi="Gotham" w:cs="Gotham"/>
          <w:b/>
        </w:rPr>
        <w:t>4</w:t>
      </w:r>
      <w:r w:rsidR="00183616" w:rsidRPr="00642870">
        <w:rPr>
          <w:rFonts w:ascii="Gotham" w:hAnsi="Gotham" w:cs="Gotham"/>
          <w:b/>
        </w:rPr>
        <w:t xml:space="preserve"> “</w:t>
      </w:r>
      <w:r w:rsidR="00183616">
        <w:rPr>
          <w:rFonts w:ascii="Gotham" w:hAnsi="Gotham" w:cs="Gotham"/>
          <w:b/>
        </w:rPr>
        <w:t>Restauració del Parc de la Pollancreda</w:t>
      </w:r>
      <w:r w:rsidR="00183616" w:rsidRPr="00642870">
        <w:rPr>
          <w:rFonts w:ascii="Gotham" w:hAnsi="Gotham" w:cs="Gotham"/>
          <w:b/>
        </w:rPr>
        <w:t>” en el marc del Pla de Recuperació, Transformació i Resiliència (PRTR), finançat per la Unió Europea (NextGeneration EU), núm. expedient 202</w:t>
      </w:r>
      <w:r w:rsidR="00183616">
        <w:rPr>
          <w:rFonts w:ascii="Gotham" w:hAnsi="Gotham" w:cs="Gotham"/>
          <w:b/>
        </w:rPr>
        <w:t>5</w:t>
      </w:r>
      <w:r w:rsidR="00183616" w:rsidRPr="00642870">
        <w:rPr>
          <w:rFonts w:ascii="Gotham" w:hAnsi="Gotham" w:cs="Gotham"/>
          <w:b/>
        </w:rPr>
        <w:t>/0000</w:t>
      </w:r>
      <w:r w:rsidR="00183616">
        <w:rPr>
          <w:rFonts w:ascii="Gotham" w:hAnsi="Gotham" w:cs="Gotham"/>
          <w:b/>
        </w:rPr>
        <w:t>16579</w:t>
      </w:r>
    </w:p>
    <w:p w14:paraId="57F6737C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24B93404" w14:textId="77777777" w:rsidR="00215F44" w:rsidRPr="00E23508" w:rsidRDefault="00215F44" w:rsidP="00215F44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  <w:bookmarkStart w:id="0" w:name="_GoBack"/>
      <w:bookmarkEnd w:id="0"/>
    </w:p>
    <w:p w14:paraId="700D3A5E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46851BD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</w:p>
    <w:p w14:paraId="7B89CBF6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06299CB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1B303A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B9FB75F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594A769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3r.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8B4C98A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6AA4739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d'Ocupació.</w:t>
      </w:r>
    </w:p>
    <w:p w14:paraId="41F289F8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 w:rsidRPr="00E23508">
        <w:rPr>
          <w:rFonts w:ascii="Gotham" w:hAnsi="Gotham" w:cs="Arial"/>
          <w:sz w:val="20"/>
          <w:szCs w:val="20"/>
        </w:rPr>
        <w:t>Empra a menys de 50 treballadors.</w:t>
      </w:r>
    </w:p>
    <w:p w14:paraId="10A3D87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Empra a 50 o més treballadors i (</w:t>
      </w:r>
      <w:r w:rsidRPr="00E23508">
        <w:rPr>
          <w:rFonts w:ascii="Gotham" w:hAnsi="Gotham" w:cs="Arial"/>
          <w:i/>
          <w:iCs/>
          <w:sz w:val="20"/>
          <w:szCs w:val="20"/>
        </w:rPr>
        <w:t>Marqui la casella que correspongui)</w:t>
      </w:r>
      <w:r w:rsidRPr="00E23508">
        <w:rPr>
          <w:rFonts w:ascii="Gotham" w:hAnsi="Gotham" w:cs="Arial"/>
          <w:sz w:val="20"/>
          <w:szCs w:val="20"/>
        </w:rPr>
        <w:t xml:space="preserve"> </w:t>
      </w:r>
    </w:p>
    <w:p w14:paraId="78B34FB9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0662E6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A0CBA3E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551A833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>4t. Que l'empresa a la qual represento compleix amb les disposicions vigents en matèria laboral i social.</w:t>
      </w:r>
    </w:p>
    <w:p w14:paraId="58AE97E6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3D0637A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32911CF7" w14:textId="77777777" w:rsidR="00215F44" w:rsidRPr="00E23508" w:rsidRDefault="00215F44" w:rsidP="00215F44">
      <w:pPr>
        <w:spacing w:line="360" w:lineRule="auto"/>
        <w:rPr>
          <w:rFonts w:ascii="Gotham" w:hAnsi="Gotham" w:cs="Gotham"/>
          <w:i/>
          <w:iCs/>
        </w:rPr>
      </w:pPr>
    </w:p>
    <w:p w14:paraId="041104C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BF0FFFE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7996182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223E6E7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50210547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DD44F29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4ED8D9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585EC94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cap de les empreses pertanyents al grup es presenta a aquesta licitació.</w:t>
      </w:r>
    </w:p>
    <w:p w14:paraId="475D862F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69F19289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38F8D53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652D9725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10C5929" w14:textId="77777777" w:rsidR="00215F44" w:rsidRPr="00E23508" w:rsidRDefault="00215F44" w:rsidP="00215F44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71C530E4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34F1811B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2FF2C06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0ECBEFDC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40BD867D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41DD52C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62BCC526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7EE4397D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147E65D3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0151B67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</w:p>
    <w:p w14:paraId="54C930C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</w:p>
    <w:p w14:paraId="4560635C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1DD094F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65EEB731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eastAsia="Calibri" w:hAnsi="Gotham" w:cs="Gotham"/>
          <w:color w:val="000000"/>
          <w:sz w:val="20"/>
          <w:szCs w:val="20"/>
        </w:rPr>
      </w:pPr>
    </w:p>
    <w:p w14:paraId="11F6C43F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2D358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0F7793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0F16AAC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8963DD2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36CE8C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1DF5B06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30B3BA6A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7A03480D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2DD7EA3C" w14:textId="32D40E66" w:rsidR="00AB5B04" w:rsidRPr="00652328" w:rsidRDefault="00AB5B04" w:rsidP="00652328"/>
    <w:sectPr w:rsidR="00AB5B04" w:rsidRPr="0065232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361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D2F6F" w14:textId="77777777" w:rsidR="00183616" w:rsidRPr="00916F30" w:rsidRDefault="00183616" w:rsidP="00183616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3616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5339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56AB-8627-4C4E-96D5-AAFE2AA5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810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5038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2023-12-13T08:26:00Z</dcterms:created>
  <dcterms:modified xsi:type="dcterms:W3CDTF">2025-05-13T07:45:00Z</dcterms:modified>
</cp:coreProperties>
</file>