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25FA" w14:textId="77777777" w:rsidR="00952C19" w:rsidRPr="00EF1F7A" w:rsidRDefault="00952C19" w:rsidP="00952C19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EF1F7A">
        <w:rPr>
          <w:rFonts w:eastAsia="Calibri" w:cs="Arial"/>
          <w:b/>
          <w:szCs w:val="22"/>
          <w:u w:val="single"/>
          <w:lang w:val="es-ES" w:eastAsia="en-US"/>
        </w:rPr>
        <w:t>ANEXO 1</w:t>
      </w:r>
    </w:p>
    <w:p w14:paraId="47AFA689" w14:textId="77777777" w:rsidR="00952C19" w:rsidRPr="00EF1F7A" w:rsidRDefault="00952C19" w:rsidP="00952C19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3894B0E2" w14:textId="77777777" w:rsidR="00952C19" w:rsidRPr="00EF1F7A" w:rsidRDefault="00952C19" w:rsidP="00952C19">
      <w:pPr>
        <w:pBdr>
          <w:bottom w:val="single" w:sz="4" w:space="1" w:color="auto"/>
        </w:pBdr>
        <w:rPr>
          <w:b/>
          <w:bCs/>
          <w:iCs/>
          <w:lang w:val="es-ES"/>
        </w:rPr>
      </w:pPr>
      <w:r w:rsidRPr="00EF1F7A">
        <w:rPr>
          <w:rFonts w:eastAsia="Calibri"/>
          <w:lang w:val="es-ES" w:eastAsia="en-US"/>
        </w:rPr>
        <w:t>Al pliego de cláusulas administrativas particulares d</w:t>
      </w:r>
      <w:r w:rsidRPr="00EF1F7A">
        <w:rPr>
          <w:lang w:val="es-ES"/>
        </w:rPr>
        <w:t xml:space="preserve">e la contratación </w:t>
      </w:r>
      <w:r w:rsidRPr="00EF1F7A">
        <w:rPr>
          <w:rFonts w:cs="Arial"/>
          <w:bCs/>
          <w:iCs/>
          <w:lang w:val="es-ES"/>
        </w:rPr>
        <w:t>de una solución integral (SaaS) de gestión electrónica de expedientes y de los servicios digitales asociados para los entes de la administración local de la provincia de Barcelona de hasta 20.000 habitantes, consejos comarcales, entes dependientes, entidades municipales descentralizadas y los consorcios y mancomunidades</w:t>
      </w:r>
    </w:p>
    <w:p w14:paraId="3B52A325" w14:textId="77777777" w:rsidR="00952C19" w:rsidRPr="00EF1F7A" w:rsidRDefault="00952C19" w:rsidP="00952C19">
      <w:pPr>
        <w:pBdr>
          <w:bottom w:val="single" w:sz="4" w:space="1" w:color="auto"/>
        </w:pBdr>
        <w:rPr>
          <w:lang w:val="es-ES"/>
        </w:rPr>
      </w:pPr>
    </w:p>
    <w:p w14:paraId="6C49A27F" w14:textId="77777777" w:rsidR="00952C19" w:rsidRPr="00EF1F7A" w:rsidRDefault="00952C19" w:rsidP="00952C19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EF1F7A">
        <w:rPr>
          <w:szCs w:val="22"/>
          <w:lang w:val="es-ES"/>
        </w:rPr>
        <w:t>Expediente n.º: 2024/0033935</w:t>
      </w:r>
    </w:p>
    <w:p w14:paraId="5FEBDD18" w14:textId="77777777" w:rsidR="00952C19" w:rsidRPr="00EF1F7A" w:rsidRDefault="00952C19" w:rsidP="00952C19">
      <w:pPr>
        <w:jc w:val="center"/>
        <w:rPr>
          <w:rFonts w:cs="Arial"/>
          <w:szCs w:val="22"/>
          <w:lang w:val="es-ES"/>
        </w:rPr>
      </w:pPr>
    </w:p>
    <w:p w14:paraId="768DBE67" w14:textId="77777777" w:rsidR="00952C19" w:rsidRPr="00EF1F7A" w:rsidRDefault="00952C19" w:rsidP="00952C1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EF1F7A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36CE69B5" w14:textId="77777777" w:rsidR="00952C19" w:rsidRPr="00EF1F7A" w:rsidRDefault="00952C19" w:rsidP="00952C19">
      <w:pPr>
        <w:jc w:val="center"/>
        <w:rPr>
          <w:lang w:val="es-ES"/>
        </w:rPr>
      </w:pPr>
    </w:p>
    <w:p w14:paraId="27BA1B00" w14:textId="77777777" w:rsidR="00952C19" w:rsidRPr="00EF1F7A" w:rsidRDefault="00952C19" w:rsidP="00952C19">
      <w:pPr>
        <w:rPr>
          <w:lang w:val="es-ES"/>
        </w:rPr>
      </w:pPr>
      <w:bookmarkStart w:id="0" w:name="_Hlk169769046"/>
      <w:r w:rsidRPr="00CA300C">
        <w:rPr>
          <w:lang w:val="es-ES"/>
        </w:rPr>
        <w:t>Don/Doña</w:t>
      </w:r>
      <w:bookmarkEnd w:id="0"/>
      <w:r w:rsidRPr="00EF1F7A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EF1F7A">
        <w:rPr>
          <w:lang w:val="es-ES"/>
        </w:rPr>
        <w:t xml:space="preserve"> .........., CP .........., calle .........., n.º .........., dirección electrónica: .........., enterado/a de las condiciones exigidas para optar a la contratación relativa a </w:t>
      </w:r>
      <w:r w:rsidRPr="00EF1F7A">
        <w:rPr>
          <w:bCs/>
          <w:lang w:val="es-ES"/>
        </w:rPr>
        <w:t xml:space="preserve">la </w:t>
      </w:r>
      <w:r w:rsidRPr="00EF1F7A">
        <w:rPr>
          <w:rFonts w:cs="Arial"/>
          <w:bCs/>
          <w:iCs/>
          <w:lang w:val="es-ES"/>
        </w:rPr>
        <w:t>contratación de una solución integral (SaaS) de gestión electrónica de expedientes y de los servicios digitales asociados para los entes de la administración local de la provincia de Barcelona de hasta 20.000 habitantes, consejos comarcales, entes dependientes, entidades municipales descentralizadas y los consorcios y mancomunidades</w:t>
      </w:r>
      <w:r w:rsidRPr="00EF1F7A">
        <w:rPr>
          <w:lang w:val="es-ES"/>
        </w:rPr>
        <w:t xml:space="preserve"> se compromete a llevarla a cabo con sujeción a los pliegos de prescripciones técnicas particulares y de cláusulas administrativas particulares, que acepta íntegramente:</w:t>
      </w:r>
    </w:p>
    <w:p w14:paraId="29AA851A" w14:textId="77777777" w:rsidR="00952C19" w:rsidRPr="00EF1F7A" w:rsidRDefault="00952C19" w:rsidP="00952C19">
      <w:pPr>
        <w:rPr>
          <w:lang w:val="es-ES"/>
        </w:rPr>
      </w:pPr>
    </w:p>
    <w:p w14:paraId="0DC0EF78" w14:textId="77777777" w:rsidR="00952C19" w:rsidRPr="00EF1F7A" w:rsidRDefault="00952C19" w:rsidP="00952C19">
      <w:pPr>
        <w:numPr>
          <w:ilvl w:val="0"/>
          <w:numId w:val="2"/>
        </w:numPr>
        <w:ind w:left="284" w:hanging="284"/>
        <w:rPr>
          <w:lang w:val="es-ES"/>
        </w:rPr>
      </w:pPr>
      <w:bookmarkStart w:id="1" w:name="_Hlk183598861"/>
      <w:r w:rsidRPr="00EF1F7A">
        <w:rPr>
          <w:lang w:val="es-ES"/>
        </w:rPr>
        <w:t>Proposición económica:</w:t>
      </w:r>
    </w:p>
    <w:p w14:paraId="3DAF8AD6" w14:textId="77777777" w:rsidR="00952C19" w:rsidRPr="00EF1F7A" w:rsidRDefault="00952C19" w:rsidP="00952C19">
      <w:pPr>
        <w:rPr>
          <w:lang w:val="es-ES"/>
        </w:rPr>
      </w:pPr>
    </w:p>
    <w:p w14:paraId="126E0F15" w14:textId="77777777" w:rsidR="00952C19" w:rsidRPr="00EF1F7A" w:rsidRDefault="00952C19" w:rsidP="00952C19">
      <w:pPr>
        <w:numPr>
          <w:ilvl w:val="0"/>
          <w:numId w:val="4"/>
        </w:numPr>
        <w:ind w:left="567" w:hanging="283"/>
        <w:rPr>
          <w:b/>
          <w:bCs/>
          <w:lang w:val="es-ES"/>
        </w:rPr>
      </w:pPr>
      <w:r w:rsidRPr="00EF1F7A">
        <w:rPr>
          <w:b/>
          <w:bCs/>
          <w:u w:val="single"/>
          <w:lang w:val="es-ES"/>
        </w:rPr>
        <w:t>Parte fija</w:t>
      </w:r>
      <w:r w:rsidRPr="00EF1F7A">
        <w:rPr>
          <w:b/>
          <w:bCs/>
          <w:lang w:val="es-ES"/>
        </w:rPr>
        <w:t>:</w:t>
      </w:r>
    </w:p>
    <w:p w14:paraId="23455C37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606"/>
        <w:gridCol w:w="1779"/>
        <w:gridCol w:w="981"/>
        <w:gridCol w:w="1328"/>
        <w:gridCol w:w="1890"/>
      </w:tblGrid>
      <w:tr w:rsidR="00952C19" w:rsidRPr="00EF1F7A" w14:paraId="6D552BB8" w14:textId="77777777" w:rsidTr="00320520">
        <w:trPr>
          <w:trHeight w:val="217"/>
          <w:jc w:val="center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6EF7DAD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</w:p>
        </w:tc>
        <w:tc>
          <w:tcPr>
            <w:tcW w:w="59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52B91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OFERTA DEL LICITADOR</w:t>
            </w:r>
          </w:p>
        </w:tc>
      </w:tr>
      <w:tr w:rsidR="00952C19" w:rsidRPr="00EF1F7A" w14:paraId="51CDF2AE" w14:textId="77777777" w:rsidTr="00320520">
        <w:trPr>
          <w:trHeight w:val="654"/>
          <w:jc w:val="center"/>
        </w:trPr>
        <w:tc>
          <w:tcPr>
            <w:tcW w:w="191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7B2E12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A36F09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Precio máximo (IVA excluido)</w:t>
            </w:r>
          </w:p>
        </w:tc>
        <w:tc>
          <w:tcPr>
            <w:tcW w:w="17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E787E8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Precio ofrecido </w:t>
            </w:r>
          </w:p>
          <w:p w14:paraId="6855AEBD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excluido)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1D723C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Tipo % IVA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B43F04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Importe IVA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E2406A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proofErr w:type="gramStart"/>
            <w:r w:rsidRPr="00EF1F7A">
              <w:rPr>
                <w:b/>
                <w:bCs/>
                <w:lang w:val="es-ES"/>
              </w:rPr>
              <w:t>Total</w:t>
            </w:r>
            <w:proofErr w:type="gramEnd"/>
            <w:r w:rsidRPr="00EF1F7A">
              <w:rPr>
                <w:b/>
                <w:bCs/>
                <w:lang w:val="es-ES"/>
              </w:rPr>
              <w:t xml:space="preserve"> precio ofrecido (IVA incluido)</w:t>
            </w:r>
          </w:p>
        </w:tc>
      </w:tr>
      <w:tr w:rsidR="00952C19" w:rsidRPr="00EF1F7A" w14:paraId="3B4F4BA0" w14:textId="77777777" w:rsidTr="00320520">
        <w:trPr>
          <w:trHeight w:val="985"/>
          <w:jc w:val="center"/>
        </w:trPr>
        <w:tc>
          <w:tcPr>
            <w:tcW w:w="1916" w:type="dxa"/>
            <w:shd w:val="clear" w:color="auto" w:fill="auto"/>
            <w:vAlign w:val="center"/>
          </w:tcPr>
          <w:p w14:paraId="64E3E4AF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Integraciones del gestor hacia soluciones DIBA (Padrón y Gestión econ</w:t>
            </w:r>
            <w:r>
              <w:rPr>
                <w:lang w:val="es-ES"/>
              </w:rPr>
              <w:t>ó</w:t>
            </w:r>
            <w:r w:rsidRPr="00EF1F7A">
              <w:rPr>
                <w:lang w:val="es-ES"/>
              </w:rPr>
              <w:t>mico-financiera)</w:t>
            </w:r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C907DC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27.587,20 €</w:t>
            </w:r>
          </w:p>
        </w:tc>
        <w:tc>
          <w:tcPr>
            <w:tcW w:w="1779" w:type="dxa"/>
            <w:tcBorders>
              <w:left w:val="single" w:sz="12" w:space="0" w:color="auto"/>
            </w:tcBorders>
            <w:shd w:val="clear" w:color="auto" w:fill="auto"/>
          </w:tcPr>
          <w:p w14:paraId="5C3F472E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14:paraId="029A9BC3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328" w:type="dxa"/>
            <w:shd w:val="clear" w:color="auto" w:fill="auto"/>
          </w:tcPr>
          <w:p w14:paraId="0056387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shd w:val="clear" w:color="auto" w:fill="auto"/>
          </w:tcPr>
          <w:p w14:paraId="06C12905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253750A3" w14:textId="77777777" w:rsidTr="00320520">
        <w:trPr>
          <w:trHeight w:val="473"/>
          <w:jc w:val="center"/>
        </w:trPr>
        <w:tc>
          <w:tcPr>
            <w:tcW w:w="1916" w:type="dxa"/>
            <w:shd w:val="clear" w:color="auto" w:fill="auto"/>
            <w:vAlign w:val="center"/>
          </w:tcPr>
          <w:p w14:paraId="6C150629" w14:textId="77777777" w:rsidR="00952C19" w:rsidRPr="00EF1F7A" w:rsidRDefault="00952C19" w:rsidP="00320520">
            <w:pPr>
              <w:rPr>
                <w:lang w:val="es-ES"/>
              </w:rPr>
            </w:pPr>
            <w:bookmarkStart w:id="2" w:name="_Hlk196471898"/>
            <w:r w:rsidRPr="00EF1F7A">
              <w:rPr>
                <w:rFonts w:eastAsia="Aptos" w:cs="Arial"/>
                <w:kern w:val="2"/>
                <w:szCs w:val="22"/>
                <w:lang w:val="es-ES" w:eastAsia="en-US"/>
              </w:rPr>
              <w:t>Importación y exportación de información de un ente</w:t>
            </w:r>
            <w:bookmarkEnd w:id="2"/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9A3187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44.736,00 €</w:t>
            </w:r>
          </w:p>
        </w:tc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F6AF1C5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shd w:val="clear" w:color="auto" w:fill="auto"/>
          </w:tcPr>
          <w:p w14:paraId="64C9D16E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</w:tcPr>
          <w:p w14:paraId="2D745203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B09E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561D4AC4" w14:textId="77777777" w:rsidR="00952C19" w:rsidRPr="00EF1F7A" w:rsidRDefault="00952C19" w:rsidP="00952C19">
      <w:pPr>
        <w:rPr>
          <w:lang w:val="es-ES"/>
        </w:rPr>
      </w:pPr>
    </w:p>
    <w:p w14:paraId="272ADC3E" w14:textId="77777777" w:rsidR="00952C19" w:rsidRPr="00EF1F7A" w:rsidRDefault="00952C19" w:rsidP="00952C19">
      <w:pPr>
        <w:rPr>
          <w:lang w:val="es-ES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26"/>
        <w:gridCol w:w="1734"/>
        <w:gridCol w:w="865"/>
        <w:gridCol w:w="1368"/>
        <w:gridCol w:w="2225"/>
      </w:tblGrid>
      <w:tr w:rsidR="00952C19" w:rsidRPr="00EF1F7A" w14:paraId="0F4BFEAB" w14:textId="77777777" w:rsidTr="00320520">
        <w:trPr>
          <w:trHeight w:val="266"/>
          <w:jc w:val="center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4FFD55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</w:p>
        </w:tc>
        <w:tc>
          <w:tcPr>
            <w:tcW w:w="619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6724E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OFERTA DEL LICITADOR</w:t>
            </w:r>
          </w:p>
        </w:tc>
      </w:tr>
      <w:tr w:rsidR="00952C19" w:rsidRPr="00EF1F7A" w14:paraId="6A3880B3" w14:textId="77777777" w:rsidTr="00320520">
        <w:trPr>
          <w:trHeight w:val="802"/>
          <w:jc w:val="center"/>
        </w:trPr>
        <w:tc>
          <w:tcPr>
            <w:tcW w:w="1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75A1E9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165E6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  <w:r w:rsidRPr="00EF1F7A">
              <w:rPr>
                <w:b/>
                <w:bCs/>
                <w:lang w:val="es-ES"/>
              </w:rPr>
              <w:t>Precio máximo (IVA excluido)</w:t>
            </w:r>
          </w:p>
        </w:tc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3F04F1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  <w:r w:rsidRPr="00EF1F7A">
              <w:rPr>
                <w:b/>
                <w:bCs/>
                <w:lang w:val="es-ES"/>
              </w:rPr>
              <w:t>Precio ofrecida (IVA excluido)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0AD69F8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  <w:r w:rsidRPr="00EF1F7A">
              <w:rPr>
                <w:b/>
                <w:bCs/>
                <w:lang w:val="es-ES"/>
              </w:rPr>
              <w:t>Tipo % IVA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7C70F75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  <w:r w:rsidRPr="00EF1F7A">
              <w:rPr>
                <w:b/>
                <w:bCs/>
                <w:lang w:val="es-ES"/>
              </w:rPr>
              <w:t>Importe IVA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A8D677" w14:textId="77777777" w:rsidR="00952C19" w:rsidRPr="00EF1F7A" w:rsidRDefault="00952C19" w:rsidP="00320520">
            <w:pPr>
              <w:jc w:val="center"/>
              <w:rPr>
                <w:lang w:val="es-ES"/>
              </w:rPr>
            </w:pPr>
            <w:proofErr w:type="gramStart"/>
            <w:r w:rsidRPr="00EF1F7A">
              <w:rPr>
                <w:b/>
                <w:bCs/>
                <w:lang w:val="es-ES"/>
              </w:rPr>
              <w:t>Total</w:t>
            </w:r>
            <w:proofErr w:type="gramEnd"/>
            <w:r w:rsidRPr="00EF1F7A">
              <w:rPr>
                <w:b/>
                <w:bCs/>
                <w:lang w:val="es-ES"/>
              </w:rPr>
              <w:t xml:space="preserve"> precio ofrecido (IVA incluido)</w:t>
            </w:r>
          </w:p>
        </w:tc>
      </w:tr>
      <w:tr w:rsidR="00952C19" w:rsidRPr="00EF1F7A" w14:paraId="3DDD4837" w14:textId="77777777" w:rsidTr="00320520">
        <w:trPr>
          <w:trHeight w:val="364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14AE3B55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Coordinación de servicios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26D95B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rFonts w:eastAsia="Calibri" w:cs="Arial"/>
                <w:iCs/>
                <w:lang w:val="es-ES"/>
              </w:rPr>
              <w:t>121.620,00</w:t>
            </w:r>
            <w:r w:rsidRPr="00EF1F7A">
              <w:rPr>
                <w:lang w:val="es-ES"/>
              </w:rPr>
              <w:t xml:space="preserve"> €</w:t>
            </w:r>
          </w:p>
        </w:tc>
        <w:tc>
          <w:tcPr>
            <w:tcW w:w="17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6D8214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</w:tcPr>
          <w:p w14:paraId="3024033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</w:tcPr>
          <w:p w14:paraId="709C5FE5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2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7CB4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6D284A62" w14:textId="77777777" w:rsidR="00952C19" w:rsidRDefault="00952C19" w:rsidP="00952C19">
      <w:pPr>
        <w:rPr>
          <w:lang w:val="es-ES"/>
        </w:rPr>
      </w:pPr>
    </w:p>
    <w:p w14:paraId="09B7F606" w14:textId="77777777" w:rsidR="00614333" w:rsidRDefault="00614333" w:rsidP="00952C19">
      <w:pPr>
        <w:rPr>
          <w:lang w:val="es-ES"/>
        </w:rPr>
      </w:pPr>
    </w:p>
    <w:p w14:paraId="6D98F3B2" w14:textId="77777777" w:rsidR="00614333" w:rsidRDefault="00614333" w:rsidP="00952C19">
      <w:pPr>
        <w:rPr>
          <w:lang w:val="es-ES"/>
        </w:rPr>
      </w:pPr>
    </w:p>
    <w:p w14:paraId="3A758ACA" w14:textId="77777777" w:rsidR="00614333" w:rsidRPr="00EF1F7A" w:rsidRDefault="00614333" w:rsidP="00952C19">
      <w:pPr>
        <w:rPr>
          <w:lang w:val="es-ES"/>
        </w:rPr>
      </w:pPr>
    </w:p>
    <w:p w14:paraId="3DBA7ABA" w14:textId="77777777" w:rsidR="00952C19" w:rsidRPr="00EF1F7A" w:rsidRDefault="00952C19" w:rsidP="00952C19">
      <w:pPr>
        <w:numPr>
          <w:ilvl w:val="0"/>
          <w:numId w:val="4"/>
        </w:numPr>
        <w:ind w:left="567" w:hanging="283"/>
        <w:rPr>
          <w:rFonts w:cs="Arial"/>
          <w:b/>
          <w:bCs/>
          <w:szCs w:val="22"/>
          <w:lang w:val="es-ES"/>
        </w:rPr>
      </w:pPr>
      <w:r w:rsidRPr="00EF1F7A">
        <w:rPr>
          <w:rFonts w:cs="Arial"/>
          <w:b/>
          <w:bCs/>
          <w:szCs w:val="22"/>
          <w:u w:val="single"/>
          <w:lang w:val="es-ES"/>
        </w:rPr>
        <w:t>Parte variable</w:t>
      </w:r>
      <w:r w:rsidRPr="00EF1F7A">
        <w:rPr>
          <w:rFonts w:cs="Arial"/>
          <w:b/>
          <w:bCs/>
          <w:szCs w:val="22"/>
          <w:lang w:val="es-ES"/>
        </w:rPr>
        <w:t>:</w:t>
      </w:r>
    </w:p>
    <w:p w14:paraId="3603056A" w14:textId="77777777" w:rsidR="00952C19" w:rsidRPr="00EF1F7A" w:rsidRDefault="00952C19" w:rsidP="00952C19">
      <w:pPr>
        <w:rPr>
          <w:rFonts w:cs="Arial"/>
          <w:szCs w:val="22"/>
          <w:lang w:val="es-ES"/>
        </w:rPr>
      </w:pP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485"/>
        <w:gridCol w:w="1550"/>
        <w:gridCol w:w="803"/>
        <w:gridCol w:w="1219"/>
        <w:gridCol w:w="1772"/>
      </w:tblGrid>
      <w:tr w:rsidR="00952C19" w:rsidRPr="00EF1F7A" w14:paraId="10D86C6F" w14:textId="77777777" w:rsidTr="00320520">
        <w:trPr>
          <w:trHeight w:val="204"/>
          <w:jc w:val="center"/>
        </w:trPr>
        <w:tc>
          <w:tcPr>
            <w:tcW w:w="321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CF3972A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</w:p>
        </w:tc>
        <w:tc>
          <w:tcPr>
            <w:tcW w:w="5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AF011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OFERTA DEL LICITADOR</w:t>
            </w:r>
          </w:p>
        </w:tc>
      </w:tr>
      <w:tr w:rsidR="00952C19" w:rsidRPr="00EF1F7A" w14:paraId="1C99A8C7" w14:textId="77777777" w:rsidTr="00320520">
        <w:trPr>
          <w:trHeight w:val="409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59C490E6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Alta del ente </w:t>
            </w:r>
            <w:r>
              <w:rPr>
                <w:b/>
                <w:bCs/>
                <w:lang w:val="es-ES"/>
              </w:rPr>
              <w:t>en</w:t>
            </w:r>
            <w:r w:rsidRPr="00EF1F7A">
              <w:rPr>
                <w:b/>
                <w:bCs/>
                <w:lang w:val="es-ES"/>
              </w:rPr>
              <w:t xml:space="preserve"> la plataforma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7B8B2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Precio unitario máximo por alta del ente a la plataforma</w:t>
            </w:r>
          </w:p>
          <w:p w14:paraId="0E756925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excluido)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F7A2C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Precio unitario por </w:t>
            </w:r>
            <w:bookmarkStart w:id="3" w:name="_Hlk196473808"/>
            <w:r w:rsidRPr="00EF1F7A">
              <w:rPr>
                <w:b/>
                <w:bCs/>
                <w:lang w:val="es-ES"/>
              </w:rPr>
              <w:t>alta del ente a la plataforma</w:t>
            </w:r>
            <w:bookmarkEnd w:id="3"/>
            <w:r w:rsidRPr="00EF1F7A">
              <w:rPr>
                <w:rFonts w:eastAsia="Aptos" w:cs="Arial"/>
                <w:kern w:val="2"/>
                <w:szCs w:val="22"/>
                <w:lang w:val="es-ES" w:eastAsia="en-US"/>
              </w:rPr>
              <w:t xml:space="preserve"> </w:t>
            </w:r>
            <w:r w:rsidRPr="00EF1F7A">
              <w:rPr>
                <w:b/>
                <w:bCs/>
                <w:lang w:val="es-ES"/>
              </w:rPr>
              <w:t>ofrecido (IVA excluido)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90EB9A3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Tipo % IVA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4F458EA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Importe IVA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03D369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proofErr w:type="gramStart"/>
            <w:r w:rsidRPr="00EF1F7A">
              <w:rPr>
                <w:b/>
                <w:bCs/>
                <w:lang w:val="es-ES"/>
              </w:rPr>
              <w:t>Total</w:t>
            </w:r>
            <w:proofErr w:type="gramEnd"/>
            <w:r w:rsidRPr="00EF1F7A">
              <w:rPr>
                <w:b/>
                <w:bCs/>
                <w:lang w:val="es-ES"/>
              </w:rPr>
              <w:t xml:space="preserve"> precio unitario por alta del ente a la plataforma ofrecido </w:t>
            </w:r>
          </w:p>
          <w:p w14:paraId="16D24B26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incluido)</w:t>
            </w:r>
          </w:p>
        </w:tc>
      </w:tr>
      <w:tr w:rsidR="00952C19" w:rsidRPr="00EF1F7A" w14:paraId="4E2FD097" w14:textId="77777777" w:rsidTr="00320520">
        <w:trPr>
          <w:trHeight w:val="456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4DECA811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1 y 2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882D9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2.800,00 €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</w:tcPr>
          <w:p w14:paraId="7AC07D2B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shd w:val="clear" w:color="auto" w:fill="auto"/>
          </w:tcPr>
          <w:p w14:paraId="458EDF9E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14:paraId="15259A20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</w:tcPr>
          <w:p w14:paraId="5E967C6A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0EB6140" w14:textId="77777777" w:rsidTr="00320520">
        <w:trPr>
          <w:trHeight w:val="445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1B6201C8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3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EB0FBA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4.200,00 €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</w:tcPr>
          <w:p w14:paraId="69C723A4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shd w:val="clear" w:color="auto" w:fill="auto"/>
          </w:tcPr>
          <w:p w14:paraId="17AF38F3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14:paraId="38288B1C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</w:tcPr>
          <w:p w14:paraId="066D79EE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4880F67" w14:textId="77777777" w:rsidTr="00320520">
        <w:trPr>
          <w:trHeight w:val="445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50FE9A28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4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CDC6D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5.600,00 €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513104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06D2441E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auto"/>
          </w:tcPr>
          <w:p w14:paraId="4B8BE852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5C7F2F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52C3E0BF" w14:textId="77777777" w:rsidR="00952C19" w:rsidRPr="00EF1F7A" w:rsidRDefault="00952C19" w:rsidP="00952C19">
      <w:pPr>
        <w:rPr>
          <w:rFonts w:cs="Arial"/>
          <w:szCs w:val="22"/>
          <w:lang w:val="es-ES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494"/>
        <w:gridCol w:w="1530"/>
        <w:gridCol w:w="803"/>
        <w:gridCol w:w="1203"/>
        <w:gridCol w:w="1746"/>
      </w:tblGrid>
      <w:tr w:rsidR="00952C19" w:rsidRPr="00EF1F7A" w14:paraId="67A60BA2" w14:textId="77777777" w:rsidTr="00320520">
        <w:trPr>
          <w:trHeight w:val="211"/>
          <w:jc w:val="center"/>
        </w:trPr>
        <w:tc>
          <w:tcPr>
            <w:tcW w:w="3169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F91E2AB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</w:p>
        </w:tc>
        <w:tc>
          <w:tcPr>
            <w:tcW w:w="52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B18772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OFERTA DEL LICITADOR</w:t>
            </w:r>
          </w:p>
        </w:tc>
      </w:tr>
      <w:tr w:rsidR="00952C19" w:rsidRPr="00EF1F7A" w14:paraId="0568D847" w14:textId="77777777" w:rsidTr="00320520">
        <w:trPr>
          <w:trHeight w:val="845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68194348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Soporte</w:t>
            </w:r>
            <w:r w:rsidRPr="00EF1F7A">
              <w:rPr>
                <w:b/>
                <w:bCs/>
                <w:lang w:val="es-ES"/>
              </w:rPr>
              <w:t xml:space="preserve"> </w:t>
            </w:r>
            <w:r w:rsidRPr="00EF1F7A">
              <w:rPr>
                <w:rFonts w:cs="Arial"/>
                <w:b/>
                <w:bCs/>
                <w:iCs/>
                <w:szCs w:val="22"/>
                <w:lang w:val="es-ES"/>
              </w:rPr>
              <w:t>y seguimiento del contrato</w:t>
            </w:r>
            <w:r w:rsidRPr="00EF1F7A">
              <w:rPr>
                <w:b/>
                <w:bCs/>
                <w:lang w:val="es-ES"/>
              </w:rPr>
              <w:t xml:space="preserve"> de los entes activados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FD8B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Precio unitario máximo por ente </w:t>
            </w:r>
          </w:p>
          <w:p w14:paraId="54A995E9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excluido)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E8F260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Precio unitario por ente ofrecido </w:t>
            </w:r>
          </w:p>
          <w:p w14:paraId="6BA70179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excluido)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0F06C6E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Tipo % IVA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27C79FA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Importe IVA</w:t>
            </w:r>
          </w:p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602046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proofErr w:type="gramStart"/>
            <w:r w:rsidRPr="00EF1F7A">
              <w:rPr>
                <w:b/>
                <w:bCs/>
                <w:lang w:val="es-ES"/>
              </w:rPr>
              <w:t>Total</w:t>
            </w:r>
            <w:proofErr w:type="gramEnd"/>
            <w:r w:rsidRPr="00EF1F7A">
              <w:rPr>
                <w:b/>
                <w:bCs/>
                <w:lang w:val="es-ES"/>
              </w:rPr>
              <w:t xml:space="preserve"> precio unitario por ente ofrecido </w:t>
            </w:r>
          </w:p>
          <w:p w14:paraId="2EC2E21A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incluido)</w:t>
            </w:r>
          </w:p>
        </w:tc>
      </w:tr>
      <w:tr w:rsidR="00952C19" w:rsidRPr="00EF1F7A" w14:paraId="64F6E4D0" w14:textId="77777777" w:rsidTr="00320520">
        <w:trPr>
          <w:trHeight w:val="44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223DC8F0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1 y 2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5276AB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474,83 €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</w:tcPr>
          <w:p w14:paraId="719F474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shd w:val="clear" w:color="auto" w:fill="auto"/>
          </w:tcPr>
          <w:p w14:paraId="067EB6DB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03" w:type="dxa"/>
            <w:shd w:val="clear" w:color="auto" w:fill="auto"/>
          </w:tcPr>
          <w:p w14:paraId="4639A26F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</w:tcPr>
          <w:p w14:paraId="2C1962FA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1F5BBA2" w14:textId="77777777" w:rsidTr="00320520">
        <w:trPr>
          <w:trHeight w:val="46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6EB4F127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3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944D18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881,83 €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</w:tcPr>
          <w:p w14:paraId="0A5E692A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shd w:val="clear" w:color="auto" w:fill="auto"/>
          </w:tcPr>
          <w:p w14:paraId="62F522C2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03" w:type="dxa"/>
            <w:shd w:val="clear" w:color="auto" w:fill="auto"/>
          </w:tcPr>
          <w:p w14:paraId="714356A6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</w:tcPr>
          <w:p w14:paraId="3F6006E8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421EE1F1" w14:textId="77777777" w:rsidTr="00320520">
        <w:trPr>
          <w:trHeight w:val="46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2B2C2F63" w14:textId="77777777" w:rsidR="00952C19" w:rsidRPr="00EF1F7A" w:rsidRDefault="00952C19" w:rsidP="00320520">
            <w:pPr>
              <w:jc w:val="left"/>
              <w:rPr>
                <w:lang w:val="es-ES"/>
              </w:rPr>
            </w:pPr>
            <w:r w:rsidRPr="00EF1F7A">
              <w:rPr>
                <w:lang w:val="es-ES"/>
              </w:rPr>
              <w:t>Tramo 4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22B444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1.492,33 €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6A839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484757D4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</w:tcPr>
          <w:p w14:paraId="7401324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3054A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35CEB058" w14:textId="77777777" w:rsidR="00952C19" w:rsidRDefault="00952C19" w:rsidP="00952C19">
      <w:pPr>
        <w:rPr>
          <w:rFonts w:cs="Arial"/>
          <w:szCs w:val="22"/>
          <w:lang w:val="es-ES"/>
        </w:rPr>
      </w:pPr>
    </w:p>
    <w:p w14:paraId="780FAD4A" w14:textId="77777777" w:rsidR="00952C19" w:rsidRDefault="00952C19" w:rsidP="00952C19">
      <w:pPr>
        <w:rPr>
          <w:rFonts w:cs="Arial"/>
          <w:szCs w:val="22"/>
          <w:lang w:val="es-ES"/>
        </w:rPr>
      </w:pPr>
    </w:p>
    <w:p w14:paraId="0C77F69B" w14:textId="77777777" w:rsidR="00952C19" w:rsidRPr="00EF1F7A" w:rsidRDefault="00952C19" w:rsidP="00952C19">
      <w:pPr>
        <w:rPr>
          <w:rFonts w:cs="Arial"/>
          <w:szCs w:val="22"/>
          <w:lang w:val="es-ES"/>
        </w:rPr>
      </w:pP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199"/>
        <w:gridCol w:w="1513"/>
        <w:gridCol w:w="803"/>
        <w:gridCol w:w="1194"/>
        <w:gridCol w:w="1722"/>
      </w:tblGrid>
      <w:tr w:rsidR="00952C19" w:rsidRPr="00EF1F7A" w14:paraId="2DB4319A" w14:textId="77777777" w:rsidTr="00320520">
        <w:trPr>
          <w:trHeight w:val="231"/>
          <w:jc w:val="center"/>
        </w:trPr>
        <w:tc>
          <w:tcPr>
            <w:tcW w:w="324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13C628F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</w:p>
        </w:tc>
        <w:tc>
          <w:tcPr>
            <w:tcW w:w="5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E0861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OFERTA DEL LICITADOR</w:t>
            </w:r>
          </w:p>
        </w:tc>
      </w:tr>
      <w:tr w:rsidR="00952C19" w:rsidRPr="00EF1F7A" w14:paraId="2D093569" w14:textId="77777777" w:rsidTr="00320520">
        <w:trPr>
          <w:trHeight w:val="463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74DFBBE8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rFonts w:eastAsia="Aptos" w:cs="Arial"/>
                <w:b/>
                <w:bCs/>
                <w:kern w:val="2"/>
                <w:szCs w:val="22"/>
                <w:lang w:val="es-ES" w:eastAsia="en-US"/>
              </w:rPr>
              <w:t xml:space="preserve">Por actuaciones previstas </w:t>
            </w:r>
            <w:r>
              <w:rPr>
                <w:rFonts w:eastAsia="Aptos" w:cs="Arial"/>
                <w:b/>
                <w:bCs/>
                <w:kern w:val="2"/>
                <w:szCs w:val="22"/>
                <w:lang w:val="es-ES" w:eastAsia="en-US"/>
              </w:rPr>
              <w:t>en</w:t>
            </w:r>
            <w:r w:rsidRPr="00EF1F7A">
              <w:rPr>
                <w:rFonts w:eastAsia="Aptos" w:cs="Arial"/>
                <w:b/>
                <w:bCs/>
                <w:kern w:val="2"/>
                <w:szCs w:val="22"/>
                <w:lang w:val="es-ES" w:eastAsia="en-US"/>
              </w:rPr>
              <w:t xml:space="preserve"> la cl. 6.5.5 del PPT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38A0C0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Precio unitario máximo por hora (IVA excluido)</w:t>
            </w:r>
          </w:p>
        </w:tc>
        <w:tc>
          <w:tcPr>
            <w:tcW w:w="15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7BCE21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Precio unitario por hora ofrecido </w:t>
            </w:r>
          </w:p>
          <w:p w14:paraId="799F7C6F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(IVA excluido)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675B438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Tipo % IVA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C8FB8F7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Importe IVA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B78F81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proofErr w:type="gramStart"/>
            <w:r w:rsidRPr="00EF1F7A">
              <w:rPr>
                <w:b/>
                <w:bCs/>
                <w:lang w:val="es-ES"/>
              </w:rPr>
              <w:t>Total</w:t>
            </w:r>
            <w:proofErr w:type="gramEnd"/>
            <w:r w:rsidRPr="00EF1F7A">
              <w:rPr>
                <w:b/>
                <w:bCs/>
                <w:lang w:val="es-ES"/>
              </w:rPr>
              <w:t xml:space="preserve"> precio unitario por hora ofrecido (IVA incluido)</w:t>
            </w:r>
          </w:p>
        </w:tc>
      </w:tr>
      <w:tr w:rsidR="00952C19" w:rsidRPr="00EF1F7A" w14:paraId="04BDF7BC" w14:textId="77777777" w:rsidTr="00320520">
        <w:trPr>
          <w:trHeight w:val="451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5552C60C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Precio/hora perfil técnico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84B072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37,28 €/h</w:t>
            </w:r>
          </w:p>
        </w:tc>
        <w:tc>
          <w:tcPr>
            <w:tcW w:w="1513" w:type="dxa"/>
            <w:tcBorders>
              <w:left w:val="single" w:sz="12" w:space="0" w:color="auto"/>
            </w:tcBorders>
            <w:shd w:val="clear" w:color="auto" w:fill="auto"/>
          </w:tcPr>
          <w:p w14:paraId="7471E971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shd w:val="clear" w:color="auto" w:fill="auto"/>
          </w:tcPr>
          <w:p w14:paraId="511580B2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194" w:type="dxa"/>
            <w:shd w:val="clear" w:color="auto" w:fill="auto"/>
          </w:tcPr>
          <w:p w14:paraId="40F71530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22" w:type="dxa"/>
            <w:tcBorders>
              <w:right w:val="single" w:sz="12" w:space="0" w:color="auto"/>
            </w:tcBorders>
            <w:shd w:val="clear" w:color="auto" w:fill="auto"/>
          </w:tcPr>
          <w:p w14:paraId="61F4BB2F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82CA6D8" w14:textId="77777777" w:rsidTr="00320520">
        <w:trPr>
          <w:trHeight w:val="503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06D58BDE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 xml:space="preserve">Precio/hora perfil referente del servicio de </w:t>
            </w:r>
            <w:r>
              <w:rPr>
                <w:lang w:val="es-ES"/>
              </w:rPr>
              <w:t>soporte</w:t>
            </w:r>
            <w:r w:rsidRPr="00EF1F7A">
              <w:rPr>
                <w:lang w:val="es-ES"/>
              </w:rPr>
              <w:t xml:space="preserve"> </w:t>
            </w:r>
            <w:r w:rsidRPr="00EF1F7A">
              <w:rPr>
                <w:rFonts w:cs="Arial"/>
                <w:iCs/>
                <w:szCs w:val="22"/>
                <w:lang w:val="es-ES"/>
              </w:rPr>
              <w:t>y seguimiento del contrato</w:t>
            </w:r>
            <w:r w:rsidRPr="00EF1F7A">
              <w:rPr>
                <w:szCs w:val="22"/>
                <w:lang w:val="es-ES"/>
              </w:rPr>
              <w:t xml:space="preserve"> </w:t>
            </w:r>
            <w:r w:rsidRPr="00EF1F7A">
              <w:rPr>
                <w:lang w:val="es-ES"/>
              </w:rPr>
              <w:t>y referente técnico.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36956" w14:textId="77777777" w:rsidR="00952C19" w:rsidRPr="00EF1F7A" w:rsidRDefault="00952C19" w:rsidP="00320520">
            <w:pPr>
              <w:jc w:val="right"/>
              <w:rPr>
                <w:lang w:val="es-ES"/>
              </w:rPr>
            </w:pPr>
            <w:r w:rsidRPr="00EF1F7A">
              <w:rPr>
                <w:lang w:val="es-ES"/>
              </w:rPr>
              <w:t>39,33 €/h</w:t>
            </w:r>
          </w:p>
        </w:tc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CCF019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2223991E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14:paraId="4AB5E9EA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DBA3EE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14098DF4" w14:textId="77777777" w:rsidR="00952C19" w:rsidRPr="00EF1F7A" w:rsidRDefault="00952C19" w:rsidP="00952C19">
      <w:pPr>
        <w:rPr>
          <w:rFonts w:cs="Arial"/>
          <w:szCs w:val="22"/>
          <w:lang w:val="es-ES"/>
        </w:rPr>
      </w:pPr>
    </w:p>
    <w:p w14:paraId="4D97892E" w14:textId="77777777" w:rsidR="00952C19" w:rsidRDefault="00952C19" w:rsidP="00952C19">
      <w:pPr>
        <w:rPr>
          <w:lang w:val="es-ES"/>
        </w:rPr>
      </w:pPr>
    </w:p>
    <w:p w14:paraId="0409336F" w14:textId="77777777" w:rsidR="00614333" w:rsidRDefault="00614333" w:rsidP="00952C19">
      <w:pPr>
        <w:rPr>
          <w:lang w:val="es-ES"/>
        </w:rPr>
      </w:pPr>
    </w:p>
    <w:p w14:paraId="5296730A" w14:textId="77777777" w:rsidR="00614333" w:rsidRDefault="00614333" w:rsidP="00952C19">
      <w:pPr>
        <w:rPr>
          <w:lang w:val="es-ES"/>
        </w:rPr>
      </w:pPr>
    </w:p>
    <w:p w14:paraId="4AF3F836" w14:textId="77777777" w:rsidR="00614333" w:rsidRPr="00EF1F7A" w:rsidRDefault="00614333" w:rsidP="00952C19">
      <w:pPr>
        <w:rPr>
          <w:lang w:val="es-ES"/>
        </w:rPr>
      </w:pPr>
    </w:p>
    <w:p w14:paraId="497684C0" w14:textId="77777777" w:rsidR="00952C19" w:rsidRPr="00EF1F7A" w:rsidRDefault="00952C19" w:rsidP="00952C19">
      <w:pPr>
        <w:numPr>
          <w:ilvl w:val="0"/>
          <w:numId w:val="3"/>
        </w:numPr>
        <w:ind w:left="284" w:hanging="284"/>
        <w:rPr>
          <w:lang w:val="es-ES"/>
        </w:rPr>
      </w:pPr>
      <w:r w:rsidRPr="00EF1F7A">
        <w:rPr>
          <w:lang w:val="es-ES"/>
        </w:rPr>
        <w:t>Proposición técnica de criterios automáticos</w:t>
      </w:r>
    </w:p>
    <w:p w14:paraId="62CF87D3" w14:textId="77777777" w:rsidR="00952C19" w:rsidRPr="00EF1F7A" w:rsidRDefault="00952C19" w:rsidP="00952C19">
      <w:pPr>
        <w:ind w:left="284"/>
        <w:rPr>
          <w:color w:val="FF0000"/>
          <w:lang w:val="es-ES"/>
        </w:rPr>
      </w:pPr>
    </w:p>
    <w:p w14:paraId="4E9A8DD5" w14:textId="77777777" w:rsidR="00952C19" w:rsidRPr="00EF1F7A" w:rsidRDefault="00952C19" w:rsidP="00952C19">
      <w:pPr>
        <w:ind w:left="284"/>
        <w:rPr>
          <w:lang w:val="es-ES"/>
        </w:rPr>
      </w:pPr>
      <w:r w:rsidRPr="00EF1F7A">
        <w:rPr>
          <w:b/>
          <w:bCs/>
          <w:u w:val="single"/>
          <w:lang w:val="es-ES"/>
        </w:rPr>
        <w:t>Criterio 3</w:t>
      </w:r>
      <w:r w:rsidRPr="00EF1F7A">
        <w:rPr>
          <w:lang w:val="es-ES"/>
        </w:rPr>
        <w:t>. Ofrecimiento de horas gratuitas del perfil técnico por el desarrollo de actuaciones previstas en la cláusula 6.5.5 del PPT.</w:t>
      </w:r>
    </w:p>
    <w:p w14:paraId="1A3FF89A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382"/>
      </w:tblGrid>
      <w:tr w:rsidR="00952C19" w:rsidRPr="00EF1F7A" w14:paraId="08D5737D" w14:textId="77777777" w:rsidTr="00320520">
        <w:tc>
          <w:tcPr>
            <w:tcW w:w="4499" w:type="dxa"/>
            <w:shd w:val="clear" w:color="auto" w:fill="auto"/>
            <w:vAlign w:val="center"/>
          </w:tcPr>
          <w:p w14:paraId="2330E5B8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Bolsa de horas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25E9790B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Marcar con una</w:t>
            </w:r>
            <w:r w:rsidRPr="00EF1F7A">
              <w:rPr>
                <w:b/>
                <w:bCs/>
                <w:u w:val="single"/>
                <w:lang w:val="es-ES"/>
              </w:rPr>
              <w:t xml:space="preserve"> X</w:t>
            </w:r>
            <w:r w:rsidRPr="00EF1F7A">
              <w:rPr>
                <w:b/>
                <w:bCs/>
                <w:lang w:val="es-ES"/>
              </w:rPr>
              <w:t xml:space="preserve"> la mejora que se ofrece</w:t>
            </w:r>
          </w:p>
        </w:tc>
      </w:tr>
      <w:tr w:rsidR="00952C19" w:rsidRPr="00EF1F7A" w14:paraId="5EA41034" w14:textId="77777777" w:rsidTr="00320520">
        <w:tc>
          <w:tcPr>
            <w:tcW w:w="4499" w:type="dxa"/>
            <w:shd w:val="clear" w:color="auto" w:fill="auto"/>
          </w:tcPr>
          <w:p w14:paraId="7FBC49BD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Ofrecimiento de 25 horas anuales.</w:t>
            </w:r>
          </w:p>
        </w:tc>
        <w:tc>
          <w:tcPr>
            <w:tcW w:w="4504" w:type="dxa"/>
            <w:shd w:val="clear" w:color="auto" w:fill="auto"/>
          </w:tcPr>
          <w:p w14:paraId="7565D4DD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7CE48874" w14:textId="77777777" w:rsidTr="00320520">
        <w:tc>
          <w:tcPr>
            <w:tcW w:w="4499" w:type="dxa"/>
            <w:shd w:val="clear" w:color="auto" w:fill="auto"/>
          </w:tcPr>
          <w:p w14:paraId="570E86B6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Ofrecimiento de 50 horas anuales</w:t>
            </w:r>
          </w:p>
        </w:tc>
        <w:tc>
          <w:tcPr>
            <w:tcW w:w="4504" w:type="dxa"/>
            <w:shd w:val="clear" w:color="auto" w:fill="auto"/>
          </w:tcPr>
          <w:p w14:paraId="6352DC9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457013AC" w14:textId="77777777" w:rsidTr="00320520">
        <w:tc>
          <w:tcPr>
            <w:tcW w:w="4499" w:type="dxa"/>
            <w:shd w:val="clear" w:color="auto" w:fill="auto"/>
          </w:tcPr>
          <w:p w14:paraId="6653CBEA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Ofrecimiento de 75 horas anuales</w:t>
            </w:r>
          </w:p>
        </w:tc>
        <w:tc>
          <w:tcPr>
            <w:tcW w:w="4504" w:type="dxa"/>
            <w:shd w:val="clear" w:color="auto" w:fill="auto"/>
          </w:tcPr>
          <w:p w14:paraId="37C2C0ED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71BA6582" w14:textId="77777777" w:rsidTr="00320520">
        <w:tc>
          <w:tcPr>
            <w:tcW w:w="4499" w:type="dxa"/>
            <w:shd w:val="clear" w:color="auto" w:fill="auto"/>
          </w:tcPr>
          <w:p w14:paraId="77AF8393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Ofrecimiento de 100 horas anuales</w:t>
            </w:r>
          </w:p>
        </w:tc>
        <w:tc>
          <w:tcPr>
            <w:tcW w:w="4504" w:type="dxa"/>
            <w:shd w:val="clear" w:color="auto" w:fill="auto"/>
          </w:tcPr>
          <w:p w14:paraId="2357934B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16D50E16" w14:textId="77777777" w:rsidR="00952C19" w:rsidRPr="00EF1F7A" w:rsidRDefault="00952C19" w:rsidP="00952C19">
      <w:pPr>
        <w:ind w:left="284"/>
        <w:rPr>
          <w:i/>
          <w:sz w:val="18"/>
          <w:szCs w:val="18"/>
          <w:lang w:val="es-ES"/>
        </w:rPr>
      </w:pPr>
      <w:r w:rsidRPr="00EF1F7A">
        <w:rPr>
          <w:i/>
          <w:sz w:val="18"/>
          <w:szCs w:val="18"/>
          <w:lang w:val="es-ES"/>
        </w:rPr>
        <w:t>Se asignarán 0 puntos en caso de no señalar ninguna opción o señalar más de una.</w:t>
      </w:r>
    </w:p>
    <w:p w14:paraId="068A1E2A" w14:textId="77777777" w:rsidR="00952C19" w:rsidRPr="00EF1F7A" w:rsidRDefault="00952C19" w:rsidP="00952C19">
      <w:pPr>
        <w:rPr>
          <w:i/>
          <w:sz w:val="18"/>
          <w:szCs w:val="18"/>
          <w:lang w:val="es-ES"/>
        </w:rPr>
      </w:pPr>
    </w:p>
    <w:p w14:paraId="7BB3DF43" w14:textId="77777777" w:rsidR="00952C19" w:rsidRPr="00EF1F7A" w:rsidRDefault="00952C19" w:rsidP="00952C19">
      <w:pPr>
        <w:ind w:left="284"/>
        <w:rPr>
          <w:b/>
          <w:bCs/>
          <w:lang w:val="es-ES"/>
        </w:rPr>
      </w:pPr>
    </w:p>
    <w:p w14:paraId="3E88FB69" w14:textId="77777777" w:rsidR="00952C19" w:rsidRPr="00EF1F7A" w:rsidRDefault="00952C19" w:rsidP="00952C19">
      <w:pPr>
        <w:ind w:left="284"/>
        <w:rPr>
          <w:rFonts w:cs="Arial"/>
          <w:szCs w:val="22"/>
          <w:lang w:val="es-ES"/>
        </w:rPr>
      </w:pPr>
      <w:r w:rsidRPr="00EF1F7A">
        <w:rPr>
          <w:b/>
          <w:bCs/>
          <w:u w:val="single"/>
          <w:lang w:val="es-ES"/>
        </w:rPr>
        <w:t>Criterio 4</w:t>
      </w:r>
      <w:r w:rsidRPr="00EF1F7A">
        <w:rPr>
          <w:u w:val="single"/>
          <w:lang w:val="es-ES"/>
        </w:rPr>
        <w:t>.</w:t>
      </w:r>
      <w:r w:rsidRPr="00EF1F7A">
        <w:rPr>
          <w:lang w:val="es-ES"/>
        </w:rPr>
        <w:t xml:space="preserve"> Mejora de la formación del perfil responsable del servicio de apoyo y referente técnico.</w:t>
      </w:r>
    </w:p>
    <w:p w14:paraId="2821BE8B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3824"/>
      </w:tblGrid>
      <w:tr w:rsidR="00952C19" w:rsidRPr="00EF1F7A" w14:paraId="10CC0316" w14:textId="77777777" w:rsidTr="00320520">
        <w:tc>
          <w:tcPr>
            <w:tcW w:w="5069" w:type="dxa"/>
            <w:shd w:val="clear" w:color="auto" w:fill="auto"/>
            <w:vAlign w:val="center"/>
          </w:tcPr>
          <w:p w14:paraId="31979458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 xml:space="preserve">Formación específica del perfil responsable del servicio de </w:t>
            </w:r>
            <w:r>
              <w:rPr>
                <w:b/>
                <w:bCs/>
                <w:lang w:val="es-ES"/>
              </w:rPr>
              <w:t>soporte</w:t>
            </w:r>
            <w:r w:rsidRPr="00EF1F7A">
              <w:rPr>
                <w:b/>
                <w:bCs/>
                <w:lang w:val="es-ES"/>
              </w:rPr>
              <w:t xml:space="preserve"> </w:t>
            </w:r>
            <w:r w:rsidRPr="00EF1F7A">
              <w:rPr>
                <w:rFonts w:cs="Arial"/>
                <w:b/>
                <w:bCs/>
                <w:iCs/>
                <w:szCs w:val="22"/>
                <w:lang w:val="es-ES"/>
              </w:rPr>
              <w:t>y seguimiento del contrato</w:t>
            </w:r>
            <w:r w:rsidRPr="00EF1F7A">
              <w:rPr>
                <w:szCs w:val="22"/>
                <w:lang w:val="es-ES"/>
              </w:rPr>
              <w:t xml:space="preserve"> </w:t>
            </w:r>
            <w:r w:rsidRPr="00EF1F7A">
              <w:rPr>
                <w:b/>
                <w:bCs/>
                <w:lang w:val="es-ES"/>
              </w:rPr>
              <w:t>y referente técnico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F22B023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Marcar con una</w:t>
            </w:r>
            <w:r w:rsidRPr="00EF1F7A">
              <w:rPr>
                <w:b/>
                <w:bCs/>
                <w:u w:val="single"/>
                <w:lang w:val="es-ES"/>
              </w:rPr>
              <w:t xml:space="preserve"> X</w:t>
            </w:r>
            <w:r w:rsidRPr="00EF1F7A">
              <w:rPr>
                <w:b/>
                <w:bCs/>
                <w:lang w:val="es-ES"/>
              </w:rPr>
              <w:t xml:space="preserve"> la mejora que se ofrece</w:t>
            </w:r>
          </w:p>
        </w:tc>
      </w:tr>
      <w:tr w:rsidR="00952C19" w:rsidRPr="00EF1F7A" w14:paraId="551F7792" w14:textId="77777777" w:rsidTr="00320520">
        <w:tc>
          <w:tcPr>
            <w:tcW w:w="5069" w:type="dxa"/>
            <w:shd w:val="clear" w:color="auto" w:fill="auto"/>
          </w:tcPr>
          <w:p w14:paraId="7D9F2AB2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Licenciatura o grado universitario en el ámbito de las Tecnologías de la Información y Comunicaciones.</w:t>
            </w:r>
          </w:p>
        </w:tc>
        <w:tc>
          <w:tcPr>
            <w:tcW w:w="3934" w:type="dxa"/>
            <w:shd w:val="clear" w:color="auto" w:fill="auto"/>
          </w:tcPr>
          <w:p w14:paraId="5E35E859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333B02B1" w14:textId="77777777" w:rsidR="00952C19" w:rsidRPr="00EF1F7A" w:rsidRDefault="00952C19" w:rsidP="00952C19">
      <w:pPr>
        <w:ind w:left="284"/>
        <w:rPr>
          <w:i/>
          <w:sz w:val="18"/>
          <w:szCs w:val="18"/>
          <w:lang w:val="es-ES"/>
        </w:rPr>
      </w:pPr>
      <w:r w:rsidRPr="00EF1F7A">
        <w:rPr>
          <w:i/>
          <w:sz w:val="18"/>
          <w:szCs w:val="18"/>
          <w:lang w:val="es-ES"/>
        </w:rPr>
        <w:t xml:space="preserve">En caso de no señalar la opción se entenderá que no ofrece la formación específica y se asignarán 0 puntos. </w:t>
      </w:r>
    </w:p>
    <w:p w14:paraId="79E3144B" w14:textId="77777777" w:rsidR="00952C19" w:rsidRPr="00EF1F7A" w:rsidRDefault="00952C19" w:rsidP="00952C19">
      <w:pPr>
        <w:ind w:left="284"/>
        <w:rPr>
          <w:i/>
          <w:color w:val="FF0000"/>
          <w:szCs w:val="22"/>
          <w:lang w:val="es-ES"/>
        </w:rPr>
      </w:pPr>
    </w:p>
    <w:p w14:paraId="178E72D7" w14:textId="77777777" w:rsidR="00952C19" w:rsidRDefault="00952C19" w:rsidP="00952C19">
      <w:pPr>
        <w:ind w:left="284"/>
        <w:rPr>
          <w:b/>
          <w:bCs/>
          <w:u w:val="single"/>
          <w:lang w:val="es-ES"/>
        </w:rPr>
      </w:pPr>
    </w:p>
    <w:p w14:paraId="4ED863AB" w14:textId="77777777" w:rsidR="00952C19" w:rsidRPr="00EF1F7A" w:rsidRDefault="00952C19" w:rsidP="00952C19">
      <w:pPr>
        <w:ind w:left="284"/>
        <w:rPr>
          <w:b/>
          <w:bCs/>
          <w:u w:val="single"/>
          <w:lang w:val="es-ES"/>
        </w:rPr>
      </w:pPr>
    </w:p>
    <w:p w14:paraId="5E746E7C" w14:textId="77777777" w:rsidR="00952C19" w:rsidRPr="00EF1F7A" w:rsidRDefault="00952C19" w:rsidP="00952C19">
      <w:pPr>
        <w:ind w:left="284"/>
        <w:rPr>
          <w:lang w:val="es-ES"/>
        </w:rPr>
      </w:pPr>
      <w:r w:rsidRPr="00EF1F7A">
        <w:rPr>
          <w:b/>
          <w:bCs/>
          <w:u w:val="single"/>
          <w:lang w:val="es-ES"/>
        </w:rPr>
        <w:t>Criterio 5</w:t>
      </w:r>
      <w:r w:rsidRPr="00EF1F7A">
        <w:rPr>
          <w:b/>
          <w:bCs/>
          <w:lang w:val="es-ES"/>
        </w:rPr>
        <w:t>.</w:t>
      </w:r>
      <w:r w:rsidRPr="00EF1F7A">
        <w:rPr>
          <w:lang w:val="es-ES"/>
        </w:rPr>
        <w:t xml:space="preserve"> Mejoras de los Acuerdos de Nivel de Servicio (</w:t>
      </w:r>
      <w:r>
        <w:rPr>
          <w:lang w:val="es-ES"/>
        </w:rPr>
        <w:t>ANS</w:t>
      </w:r>
      <w:r w:rsidRPr="00EF1F7A">
        <w:rPr>
          <w:lang w:val="es-ES"/>
        </w:rPr>
        <w:t>).</w:t>
      </w:r>
    </w:p>
    <w:p w14:paraId="33BF834F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2249"/>
        <w:gridCol w:w="2164"/>
      </w:tblGrid>
      <w:tr w:rsidR="00952C19" w:rsidRPr="00EF1F7A" w14:paraId="65DBBE5B" w14:textId="77777777" w:rsidTr="00614333">
        <w:tc>
          <w:tcPr>
            <w:tcW w:w="6613" w:type="dxa"/>
            <w:gridSpan w:val="2"/>
            <w:shd w:val="clear" w:color="auto" w:fill="auto"/>
            <w:vAlign w:val="center"/>
          </w:tcPr>
          <w:p w14:paraId="551D35A1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Mejoras de</w:t>
            </w:r>
            <w:r>
              <w:rPr>
                <w:b/>
                <w:bCs/>
                <w:lang w:val="es-ES"/>
              </w:rPr>
              <w:t xml:space="preserve"> </w:t>
            </w:r>
            <w:r w:rsidRPr="00EF1F7A">
              <w:rPr>
                <w:b/>
                <w:bCs/>
                <w:lang w:val="es-ES"/>
              </w:rPr>
              <w:t>l</w:t>
            </w:r>
            <w:r>
              <w:rPr>
                <w:b/>
                <w:bCs/>
                <w:lang w:val="es-ES"/>
              </w:rPr>
              <w:t>os</w:t>
            </w:r>
            <w:r w:rsidRPr="00EF1F7A">
              <w:rPr>
                <w:b/>
                <w:bCs/>
                <w:lang w:val="es-ES"/>
              </w:rPr>
              <w:t xml:space="preserve"> </w:t>
            </w:r>
            <w:r w:rsidRPr="00CA300C">
              <w:rPr>
                <w:b/>
                <w:bCs/>
                <w:lang w:val="es-ES"/>
              </w:rPr>
              <w:t>ANS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C9F49B6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Marcar con una</w:t>
            </w:r>
            <w:r w:rsidRPr="00EF1F7A">
              <w:rPr>
                <w:b/>
                <w:bCs/>
                <w:u w:val="single"/>
                <w:lang w:val="es-ES"/>
              </w:rPr>
              <w:t xml:space="preserve"> X</w:t>
            </w:r>
            <w:r w:rsidRPr="00EF1F7A">
              <w:rPr>
                <w:b/>
                <w:bCs/>
                <w:lang w:val="es-ES"/>
              </w:rPr>
              <w:t xml:space="preserve"> la mejora que se ofrece</w:t>
            </w:r>
          </w:p>
        </w:tc>
      </w:tr>
      <w:tr w:rsidR="00952C19" w:rsidRPr="00EF1F7A" w14:paraId="0021BFD0" w14:textId="77777777" w:rsidTr="00614333">
        <w:trPr>
          <w:trHeight w:val="576"/>
        </w:trPr>
        <w:tc>
          <w:tcPr>
            <w:tcW w:w="4364" w:type="dxa"/>
            <w:vMerge w:val="restart"/>
            <w:shd w:val="clear" w:color="auto" w:fill="auto"/>
            <w:vAlign w:val="center"/>
          </w:tcPr>
          <w:p w14:paraId="3A2290D6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  <w:r w:rsidRPr="00EF1F7A">
              <w:rPr>
                <w:lang w:val="es-ES"/>
              </w:rPr>
              <w:t>Mejora de l</w:t>
            </w:r>
            <w:r>
              <w:rPr>
                <w:lang w:val="es-ES"/>
              </w:rPr>
              <w:t>os</w:t>
            </w:r>
            <w:r w:rsidRPr="00EF1F7A">
              <w:rPr>
                <w:lang w:val="es-ES"/>
              </w:rPr>
              <w:t xml:space="preserve"> </w:t>
            </w:r>
            <w:r w:rsidRPr="00CA300C">
              <w:rPr>
                <w:lang w:val="es-ES"/>
              </w:rPr>
              <w:t xml:space="preserve">ANS </w:t>
            </w:r>
            <w:r w:rsidRPr="00EF1F7A">
              <w:rPr>
                <w:lang w:val="es-ES"/>
              </w:rPr>
              <w:t xml:space="preserve">relativo al tiempo de resolución de la gestión de las incidencias críticas, de acuerdo con </w:t>
            </w:r>
            <w:r>
              <w:rPr>
                <w:lang w:val="es-ES"/>
              </w:rPr>
              <w:t>lo</w:t>
            </w:r>
            <w:r w:rsidRPr="00EF1F7A">
              <w:rPr>
                <w:lang w:val="es-ES"/>
              </w:rPr>
              <w:t xml:space="preserve"> establecido en la cláusula 10.1 del PPT.</w:t>
            </w:r>
          </w:p>
        </w:tc>
        <w:tc>
          <w:tcPr>
            <w:tcW w:w="2249" w:type="dxa"/>
            <w:shd w:val="clear" w:color="auto" w:fill="auto"/>
          </w:tcPr>
          <w:p w14:paraId="5B1B2B2C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3 horas.</w:t>
            </w:r>
          </w:p>
        </w:tc>
        <w:tc>
          <w:tcPr>
            <w:tcW w:w="2164" w:type="dxa"/>
            <w:shd w:val="clear" w:color="auto" w:fill="auto"/>
          </w:tcPr>
          <w:p w14:paraId="3C541120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19B56F25" w14:textId="77777777" w:rsidTr="00614333">
        <w:trPr>
          <w:trHeight w:val="438"/>
        </w:trPr>
        <w:tc>
          <w:tcPr>
            <w:tcW w:w="4364" w:type="dxa"/>
            <w:vMerge/>
            <w:shd w:val="clear" w:color="auto" w:fill="auto"/>
            <w:vAlign w:val="center"/>
          </w:tcPr>
          <w:p w14:paraId="29C8311B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0010A88A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2 horas.</w:t>
            </w:r>
          </w:p>
        </w:tc>
        <w:tc>
          <w:tcPr>
            <w:tcW w:w="2164" w:type="dxa"/>
            <w:shd w:val="clear" w:color="auto" w:fill="auto"/>
          </w:tcPr>
          <w:p w14:paraId="1A1E5BD3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4AD94A1" w14:textId="77777777" w:rsidTr="00614333">
        <w:trPr>
          <w:trHeight w:val="225"/>
        </w:trPr>
        <w:tc>
          <w:tcPr>
            <w:tcW w:w="4364" w:type="dxa"/>
            <w:vMerge w:val="restart"/>
            <w:shd w:val="clear" w:color="auto" w:fill="auto"/>
            <w:vAlign w:val="center"/>
          </w:tcPr>
          <w:p w14:paraId="60759621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  <w:r w:rsidRPr="00EF1F7A">
              <w:rPr>
                <w:lang w:val="es-ES"/>
              </w:rPr>
              <w:t>Mejora de l</w:t>
            </w:r>
            <w:r>
              <w:rPr>
                <w:lang w:val="es-ES"/>
              </w:rPr>
              <w:t>os</w:t>
            </w:r>
            <w:r w:rsidRPr="00EF1F7A">
              <w:rPr>
                <w:lang w:val="es-ES"/>
              </w:rPr>
              <w:t xml:space="preserve"> </w:t>
            </w:r>
            <w:r w:rsidRPr="00CA300C">
              <w:rPr>
                <w:lang w:val="es-ES"/>
              </w:rPr>
              <w:t xml:space="preserve">ANS </w:t>
            </w:r>
            <w:r w:rsidRPr="00EF1F7A">
              <w:rPr>
                <w:lang w:val="es-ES"/>
              </w:rPr>
              <w:t xml:space="preserve">relativo al tiempo de resolución de la gestión de las incidencias urgentes, de acuerdo con </w:t>
            </w:r>
            <w:r>
              <w:rPr>
                <w:lang w:val="es-ES"/>
              </w:rPr>
              <w:t>lo</w:t>
            </w:r>
            <w:r w:rsidRPr="00EF1F7A">
              <w:rPr>
                <w:lang w:val="es-ES"/>
              </w:rPr>
              <w:t xml:space="preserve"> establecido en la cláusula 10.1 del PPT.</w:t>
            </w:r>
          </w:p>
        </w:tc>
        <w:tc>
          <w:tcPr>
            <w:tcW w:w="2249" w:type="dxa"/>
            <w:shd w:val="clear" w:color="auto" w:fill="auto"/>
          </w:tcPr>
          <w:p w14:paraId="1A0D66C5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7 horas.</w:t>
            </w:r>
          </w:p>
        </w:tc>
        <w:tc>
          <w:tcPr>
            <w:tcW w:w="2164" w:type="dxa"/>
            <w:shd w:val="clear" w:color="auto" w:fill="auto"/>
          </w:tcPr>
          <w:p w14:paraId="0F2C61B8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034EFE3" w14:textId="77777777" w:rsidTr="00614333">
        <w:trPr>
          <w:trHeight w:val="275"/>
        </w:trPr>
        <w:tc>
          <w:tcPr>
            <w:tcW w:w="4364" w:type="dxa"/>
            <w:vMerge/>
            <w:shd w:val="clear" w:color="auto" w:fill="auto"/>
            <w:vAlign w:val="center"/>
          </w:tcPr>
          <w:p w14:paraId="022BB497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61BBBF00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6 horas.</w:t>
            </w:r>
          </w:p>
        </w:tc>
        <w:tc>
          <w:tcPr>
            <w:tcW w:w="2164" w:type="dxa"/>
            <w:shd w:val="clear" w:color="auto" w:fill="auto"/>
          </w:tcPr>
          <w:p w14:paraId="7A9B3B0A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7D7B7CC6" w14:textId="77777777" w:rsidTr="00614333">
        <w:trPr>
          <w:trHeight w:val="288"/>
        </w:trPr>
        <w:tc>
          <w:tcPr>
            <w:tcW w:w="4364" w:type="dxa"/>
            <w:vMerge/>
            <w:shd w:val="clear" w:color="auto" w:fill="auto"/>
            <w:vAlign w:val="center"/>
          </w:tcPr>
          <w:p w14:paraId="79E397AD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2B3EBB3D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5 horas.</w:t>
            </w:r>
          </w:p>
        </w:tc>
        <w:tc>
          <w:tcPr>
            <w:tcW w:w="2164" w:type="dxa"/>
            <w:shd w:val="clear" w:color="auto" w:fill="auto"/>
          </w:tcPr>
          <w:p w14:paraId="20A1E283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9AA30FE" w14:textId="77777777" w:rsidTr="00614333">
        <w:trPr>
          <w:trHeight w:val="188"/>
        </w:trPr>
        <w:tc>
          <w:tcPr>
            <w:tcW w:w="4364" w:type="dxa"/>
            <w:vMerge/>
            <w:shd w:val="clear" w:color="auto" w:fill="auto"/>
            <w:vAlign w:val="center"/>
          </w:tcPr>
          <w:p w14:paraId="056EB92F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03C3004B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en 4 horas.</w:t>
            </w:r>
          </w:p>
        </w:tc>
        <w:tc>
          <w:tcPr>
            <w:tcW w:w="2164" w:type="dxa"/>
            <w:shd w:val="clear" w:color="auto" w:fill="auto"/>
          </w:tcPr>
          <w:p w14:paraId="6AEEE3E8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13144B8E" w14:textId="77777777" w:rsidTr="00614333">
        <w:trPr>
          <w:trHeight w:val="145"/>
        </w:trPr>
        <w:tc>
          <w:tcPr>
            <w:tcW w:w="4364" w:type="dxa"/>
            <w:vMerge w:val="restart"/>
            <w:shd w:val="clear" w:color="auto" w:fill="auto"/>
            <w:vAlign w:val="center"/>
          </w:tcPr>
          <w:p w14:paraId="412667E6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lang w:val="es-ES"/>
              </w:rPr>
            </w:pPr>
            <w:r w:rsidRPr="00EF1F7A">
              <w:rPr>
                <w:rFonts w:cs="Arial"/>
                <w:lang w:val="es-ES"/>
              </w:rPr>
              <w:lastRenderedPageBreak/>
              <w:t xml:space="preserve">Mejora de </w:t>
            </w:r>
            <w:r w:rsidRPr="00CA300C">
              <w:rPr>
                <w:rFonts w:cs="Arial"/>
                <w:lang w:val="es-ES"/>
              </w:rPr>
              <w:t xml:space="preserve">los ANS </w:t>
            </w:r>
            <w:r w:rsidRPr="00EF1F7A">
              <w:rPr>
                <w:rFonts w:cs="Arial"/>
                <w:lang w:val="es-ES"/>
              </w:rPr>
              <w:t xml:space="preserve">relativo al alta de un ente, de acuerdo con </w:t>
            </w:r>
            <w:r>
              <w:rPr>
                <w:rFonts w:cs="Arial"/>
                <w:lang w:val="es-ES"/>
              </w:rPr>
              <w:t>lo</w:t>
            </w:r>
            <w:r w:rsidRPr="00EF1F7A">
              <w:rPr>
                <w:rFonts w:cs="Arial"/>
                <w:lang w:val="es-ES"/>
              </w:rPr>
              <w:t xml:space="preserve"> establecido en la cláusula 10.4.3 del PPT.</w:t>
            </w:r>
          </w:p>
        </w:tc>
        <w:tc>
          <w:tcPr>
            <w:tcW w:w="2249" w:type="dxa"/>
            <w:shd w:val="clear" w:color="auto" w:fill="auto"/>
          </w:tcPr>
          <w:p w14:paraId="796CC468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de 19 días laborables.</w:t>
            </w:r>
          </w:p>
        </w:tc>
        <w:tc>
          <w:tcPr>
            <w:tcW w:w="2164" w:type="dxa"/>
            <w:shd w:val="clear" w:color="auto" w:fill="auto"/>
          </w:tcPr>
          <w:p w14:paraId="5CB7D286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549A628" w14:textId="77777777" w:rsidTr="00614333">
        <w:trPr>
          <w:trHeight w:val="162"/>
        </w:trPr>
        <w:tc>
          <w:tcPr>
            <w:tcW w:w="4364" w:type="dxa"/>
            <w:vMerge/>
            <w:shd w:val="clear" w:color="auto" w:fill="auto"/>
            <w:vAlign w:val="center"/>
          </w:tcPr>
          <w:p w14:paraId="0CA33725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6C872E87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de 18 días laborables.</w:t>
            </w:r>
          </w:p>
        </w:tc>
        <w:tc>
          <w:tcPr>
            <w:tcW w:w="2164" w:type="dxa"/>
            <w:shd w:val="clear" w:color="auto" w:fill="auto"/>
          </w:tcPr>
          <w:p w14:paraId="1910D1B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781D3774" w14:textId="77777777" w:rsidTr="00614333">
        <w:trPr>
          <w:trHeight w:val="125"/>
        </w:trPr>
        <w:tc>
          <w:tcPr>
            <w:tcW w:w="4364" w:type="dxa"/>
            <w:vMerge/>
            <w:shd w:val="clear" w:color="auto" w:fill="auto"/>
            <w:vAlign w:val="center"/>
          </w:tcPr>
          <w:p w14:paraId="6578161C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4AF5183F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de 17 días laborables.</w:t>
            </w:r>
          </w:p>
        </w:tc>
        <w:tc>
          <w:tcPr>
            <w:tcW w:w="2164" w:type="dxa"/>
            <w:shd w:val="clear" w:color="auto" w:fill="auto"/>
          </w:tcPr>
          <w:p w14:paraId="37B00E3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365E3AA" w14:textId="77777777" w:rsidTr="00614333">
        <w:trPr>
          <w:trHeight w:val="137"/>
        </w:trPr>
        <w:tc>
          <w:tcPr>
            <w:tcW w:w="4364" w:type="dxa"/>
            <w:vMerge/>
            <w:shd w:val="clear" w:color="auto" w:fill="auto"/>
            <w:vAlign w:val="center"/>
          </w:tcPr>
          <w:p w14:paraId="13E54C30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5EA88868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de 16 días laborables.</w:t>
            </w:r>
          </w:p>
        </w:tc>
        <w:tc>
          <w:tcPr>
            <w:tcW w:w="2164" w:type="dxa"/>
            <w:shd w:val="clear" w:color="auto" w:fill="auto"/>
          </w:tcPr>
          <w:p w14:paraId="0285D5C0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1723CAFB" w14:textId="77777777" w:rsidTr="00614333">
        <w:trPr>
          <w:trHeight w:val="138"/>
        </w:trPr>
        <w:tc>
          <w:tcPr>
            <w:tcW w:w="4364" w:type="dxa"/>
            <w:vMerge/>
            <w:shd w:val="clear" w:color="auto" w:fill="auto"/>
            <w:vAlign w:val="center"/>
          </w:tcPr>
          <w:p w14:paraId="56DBE473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4CD7EBA4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de resolución de 15 días laborables.</w:t>
            </w:r>
          </w:p>
        </w:tc>
        <w:tc>
          <w:tcPr>
            <w:tcW w:w="2164" w:type="dxa"/>
            <w:shd w:val="clear" w:color="auto" w:fill="auto"/>
          </w:tcPr>
          <w:p w14:paraId="1277C095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CFF7CD8" w14:textId="77777777" w:rsidTr="00614333">
        <w:trPr>
          <w:trHeight w:val="137"/>
        </w:trPr>
        <w:tc>
          <w:tcPr>
            <w:tcW w:w="4364" w:type="dxa"/>
            <w:vMerge w:val="restart"/>
            <w:shd w:val="clear" w:color="auto" w:fill="auto"/>
            <w:vAlign w:val="center"/>
          </w:tcPr>
          <w:p w14:paraId="532EB129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  <w:r w:rsidRPr="00EF1F7A">
              <w:rPr>
                <w:rFonts w:cs="Arial"/>
                <w:lang w:val="es-ES"/>
              </w:rPr>
              <w:t xml:space="preserve">Mejora de </w:t>
            </w:r>
            <w:r w:rsidRPr="00CA300C">
              <w:rPr>
                <w:rFonts w:cs="Arial"/>
                <w:lang w:val="es-ES"/>
              </w:rPr>
              <w:t xml:space="preserve">los ANS </w:t>
            </w:r>
            <w:r w:rsidRPr="00EF1F7A">
              <w:rPr>
                <w:rFonts w:cs="Arial"/>
                <w:lang w:val="es-ES"/>
              </w:rPr>
              <w:t xml:space="preserve">relativo a la puesta en marcha del servicio, de acuerdo con </w:t>
            </w:r>
            <w:r>
              <w:rPr>
                <w:rFonts w:cs="Arial"/>
                <w:lang w:val="es-ES"/>
              </w:rPr>
              <w:t>lo</w:t>
            </w:r>
            <w:r w:rsidRPr="00EF1F7A">
              <w:rPr>
                <w:rFonts w:cs="Arial"/>
                <w:lang w:val="es-ES"/>
              </w:rPr>
              <w:t xml:space="preserve"> establecido en la cláusula 10.7 del PPT.</w:t>
            </w:r>
          </w:p>
        </w:tc>
        <w:tc>
          <w:tcPr>
            <w:tcW w:w="2249" w:type="dxa"/>
            <w:shd w:val="clear" w:color="auto" w:fill="auto"/>
          </w:tcPr>
          <w:p w14:paraId="414F51A7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59 días naturales.</w:t>
            </w:r>
          </w:p>
        </w:tc>
        <w:tc>
          <w:tcPr>
            <w:tcW w:w="2164" w:type="dxa"/>
            <w:shd w:val="clear" w:color="auto" w:fill="auto"/>
          </w:tcPr>
          <w:p w14:paraId="1AFC52C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1E2D79CF" w14:textId="77777777" w:rsidTr="00614333">
        <w:trPr>
          <w:trHeight w:val="250"/>
        </w:trPr>
        <w:tc>
          <w:tcPr>
            <w:tcW w:w="4364" w:type="dxa"/>
            <w:vMerge/>
            <w:shd w:val="clear" w:color="auto" w:fill="auto"/>
            <w:vAlign w:val="center"/>
          </w:tcPr>
          <w:p w14:paraId="5065564A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5AAC3D55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58 días naturales.</w:t>
            </w:r>
          </w:p>
        </w:tc>
        <w:tc>
          <w:tcPr>
            <w:tcW w:w="2164" w:type="dxa"/>
            <w:shd w:val="clear" w:color="auto" w:fill="auto"/>
          </w:tcPr>
          <w:p w14:paraId="1CB9C7AA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F85466E" w14:textId="77777777" w:rsidTr="00614333">
        <w:trPr>
          <w:trHeight w:val="200"/>
        </w:trPr>
        <w:tc>
          <w:tcPr>
            <w:tcW w:w="4364" w:type="dxa"/>
            <w:vMerge/>
            <w:shd w:val="clear" w:color="auto" w:fill="auto"/>
            <w:vAlign w:val="center"/>
          </w:tcPr>
          <w:p w14:paraId="51A6C4C1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05D6EFB1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57 días naturales.</w:t>
            </w:r>
          </w:p>
        </w:tc>
        <w:tc>
          <w:tcPr>
            <w:tcW w:w="2164" w:type="dxa"/>
            <w:shd w:val="clear" w:color="auto" w:fill="auto"/>
          </w:tcPr>
          <w:p w14:paraId="21B60908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690DBFD" w14:textId="77777777" w:rsidTr="00614333">
        <w:trPr>
          <w:trHeight w:val="137"/>
        </w:trPr>
        <w:tc>
          <w:tcPr>
            <w:tcW w:w="4364" w:type="dxa"/>
            <w:vMerge/>
            <w:shd w:val="clear" w:color="auto" w:fill="auto"/>
            <w:vAlign w:val="center"/>
          </w:tcPr>
          <w:p w14:paraId="16EBD197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6FD44959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56 días naturales.</w:t>
            </w:r>
          </w:p>
        </w:tc>
        <w:tc>
          <w:tcPr>
            <w:tcW w:w="2164" w:type="dxa"/>
            <w:shd w:val="clear" w:color="auto" w:fill="auto"/>
          </w:tcPr>
          <w:p w14:paraId="3E0EBDB7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218A172" w14:textId="77777777" w:rsidTr="00614333">
        <w:trPr>
          <w:trHeight w:val="137"/>
        </w:trPr>
        <w:tc>
          <w:tcPr>
            <w:tcW w:w="4364" w:type="dxa"/>
            <w:vMerge/>
            <w:shd w:val="clear" w:color="auto" w:fill="auto"/>
            <w:vAlign w:val="center"/>
          </w:tcPr>
          <w:p w14:paraId="0E544FD5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53874677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55 días naturales.</w:t>
            </w:r>
          </w:p>
        </w:tc>
        <w:tc>
          <w:tcPr>
            <w:tcW w:w="2164" w:type="dxa"/>
            <w:shd w:val="clear" w:color="auto" w:fill="auto"/>
          </w:tcPr>
          <w:p w14:paraId="07A723E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D03BF07" w14:textId="77777777" w:rsidTr="00614333">
        <w:trPr>
          <w:trHeight w:val="102"/>
        </w:trPr>
        <w:tc>
          <w:tcPr>
            <w:tcW w:w="4364" w:type="dxa"/>
            <w:vMerge/>
            <w:shd w:val="clear" w:color="auto" w:fill="auto"/>
            <w:vAlign w:val="center"/>
          </w:tcPr>
          <w:p w14:paraId="75F64E0E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051D5F68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54 días naturales.</w:t>
            </w:r>
          </w:p>
        </w:tc>
        <w:tc>
          <w:tcPr>
            <w:tcW w:w="2164" w:type="dxa"/>
            <w:shd w:val="clear" w:color="auto" w:fill="auto"/>
          </w:tcPr>
          <w:p w14:paraId="52E1D70C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AC828A2" w14:textId="77777777" w:rsidTr="00614333">
        <w:trPr>
          <w:trHeight w:val="115"/>
        </w:trPr>
        <w:tc>
          <w:tcPr>
            <w:tcW w:w="4364" w:type="dxa"/>
            <w:vMerge/>
            <w:shd w:val="clear" w:color="auto" w:fill="auto"/>
            <w:vAlign w:val="center"/>
          </w:tcPr>
          <w:p w14:paraId="53C436F3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297CE617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53 días naturales.</w:t>
            </w:r>
          </w:p>
        </w:tc>
        <w:tc>
          <w:tcPr>
            <w:tcW w:w="2164" w:type="dxa"/>
            <w:shd w:val="clear" w:color="auto" w:fill="auto"/>
          </w:tcPr>
          <w:p w14:paraId="3793C3B8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0D9F455D" w14:textId="77777777" w:rsidTr="00614333">
        <w:trPr>
          <w:trHeight w:val="125"/>
        </w:trPr>
        <w:tc>
          <w:tcPr>
            <w:tcW w:w="4364" w:type="dxa"/>
            <w:vMerge/>
            <w:shd w:val="clear" w:color="auto" w:fill="auto"/>
            <w:vAlign w:val="center"/>
          </w:tcPr>
          <w:p w14:paraId="2BCBB0EF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404F91BF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52 días naturales.</w:t>
            </w:r>
          </w:p>
        </w:tc>
        <w:tc>
          <w:tcPr>
            <w:tcW w:w="2164" w:type="dxa"/>
            <w:shd w:val="clear" w:color="auto" w:fill="auto"/>
          </w:tcPr>
          <w:p w14:paraId="47972CD2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3CEFF078" w14:textId="77777777" w:rsidTr="00614333">
        <w:trPr>
          <w:trHeight w:val="115"/>
        </w:trPr>
        <w:tc>
          <w:tcPr>
            <w:tcW w:w="4364" w:type="dxa"/>
            <w:vMerge/>
            <w:shd w:val="clear" w:color="auto" w:fill="auto"/>
            <w:vAlign w:val="center"/>
          </w:tcPr>
          <w:p w14:paraId="3234C8CB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2E07DC94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51 días naturales.</w:t>
            </w:r>
          </w:p>
        </w:tc>
        <w:tc>
          <w:tcPr>
            <w:tcW w:w="2164" w:type="dxa"/>
            <w:shd w:val="clear" w:color="auto" w:fill="auto"/>
          </w:tcPr>
          <w:p w14:paraId="7EA5E28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4B10818A" w14:textId="77777777" w:rsidTr="00614333">
        <w:trPr>
          <w:trHeight w:val="125"/>
        </w:trPr>
        <w:tc>
          <w:tcPr>
            <w:tcW w:w="4364" w:type="dxa"/>
            <w:vMerge/>
            <w:shd w:val="clear" w:color="auto" w:fill="auto"/>
            <w:vAlign w:val="center"/>
          </w:tcPr>
          <w:p w14:paraId="5BE8F1A6" w14:textId="77777777" w:rsidR="00952C19" w:rsidRPr="00EF1F7A" w:rsidRDefault="00952C19" w:rsidP="00952C19">
            <w:pPr>
              <w:numPr>
                <w:ilvl w:val="3"/>
                <w:numId w:val="1"/>
              </w:numPr>
              <w:ind w:left="0" w:firstLine="0"/>
              <w:rPr>
                <w:rFonts w:cs="Arial"/>
                <w:lang w:val="es-ES"/>
              </w:rPr>
            </w:pPr>
          </w:p>
        </w:tc>
        <w:tc>
          <w:tcPr>
            <w:tcW w:w="2249" w:type="dxa"/>
            <w:shd w:val="clear" w:color="auto" w:fill="auto"/>
          </w:tcPr>
          <w:p w14:paraId="128B6724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máximo de puesta en marcha de 50 días naturales.</w:t>
            </w:r>
          </w:p>
          <w:p w14:paraId="090090E5" w14:textId="77777777" w:rsidR="00952C19" w:rsidRPr="00EF1F7A" w:rsidRDefault="00952C19" w:rsidP="00320520">
            <w:pPr>
              <w:rPr>
                <w:lang w:val="es-ES"/>
              </w:rPr>
            </w:pPr>
          </w:p>
          <w:p w14:paraId="75C3593C" w14:textId="77777777" w:rsidR="00952C19" w:rsidRPr="00EF1F7A" w:rsidRDefault="00952C19" w:rsidP="00320520">
            <w:pPr>
              <w:rPr>
                <w:lang w:val="es-ES"/>
              </w:rPr>
            </w:pPr>
          </w:p>
        </w:tc>
        <w:tc>
          <w:tcPr>
            <w:tcW w:w="2164" w:type="dxa"/>
            <w:shd w:val="clear" w:color="auto" w:fill="auto"/>
          </w:tcPr>
          <w:p w14:paraId="62434DE7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217311B3" w14:textId="77777777" w:rsidR="00952C19" w:rsidRPr="00EF1F7A" w:rsidRDefault="00952C19" w:rsidP="00952C19">
      <w:pPr>
        <w:ind w:left="284"/>
        <w:rPr>
          <w:i/>
          <w:sz w:val="18"/>
          <w:szCs w:val="18"/>
          <w:lang w:val="es-ES"/>
        </w:rPr>
      </w:pPr>
      <w:r w:rsidRPr="00EF1F7A">
        <w:rPr>
          <w:i/>
          <w:sz w:val="18"/>
          <w:szCs w:val="18"/>
          <w:lang w:val="es-ES"/>
        </w:rPr>
        <w:t>Se asignarán 0 puntos en caso de no señalar ninguna opción o señalar más de una.</w:t>
      </w:r>
    </w:p>
    <w:p w14:paraId="567AC795" w14:textId="77777777" w:rsidR="00952C19" w:rsidRPr="00EF1F7A" w:rsidRDefault="00952C19" w:rsidP="00952C19">
      <w:pPr>
        <w:ind w:left="284"/>
        <w:rPr>
          <w:lang w:val="es-ES"/>
        </w:rPr>
      </w:pPr>
    </w:p>
    <w:bookmarkEnd w:id="1"/>
    <w:p w14:paraId="0E6790B2" w14:textId="77777777" w:rsidR="00614333" w:rsidRDefault="00614333" w:rsidP="00952C19">
      <w:pPr>
        <w:ind w:left="284"/>
        <w:rPr>
          <w:b/>
          <w:bCs/>
          <w:u w:val="single"/>
          <w:lang w:val="es-ES"/>
        </w:rPr>
      </w:pPr>
    </w:p>
    <w:p w14:paraId="0500E999" w14:textId="77777777" w:rsidR="00614333" w:rsidRDefault="00614333" w:rsidP="00952C19">
      <w:pPr>
        <w:ind w:left="284"/>
        <w:rPr>
          <w:b/>
          <w:bCs/>
          <w:u w:val="single"/>
          <w:lang w:val="es-ES"/>
        </w:rPr>
      </w:pPr>
    </w:p>
    <w:p w14:paraId="33A7E7D8" w14:textId="77777777" w:rsidR="00614333" w:rsidRDefault="00614333" w:rsidP="00952C19">
      <w:pPr>
        <w:ind w:left="284"/>
        <w:rPr>
          <w:b/>
          <w:bCs/>
          <w:u w:val="single"/>
          <w:lang w:val="es-ES"/>
        </w:rPr>
      </w:pPr>
    </w:p>
    <w:p w14:paraId="0C35B665" w14:textId="77777777" w:rsidR="00614333" w:rsidRDefault="00614333" w:rsidP="00952C19">
      <w:pPr>
        <w:ind w:left="284"/>
        <w:rPr>
          <w:b/>
          <w:bCs/>
          <w:u w:val="single"/>
          <w:lang w:val="es-ES"/>
        </w:rPr>
      </w:pPr>
    </w:p>
    <w:p w14:paraId="1E1EE00E" w14:textId="77777777" w:rsidR="00614333" w:rsidRDefault="00614333" w:rsidP="00952C19">
      <w:pPr>
        <w:ind w:left="284"/>
        <w:rPr>
          <w:b/>
          <w:bCs/>
          <w:u w:val="single"/>
          <w:lang w:val="es-ES"/>
        </w:rPr>
      </w:pPr>
    </w:p>
    <w:p w14:paraId="3F478AE0" w14:textId="03A2F85E" w:rsidR="00952C19" w:rsidRPr="00EF1F7A" w:rsidRDefault="00952C19" w:rsidP="00952C19">
      <w:pPr>
        <w:ind w:left="284"/>
        <w:rPr>
          <w:rFonts w:cs="Arial"/>
          <w:szCs w:val="22"/>
          <w:lang w:val="es-ES"/>
        </w:rPr>
      </w:pPr>
      <w:r w:rsidRPr="00EF1F7A">
        <w:rPr>
          <w:b/>
          <w:bCs/>
          <w:u w:val="single"/>
          <w:lang w:val="es-ES"/>
        </w:rPr>
        <w:t>Criterio 6</w:t>
      </w:r>
      <w:r w:rsidRPr="00EF1F7A">
        <w:rPr>
          <w:lang w:val="es-ES"/>
        </w:rPr>
        <w:t>. Aumento del tiempo dedicado a la formación a trabajadores/</w:t>
      </w:r>
      <w:r>
        <w:rPr>
          <w:lang w:val="es-ES"/>
        </w:rPr>
        <w:t>a</w:t>
      </w:r>
      <w:r w:rsidRPr="00EF1F7A">
        <w:rPr>
          <w:lang w:val="es-ES"/>
        </w:rPr>
        <w:t xml:space="preserve">s de los entes locales beneficiarios de </w:t>
      </w:r>
      <w:proofErr w:type="spellStart"/>
      <w:r w:rsidRPr="00EF1F7A">
        <w:rPr>
          <w:lang w:val="es-ES"/>
        </w:rPr>
        <w:t>SeTDIBA</w:t>
      </w:r>
      <w:proofErr w:type="spellEnd"/>
      <w:r w:rsidRPr="00EF1F7A">
        <w:rPr>
          <w:lang w:val="es-ES"/>
        </w:rPr>
        <w:t>, de acuerdo con el establecido en la cláusula 6.2.2 del PPT.</w:t>
      </w:r>
    </w:p>
    <w:p w14:paraId="36A794DC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4374"/>
      </w:tblGrid>
      <w:tr w:rsidR="00952C19" w:rsidRPr="00EF1F7A" w14:paraId="1682EA5C" w14:textId="77777777" w:rsidTr="00320520">
        <w:tc>
          <w:tcPr>
            <w:tcW w:w="4499" w:type="dxa"/>
            <w:shd w:val="clear" w:color="auto" w:fill="auto"/>
            <w:vAlign w:val="center"/>
          </w:tcPr>
          <w:p w14:paraId="56067B76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Aumento del tiempo dedicado a la formación a trabajadores/</w:t>
            </w:r>
            <w:r>
              <w:rPr>
                <w:b/>
                <w:bCs/>
                <w:lang w:val="es-ES"/>
              </w:rPr>
              <w:t>a</w:t>
            </w:r>
            <w:r w:rsidRPr="00EF1F7A">
              <w:rPr>
                <w:b/>
                <w:bCs/>
                <w:lang w:val="es-ES"/>
              </w:rPr>
              <w:t xml:space="preserve">s de los entes locales beneficiarios de </w:t>
            </w:r>
            <w:proofErr w:type="spellStart"/>
            <w:r w:rsidRPr="00EF1F7A">
              <w:rPr>
                <w:b/>
                <w:bCs/>
                <w:lang w:val="es-ES"/>
              </w:rPr>
              <w:t>SeTDIBA</w:t>
            </w:r>
            <w:proofErr w:type="spellEnd"/>
            <w:r w:rsidRPr="00EF1F7A">
              <w:rPr>
                <w:b/>
                <w:bCs/>
                <w:lang w:val="es-ES"/>
              </w:rPr>
              <w:t>.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51BB38E8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Marcar con una</w:t>
            </w:r>
            <w:r w:rsidRPr="00EF1F7A">
              <w:rPr>
                <w:b/>
                <w:bCs/>
                <w:u w:val="single"/>
                <w:lang w:val="es-ES"/>
              </w:rPr>
              <w:t xml:space="preserve"> X</w:t>
            </w:r>
            <w:r w:rsidRPr="00EF1F7A">
              <w:rPr>
                <w:b/>
                <w:bCs/>
                <w:lang w:val="es-ES"/>
              </w:rPr>
              <w:t xml:space="preserve"> la mejora que se ofrece</w:t>
            </w:r>
          </w:p>
        </w:tc>
      </w:tr>
      <w:tr w:rsidR="00952C19" w:rsidRPr="00EF1F7A" w14:paraId="60C4125F" w14:textId="77777777" w:rsidTr="00320520">
        <w:trPr>
          <w:trHeight w:val="292"/>
        </w:trPr>
        <w:tc>
          <w:tcPr>
            <w:tcW w:w="4499" w:type="dxa"/>
            <w:shd w:val="clear" w:color="auto" w:fill="auto"/>
          </w:tcPr>
          <w:p w14:paraId="3765893D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formación de 13 horas.</w:t>
            </w:r>
          </w:p>
        </w:tc>
        <w:tc>
          <w:tcPr>
            <w:tcW w:w="4504" w:type="dxa"/>
            <w:shd w:val="clear" w:color="auto" w:fill="auto"/>
          </w:tcPr>
          <w:p w14:paraId="4D4EBD6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CF76906" w14:textId="77777777" w:rsidTr="00320520">
        <w:trPr>
          <w:trHeight w:val="300"/>
        </w:trPr>
        <w:tc>
          <w:tcPr>
            <w:tcW w:w="4499" w:type="dxa"/>
            <w:shd w:val="clear" w:color="auto" w:fill="auto"/>
          </w:tcPr>
          <w:p w14:paraId="5D01A213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formación de 14 horas.</w:t>
            </w:r>
          </w:p>
        </w:tc>
        <w:tc>
          <w:tcPr>
            <w:tcW w:w="4504" w:type="dxa"/>
            <w:shd w:val="clear" w:color="auto" w:fill="auto"/>
          </w:tcPr>
          <w:p w14:paraId="22B38B65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01FB832D" w14:textId="77777777" w:rsidTr="00320520">
        <w:trPr>
          <w:trHeight w:val="84"/>
        </w:trPr>
        <w:tc>
          <w:tcPr>
            <w:tcW w:w="4499" w:type="dxa"/>
            <w:shd w:val="clear" w:color="auto" w:fill="auto"/>
          </w:tcPr>
          <w:p w14:paraId="1A84E206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formación de 15 horas.</w:t>
            </w:r>
          </w:p>
        </w:tc>
        <w:tc>
          <w:tcPr>
            <w:tcW w:w="4504" w:type="dxa"/>
            <w:shd w:val="clear" w:color="auto" w:fill="auto"/>
          </w:tcPr>
          <w:p w14:paraId="76DFC7A9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0F45B346" w14:textId="77777777" w:rsidTr="00320520">
        <w:trPr>
          <w:trHeight w:val="109"/>
        </w:trPr>
        <w:tc>
          <w:tcPr>
            <w:tcW w:w="4499" w:type="dxa"/>
            <w:shd w:val="clear" w:color="auto" w:fill="auto"/>
          </w:tcPr>
          <w:p w14:paraId="28E414AA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formación de 16 horas.</w:t>
            </w:r>
          </w:p>
        </w:tc>
        <w:tc>
          <w:tcPr>
            <w:tcW w:w="4504" w:type="dxa"/>
            <w:shd w:val="clear" w:color="auto" w:fill="auto"/>
          </w:tcPr>
          <w:p w14:paraId="50F983E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4FE8DCF" w14:textId="77777777" w:rsidTr="00320520">
        <w:trPr>
          <w:trHeight w:val="142"/>
        </w:trPr>
        <w:tc>
          <w:tcPr>
            <w:tcW w:w="4499" w:type="dxa"/>
            <w:shd w:val="clear" w:color="auto" w:fill="auto"/>
          </w:tcPr>
          <w:p w14:paraId="7FFB380D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formación de 17 horas.</w:t>
            </w:r>
          </w:p>
        </w:tc>
        <w:tc>
          <w:tcPr>
            <w:tcW w:w="4504" w:type="dxa"/>
            <w:shd w:val="clear" w:color="auto" w:fill="auto"/>
          </w:tcPr>
          <w:p w14:paraId="63A250B1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1493338A" w14:textId="77777777" w:rsidR="00952C19" w:rsidRPr="00EF1F7A" w:rsidRDefault="00952C19" w:rsidP="00952C19">
      <w:pPr>
        <w:ind w:left="284"/>
        <w:rPr>
          <w:i/>
          <w:sz w:val="18"/>
          <w:szCs w:val="18"/>
          <w:lang w:val="es-ES"/>
        </w:rPr>
      </w:pPr>
      <w:r w:rsidRPr="00EF1F7A">
        <w:rPr>
          <w:i/>
          <w:sz w:val="18"/>
          <w:szCs w:val="18"/>
          <w:lang w:val="es-ES"/>
        </w:rPr>
        <w:t>Se asignarán 0 puntos en caso de no señalar ninguna opción o señalar más de una.</w:t>
      </w:r>
    </w:p>
    <w:p w14:paraId="6E2CF9D7" w14:textId="77777777" w:rsidR="00952C19" w:rsidRPr="00EF1F7A" w:rsidRDefault="00952C19" w:rsidP="00952C19">
      <w:pPr>
        <w:rPr>
          <w:color w:val="3366FF"/>
          <w:lang w:val="es-ES"/>
        </w:rPr>
      </w:pPr>
    </w:p>
    <w:p w14:paraId="4E799C99" w14:textId="77777777" w:rsidR="00952C19" w:rsidRPr="00EF1F7A" w:rsidRDefault="00952C19" w:rsidP="00952C19">
      <w:pPr>
        <w:rPr>
          <w:color w:val="3366FF"/>
          <w:lang w:val="es-ES"/>
        </w:rPr>
      </w:pPr>
    </w:p>
    <w:p w14:paraId="2A797E36" w14:textId="77777777" w:rsidR="00952C19" w:rsidRPr="00EF1F7A" w:rsidRDefault="00952C19" w:rsidP="00952C19">
      <w:pPr>
        <w:ind w:left="284"/>
        <w:rPr>
          <w:lang w:val="es-ES"/>
        </w:rPr>
      </w:pPr>
      <w:r w:rsidRPr="00EF1F7A">
        <w:rPr>
          <w:b/>
          <w:bCs/>
          <w:u w:val="single"/>
          <w:lang w:val="es-ES"/>
        </w:rPr>
        <w:t>Criterio 7</w:t>
      </w:r>
      <w:r w:rsidRPr="00EF1F7A">
        <w:rPr>
          <w:lang w:val="es-ES"/>
        </w:rPr>
        <w:t>. Aumento del tiempo dedicado al seguimiento y acompañamiento del proceso de implantación presencial y/o virtual a cada entes locales, de acuerdo con el establecido en la cláusula 6.2.2 del PPT.</w:t>
      </w:r>
    </w:p>
    <w:p w14:paraId="11EBB549" w14:textId="77777777" w:rsidR="00952C19" w:rsidRPr="00EF1F7A" w:rsidRDefault="00952C19" w:rsidP="00952C19">
      <w:pPr>
        <w:ind w:left="284"/>
        <w:rPr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2"/>
        <w:gridCol w:w="2185"/>
      </w:tblGrid>
      <w:tr w:rsidR="00952C19" w:rsidRPr="00EF1F7A" w14:paraId="28E52302" w14:textId="77777777" w:rsidTr="00320520">
        <w:tc>
          <w:tcPr>
            <w:tcW w:w="6770" w:type="dxa"/>
            <w:shd w:val="clear" w:color="auto" w:fill="auto"/>
            <w:vAlign w:val="center"/>
          </w:tcPr>
          <w:p w14:paraId="1A9678EE" w14:textId="77777777" w:rsidR="00952C19" w:rsidRPr="00EF1F7A" w:rsidRDefault="00952C19" w:rsidP="00320520">
            <w:pPr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Aumento del tiempo dedicado a la formación a trabajadores/</w:t>
            </w:r>
            <w:r>
              <w:rPr>
                <w:b/>
                <w:bCs/>
                <w:lang w:val="es-ES"/>
              </w:rPr>
              <w:t>a</w:t>
            </w:r>
            <w:r w:rsidRPr="00EF1F7A">
              <w:rPr>
                <w:b/>
                <w:bCs/>
                <w:lang w:val="es-ES"/>
              </w:rPr>
              <w:t xml:space="preserve">s de los entes locales beneficiarios de </w:t>
            </w:r>
            <w:proofErr w:type="spellStart"/>
            <w:r w:rsidRPr="00EF1F7A">
              <w:rPr>
                <w:b/>
                <w:bCs/>
                <w:lang w:val="es-ES"/>
              </w:rPr>
              <w:t>SeTDIBA</w:t>
            </w:r>
            <w:proofErr w:type="spellEnd"/>
            <w:r w:rsidRPr="00EF1F7A">
              <w:rPr>
                <w:b/>
                <w:bCs/>
                <w:lang w:val="es-ES"/>
              </w:rPr>
              <w:t>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9A9F9E9" w14:textId="77777777" w:rsidR="00952C19" w:rsidRPr="00EF1F7A" w:rsidRDefault="00952C19" w:rsidP="00320520">
            <w:pPr>
              <w:jc w:val="center"/>
              <w:rPr>
                <w:b/>
                <w:bCs/>
                <w:lang w:val="es-ES"/>
              </w:rPr>
            </w:pPr>
            <w:r w:rsidRPr="00EF1F7A">
              <w:rPr>
                <w:b/>
                <w:bCs/>
                <w:lang w:val="es-ES"/>
              </w:rPr>
              <w:t>Marcar con una</w:t>
            </w:r>
            <w:r w:rsidRPr="00EF1F7A">
              <w:rPr>
                <w:b/>
                <w:bCs/>
                <w:u w:val="single"/>
                <w:lang w:val="es-ES"/>
              </w:rPr>
              <w:t xml:space="preserve"> X</w:t>
            </w:r>
            <w:r w:rsidRPr="00EF1F7A">
              <w:rPr>
                <w:b/>
                <w:bCs/>
                <w:lang w:val="es-ES"/>
              </w:rPr>
              <w:t xml:space="preserve"> la mejora que se ofrece</w:t>
            </w:r>
          </w:p>
        </w:tc>
      </w:tr>
      <w:tr w:rsidR="00952C19" w:rsidRPr="00EF1F7A" w14:paraId="0B563E45" w14:textId="77777777" w:rsidTr="00320520">
        <w:trPr>
          <w:trHeight w:val="292"/>
        </w:trPr>
        <w:tc>
          <w:tcPr>
            <w:tcW w:w="6770" w:type="dxa"/>
            <w:shd w:val="clear" w:color="auto" w:fill="auto"/>
          </w:tcPr>
          <w:p w14:paraId="797CC283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seguimiento y acompañamiento de 11 horas.</w:t>
            </w:r>
          </w:p>
        </w:tc>
        <w:tc>
          <w:tcPr>
            <w:tcW w:w="2233" w:type="dxa"/>
            <w:shd w:val="clear" w:color="auto" w:fill="auto"/>
          </w:tcPr>
          <w:p w14:paraId="423F2409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D518738" w14:textId="77777777" w:rsidTr="00320520">
        <w:trPr>
          <w:trHeight w:val="300"/>
        </w:trPr>
        <w:tc>
          <w:tcPr>
            <w:tcW w:w="6770" w:type="dxa"/>
            <w:shd w:val="clear" w:color="auto" w:fill="auto"/>
          </w:tcPr>
          <w:p w14:paraId="069F9E1C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seguimiento y acompañamiento de 12 horas.</w:t>
            </w:r>
          </w:p>
        </w:tc>
        <w:tc>
          <w:tcPr>
            <w:tcW w:w="2233" w:type="dxa"/>
            <w:shd w:val="clear" w:color="auto" w:fill="auto"/>
          </w:tcPr>
          <w:p w14:paraId="34813EC3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670227C0" w14:textId="77777777" w:rsidTr="00320520">
        <w:trPr>
          <w:trHeight w:val="84"/>
        </w:trPr>
        <w:tc>
          <w:tcPr>
            <w:tcW w:w="6770" w:type="dxa"/>
            <w:shd w:val="clear" w:color="auto" w:fill="auto"/>
          </w:tcPr>
          <w:p w14:paraId="1BBD5B05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seguimiento y acompañamiento de 13 horas.</w:t>
            </w:r>
          </w:p>
        </w:tc>
        <w:tc>
          <w:tcPr>
            <w:tcW w:w="2233" w:type="dxa"/>
            <w:shd w:val="clear" w:color="auto" w:fill="auto"/>
          </w:tcPr>
          <w:p w14:paraId="4A5982F7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095B6D41" w14:textId="77777777" w:rsidTr="00320520">
        <w:trPr>
          <w:trHeight w:val="109"/>
        </w:trPr>
        <w:tc>
          <w:tcPr>
            <w:tcW w:w="6770" w:type="dxa"/>
            <w:shd w:val="clear" w:color="auto" w:fill="auto"/>
          </w:tcPr>
          <w:p w14:paraId="58BBF1C6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seguimiento y acompañamiento de 14 horas.</w:t>
            </w:r>
          </w:p>
        </w:tc>
        <w:tc>
          <w:tcPr>
            <w:tcW w:w="2233" w:type="dxa"/>
            <w:shd w:val="clear" w:color="auto" w:fill="auto"/>
          </w:tcPr>
          <w:p w14:paraId="3D3730E4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  <w:tr w:rsidR="00952C19" w:rsidRPr="00EF1F7A" w14:paraId="5E8A16DD" w14:textId="77777777" w:rsidTr="00320520">
        <w:trPr>
          <w:trHeight w:val="142"/>
        </w:trPr>
        <w:tc>
          <w:tcPr>
            <w:tcW w:w="6770" w:type="dxa"/>
            <w:shd w:val="clear" w:color="auto" w:fill="auto"/>
          </w:tcPr>
          <w:p w14:paraId="137B0299" w14:textId="77777777" w:rsidR="00952C19" w:rsidRPr="00EF1F7A" w:rsidRDefault="00952C19" w:rsidP="00320520">
            <w:pPr>
              <w:rPr>
                <w:lang w:val="es-ES"/>
              </w:rPr>
            </w:pPr>
            <w:r w:rsidRPr="00EF1F7A">
              <w:rPr>
                <w:lang w:val="es-ES"/>
              </w:rPr>
              <w:t>Tiempo previsto de seguimiento y acompañamiento de 15 horas.</w:t>
            </w:r>
          </w:p>
        </w:tc>
        <w:tc>
          <w:tcPr>
            <w:tcW w:w="2233" w:type="dxa"/>
            <w:shd w:val="clear" w:color="auto" w:fill="auto"/>
          </w:tcPr>
          <w:p w14:paraId="711F72F5" w14:textId="77777777" w:rsidR="00952C19" w:rsidRPr="00EF1F7A" w:rsidRDefault="00952C19" w:rsidP="00320520">
            <w:pPr>
              <w:rPr>
                <w:lang w:val="es-ES"/>
              </w:rPr>
            </w:pPr>
          </w:p>
        </w:tc>
      </w:tr>
    </w:tbl>
    <w:p w14:paraId="729C11D8" w14:textId="77777777" w:rsidR="00952C19" w:rsidRPr="00EF1F7A" w:rsidRDefault="00952C19" w:rsidP="00952C19">
      <w:pPr>
        <w:ind w:left="284"/>
        <w:rPr>
          <w:i/>
          <w:sz w:val="18"/>
          <w:szCs w:val="18"/>
          <w:lang w:val="es-ES"/>
        </w:rPr>
      </w:pPr>
      <w:r w:rsidRPr="00EF1F7A">
        <w:rPr>
          <w:i/>
          <w:sz w:val="18"/>
          <w:szCs w:val="18"/>
          <w:lang w:val="es-ES"/>
        </w:rPr>
        <w:t>Se asignarán 0 puntos en caso de no señalar ninguna opción o señalar más de una.</w:t>
      </w:r>
    </w:p>
    <w:p w14:paraId="68658B72" w14:textId="77777777" w:rsidR="00952C19" w:rsidRPr="00EF1F7A" w:rsidRDefault="00952C19" w:rsidP="00952C19">
      <w:pPr>
        <w:rPr>
          <w:color w:val="3366FF"/>
          <w:lang w:val="es-ES"/>
        </w:rPr>
      </w:pPr>
    </w:p>
    <w:p w14:paraId="57003CAF" w14:textId="77777777" w:rsidR="00B17B18" w:rsidRPr="00952C19" w:rsidRDefault="00B17B18" w:rsidP="00952C19"/>
    <w:sectPr w:rsidR="00B17B18" w:rsidRPr="00952C19" w:rsidSect="00D52272">
      <w:headerReference w:type="even" r:id="rId7"/>
      <w:footerReference w:type="even" r:id="rId8"/>
      <w:footnotePr>
        <w:pos w:val="beneathText"/>
      </w:footnotePr>
      <w:pgSz w:w="11906" w:h="16838" w:code="9"/>
      <w:pgMar w:top="1560" w:right="1134" w:bottom="1701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E68C" w14:textId="77777777" w:rsidR="00D52272" w:rsidRDefault="00D52272" w:rsidP="00D52272">
      <w:r>
        <w:separator/>
      </w:r>
    </w:p>
  </w:endnote>
  <w:endnote w:type="continuationSeparator" w:id="0">
    <w:p w14:paraId="1E010F83" w14:textId="77777777" w:rsidR="00D52272" w:rsidRDefault="00D52272" w:rsidP="00D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9346" w14:textId="77777777" w:rsidR="00D52272" w:rsidRDefault="00D52272" w:rsidP="00B60E93"/>
  <w:p w14:paraId="30E6EBE7" w14:textId="77777777" w:rsidR="00D52272" w:rsidRDefault="00D52272" w:rsidP="00B60E93"/>
  <w:p w14:paraId="25F4BFFB" w14:textId="77777777" w:rsidR="00D52272" w:rsidRDefault="00D52272" w:rsidP="00B60E93"/>
  <w:p w14:paraId="3975C977" w14:textId="77777777" w:rsidR="00D52272" w:rsidRDefault="00D52272" w:rsidP="00B60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2C2C" w14:textId="77777777" w:rsidR="00D52272" w:rsidRDefault="00D52272" w:rsidP="00D52272">
      <w:r>
        <w:separator/>
      </w:r>
    </w:p>
  </w:footnote>
  <w:footnote w:type="continuationSeparator" w:id="0">
    <w:p w14:paraId="4EAAC583" w14:textId="77777777" w:rsidR="00D52272" w:rsidRDefault="00D52272" w:rsidP="00D5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9044" w14:textId="77777777" w:rsidR="00D52272" w:rsidRDefault="00D52272" w:rsidP="00B60E93"/>
  <w:p w14:paraId="2FA46ACE" w14:textId="77777777" w:rsidR="00D52272" w:rsidRDefault="00D52272" w:rsidP="00B60E93"/>
  <w:p w14:paraId="51A21C1A" w14:textId="77777777" w:rsidR="00D52272" w:rsidRDefault="00D52272" w:rsidP="00B60E93"/>
  <w:p w14:paraId="531D0549" w14:textId="77777777" w:rsidR="00D52272" w:rsidRDefault="00D52272" w:rsidP="00B60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3502E0A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3E5A7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D2C4504">
      <w:start w:val="1"/>
      <w:numFmt w:val="decimal"/>
      <w:lvlText w:val="5.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8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000002A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8228502">
    <w:abstractNumId w:val="0"/>
  </w:num>
  <w:num w:numId="2" w16cid:durableId="1923023481">
    <w:abstractNumId w:val="1"/>
  </w:num>
  <w:num w:numId="3" w16cid:durableId="1371297246">
    <w:abstractNumId w:val="2"/>
  </w:num>
  <w:num w:numId="4" w16cid:durableId="107546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4B"/>
    <w:rsid w:val="00085676"/>
    <w:rsid w:val="00213014"/>
    <w:rsid w:val="003B0000"/>
    <w:rsid w:val="00614333"/>
    <w:rsid w:val="00646FD4"/>
    <w:rsid w:val="00912283"/>
    <w:rsid w:val="00952C19"/>
    <w:rsid w:val="00B17B18"/>
    <w:rsid w:val="00D52272"/>
    <w:rsid w:val="00DD404B"/>
    <w:rsid w:val="00E3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CC2D7"/>
  <w15:chartTrackingRefBased/>
  <w15:docId w15:val="{E073CEC0-1C9F-458A-8C92-52B969A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4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404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404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404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40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40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40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40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404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D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40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D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D404B"/>
    <w:rPr>
      <w:i/>
      <w:iCs/>
      <w:color w:val="404040" w:themeColor="text1" w:themeTint="BF"/>
    </w:rPr>
  </w:style>
  <w:style w:type="paragraph" w:styleId="Pargrafdellista">
    <w:name w:val="List Paragraph"/>
    <w:aliases w:val="List,Lista sin Numerar,Párrafo Numerado,Párrafo de lista1,Lista1,Lista11,CAPITOL TITOL II,Párrafo de lista - cat"/>
    <w:basedOn w:val="Normal"/>
    <w:link w:val="PargrafdellistaCar"/>
    <w:uiPriority w:val="34"/>
    <w:qFormat/>
    <w:rsid w:val="00DD40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D40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404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404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 Car,Lista sin Numerar Car,Párrafo Numerado Car,Párrafo de lista1 Car,Lista1 Car,Lista11 Car,CAPITOL TITOL II Car,Párrafo de lista - cat Car"/>
    <w:link w:val="Pargrafdellista"/>
    <w:uiPriority w:val="34"/>
    <w:qFormat/>
    <w:rsid w:val="00DD404B"/>
  </w:style>
  <w:style w:type="character" w:styleId="Enlla">
    <w:name w:val="Hyperlink"/>
    <w:uiPriority w:val="99"/>
    <w:rsid w:val="00DD404B"/>
    <w:rPr>
      <w:rFonts w:ascii="Arial" w:hAnsi="Arial"/>
      <w:color w:val="auto"/>
      <w:sz w:val="13"/>
      <w:u w:val="none"/>
    </w:rPr>
  </w:style>
  <w:style w:type="character" w:styleId="Nmerodepgina">
    <w:name w:val="page number"/>
    <w:basedOn w:val="Lletraperdefectedelpargraf"/>
    <w:rsid w:val="00D52272"/>
  </w:style>
  <w:style w:type="paragraph" w:styleId="Capalera">
    <w:name w:val="header"/>
    <w:aliases w:val="Header Char"/>
    <w:basedOn w:val="Normal"/>
    <w:link w:val="CapaleraCar"/>
    <w:rsid w:val="00D52272"/>
    <w:pPr>
      <w:tabs>
        <w:tab w:val="center" w:pos="4252"/>
        <w:tab w:val="right" w:pos="8504"/>
      </w:tabs>
    </w:pPr>
    <w:rPr>
      <w:sz w:val="20"/>
      <w:lang w:eastAsia="ca-ES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D5227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522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52272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RODRIGUEZ CASTAN, BEGOÑA</cp:lastModifiedBy>
  <cp:revision>3</cp:revision>
  <dcterms:created xsi:type="dcterms:W3CDTF">2025-06-02T11:28:00Z</dcterms:created>
  <dcterms:modified xsi:type="dcterms:W3CDTF">2025-06-02T11:54:00Z</dcterms:modified>
</cp:coreProperties>
</file>