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D6EF" w14:textId="77777777" w:rsidR="00DD404B" w:rsidRPr="00FA6315" w:rsidRDefault="00DD404B" w:rsidP="00DD404B">
      <w:pPr>
        <w:tabs>
          <w:tab w:val="left" w:pos="426"/>
          <w:tab w:val="right" w:pos="8504"/>
        </w:tabs>
        <w:autoSpaceDE w:val="0"/>
        <w:autoSpaceDN w:val="0"/>
        <w:adjustRightInd w:val="0"/>
        <w:jc w:val="center"/>
        <w:rPr>
          <w:rFonts w:cs="Arial"/>
          <w:szCs w:val="22"/>
        </w:rPr>
      </w:pPr>
      <w:r w:rsidRPr="005A5466">
        <w:rPr>
          <w:rFonts w:cs="Arial"/>
          <w:b/>
          <w:bCs/>
          <w:szCs w:val="22"/>
          <w:u w:val="single"/>
        </w:rPr>
        <w:t>Criteris que depenen d’un judici de valor</w:t>
      </w:r>
      <w:r w:rsidRPr="005A5466">
        <w:rPr>
          <w:rFonts w:cs="Arial"/>
          <w:b/>
          <w:szCs w:val="22"/>
          <w:u w:val="single"/>
        </w:rPr>
        <w:t xml:space="preserve"> (35 %)</w:t>
      </w:r>
      <w:r w:rsidRPr="005A5466">
        <w:rPr>
          <w:rFonts w:cs="Arial"/>
          <w:b/>
          <w:bCs/>
          <w:szCs w:val="22"/>
          <w:u w:val="single"/>
        </w:rPr>
        <w:t>:</w:t>
      </w:r>
    </w:p>
    <w:p w14:paraId="4E9E7B78" w14:textId="77777777" w:rsidR="00DD404B" w:rsidRPr="004E7BED" w:rsidRDefault="00DD404B" w:rsidP="00DD404B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color w:val="FF0000"/>
          <w:szCs w:val="22"/>
        </w:rPr>
      </w:pPr>
    </w:p>
    <w:p w14:paraId="30F3931F" w14:textId="77777777" w:rsidR="00DD404B" w:rsidRPr="00FA6315" w:rsidRDefault="00DD404B" w:rsidP="00DD404B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szCs w:val="22"/>
        </w:rPr>
      </w:pPr>
    </w:p>
    <w:p w14:paraId="0B5FCEA7" w14:textId="77777777" w:rsidR="00DD404B" w:rsidRPr="00FA6315" w:rsidRDefault="00DD404B" w:rsidP="00DD404B">
      <w:pPr>
        <w:autoSpaceDE w:val="0"/>
        <w:autoSpaceDN w:val="0"/>
        <w:adjustRightInd w:val="0"/>
        <w:rPr>
          <w:rFonts w:cs="Arial"/>
          <w:szCs w:val="22"/>
          <w:u w:val="single"/>
        </w:rPr>
      </w:pPr>
      <w:r w:rsidRPr="00D854F2">
        <w:rPr>
          <w:rFonts w:cs="Arial"/>
          <w:b/>
          <w:bCs/>
          <w:szCs w:val="22"/>
          <w:u w:val="single"/>
        </w:rPr>
        <w:t xml:space="preserve">Criteri </w:t>
      </w:r>
      <w:r>
        <w:rPr>
          <w:rFonts w:cs="Arial"/>
          <w:b/>
          <w:bCs/>
          <w:szCs w:val="22"/>
          <w:u w:val="single"/>
        </w:rPr>
        <w:t>1</w:t>
      </w:r>
      <w:r w:rsidRPr="00FA6315">
        <w:rPr>
          <w:rFonts w:cs="Arial"/>
          <w:szCs w:val="22"/>
        </w:rPr>
        <w:t xml:space="preserve">: </w:t>
      </w:r>
      <w:r w:rsidRPr="008F3D90">
        <w:rPr>
          <w:rFonts w:cs="Arial"/>
          <w:szCs w:val="22"/>
        </w:rPr>
        <w:t xml:space="preserve">Realització d’una memòria tècnica que inclogui el detall de les propostes i la justificació </w:t>
      </w:r>
      <w:r w:rsidRPr="00C4487C">
        <w:rPr>
          <w:rFonts w:cs="Arial"/>
          <w:szCs w:val="22"/>
        </w:rPr>
        <w:t>del benefici</w:t>
      </w:r>
      <w:r w:rsidRPr="008F3D90">
        <w:rPr>
          <w:rFonts w:cs="Arial"/>
          <w:szCs w:val="22"/>
        </w:rPr>
        <w:t xml:space="preserve"> que s’ofereix en relació al model definit des d’un punt de vista integral.............................................................................................................. </w:t>
      </w:r>
      <w:r w:rsidRPr="008F3D90">
        <w:rPr>
          <w:rFonts w:cs="Arial"/>
          <w:b/>
          <w:bCs/>
          <w:szCs w:val="22"/>
        </w:rPr>
        <w:t>fins a 35 punts</w:t>
      </w:r>
    </w:p>
    <w:p w14:paraId="75878D98" w14:textId="77777777" w:rsidR="00DD404B" w:rsidRDefault="00DD404B" w:rsidP="00DD404B">
      <w:pPr>
        <w:pStyle w:val="Pargrafdellista"/>
        <w:ind w:left="0"/>
        <w:rPr>
          <w:rFonts w:cs="Arial"/>
        </w:rPr>
      </w:pPr>
    </w:p>
    <w:p w14:paraId="6C4FF182" w14:textId="77777777" w:rsidR="00DD404B" w:rsidRDefault="00DD404B" w:rsidP="00DD404B">
      <w:pPr>
        <w:pStyle w:val="Pargrafdellista"/>
        <w:ind w:left="0"/>
        <w:rPr>
          <w:rFonts w:cs="Arial"/>
          <w:iCs/>
        </w:rPr>
      </w:pPr>
      <w:r w:rsidRPr="00034224">
        <w:rPr>
          <w:rFonts w:cs="Arial"/>
          <w:iCs/>
        </w:rPr>
        <w:t xml:space="preserve">L’assignació de punts es resoldrà seguint un criteri de discrecionalitat tècnica, a partir de l’avaluació de la memòria que lliuri el licitador, que ha d’incloure el detall de les seves propostes i la justificació del suposat benefici que la seva posada en marxa implicaria en relació al model de relació </w:t>
      </w:r>
      <w:r w:rsidRPr="00B90970">
        <w:rPr>
          <w:rFonts w:cs="Arial"/>
          <w:iCs/>
        </w:rPr>
        <w:t>definit en el plec de prescripcions tècniques particulars</w:t>
      </w:r>
      <w:r w:rsidRPr="00034224">
        <w:rPr>
          <w:rFonts w:cs="Arial"/>
          <w:iCs/>
        </w:rPr>
        <w:t xml:space="preserve"> tenint en compte la prestació des d’un punt de vista integral.</w:t>
      </w:r>
    </w:p>
    <w:p w14:paraId="51F0FAA4" w14:textId="77777777" w:rsidR="00DD404B" w:rsidRPr="00034224" w:rsidRDefault="00DD404B" w:rsidP="00DD404B">
      <w:pPr>
        <w:pStyle w:val="Pargrafdellista"/>
        <w:spacing w:before="120" w:after="120"/>
        <w:ind w:left="0"/>
        <w:rPr>
          <w:rFonts w:cs="Arial"/>
          <w:iCs/>
        </w:rPr>
      </w:pPr>
      <w:r w:rsidRPr="00034224">
        <w:rPr>
          <w:rFonts w:cs="Arial"/>
          <w:iCs/>
        </w:rPr>
        <w:t xml:space="preserve">La memòria a presentar s’ha d’estructurar segons l’índex d’apartats que es presenten a continuació, i s’avaluarà tenint en compte la </w:t>
      </w:r>
      <w:proofErr w:type="spellStart"/>
      <w:r w:rsidRPr="00034224">
        <w:rPr>
          <w:rFonts w:cs="Arial"/>
          <w:iCs/>
        </w:rPr>
        <w:t>granularitat</w:t>
      </w:r>
      <w:proofErr w:type="spellEnd"/>
      <w:r w:rsidRPr="00034224">
        <w:rPr>
          <w:rFonts w:cs="Arial"/>
          <w:iCs/>
        </w:rPr>
        <w:t xml:space="preserve"> i la definició de les tasques associades a cadascun dels subapartats descrits, en base a la ponderació establerta per a cadascun d’ells d’acord a la importància que ha identificat l’òrgan de contractació i que té una relació directa a l’assignació de punts per a cadascun dels apartats identificats.</w:t>
      </w:r>
    </w:p>
    <w:p w14:paraId="24CC4D81" w14:textId="77777777" w:rsidR="00DD404B" w:rsidRPr="006E1568" w:rsidRDefault="00DD404B" w:rsidP="00DD404B">
      <w:pPr>
        <w:pStyle w:val="Pargrafdellista"/>
        <w:spacing w:before="120" w:after="120"/>
        <w:ind w:left="0"/>
        <w:rPr>
          <w:rFonts w:cs="Arial"/>
          <w:iCs/>
        </w:rPr>
      </w:pPr>
      <w:r w:rsidRPr="00034224">
        <w:rPr>
          <w:rFonts w:cs="Arial"/>
          <w:iCs/>
        </w:rPr>
        <w:t xml:space="preserve">L’extensió màxima de la proposta tècnica que haurà de presentar el licitador per justificar la seva proposta en relació als criteris subjectes a judici de valor de l’òrgan contractant, no podrà ser superior a 40 pàgines, </w:t>
      </w:r>
      <w:proofErr w:type="spellStart"/>
      <w:r w:rsidRPr="006E1568">
        <w:rPr>
          <w:rFonts w:cs="Arial"/>
          <w:iCs/>
        </w:rPr>
        <w:t>Arial</w:t>
      </w:r>
      <w:proofErr w:type="spellEnd"/>
      <w:r w:rsidRPr="006E1568">
        <w:rPr>
          <w:rFonts w:cs="Arial"/>
          <w:iCs/>
        </w:rPr>
        <w:t xml:space="preserve"> 11, Interlineat simple, amb un Espaiat Anterior màxim de 6 punts i un Espaiat màxim posterior de 3 punts. A partir de la pàgina 41 no es tindrà en compte.</w:t>
      </w:r>
    </w:p>
    <w:p w14:paraId="4CC6253B" w14:textId="77777777" w:rsidR="00DD404B" w:rsidRDefault="00DD404B" w:rsidP="00DD404B">
      <w:pPr>
        <w:pStyle w:val="Pargrafdellista"/>
        <w:spacing w:before="120" w:after="120"/>
        <w:ind w:left="0"/>
        <w:rPr>
          <w:rFonts w:cs="Arial"/>
          <w:iCs/>
        </w:rPr>
      </w:pPr>
      <w:r w:rsidRPr="006E1568">
        <w:rPr>
          <w:rFonts w:cs="Arial"/>
          <w:iCs/>
        </w:rPr>
        <w:t>En el cas dels vídeos enregistrats caldrà aportar un vídeo per cada subapartat, en format “.avi”, “.mp4” o “.</w:t>
      </w:r>
      <w:proofErr w:type="spellStart"/>
      <w:r w:rsidRPr="006E1568">
        <w:rPr>
          <w:rFonts w:cs="Arial"/>
          <w:iCs/>
        </w:rPr>
        <w:t>mpeg</w:t>
      </w:r>
      <w:proofErr w:type="spellEnd"/>
      <w:r w:rsidRPr="006E1568">
        <w:rPr>
          <w:rFonts w:cs="Arial"/>
          <w:iCs/>
        </w:rPr>
        <w:t>”</w:t>
      </w:r>
      <w:r w:rsidRPr="006E1568">
        <w:t xml:space="preserve"> </w:t>
      </w:r>
      <w:r w:rsidRPr="006E1568">
        <w:rPr>
          <w:rFonts w:cs="Arial"/>
          <w:iCs/>
        </w:rPr>
        <w:t>i comprimit en un fitxer ".</w:t>
      </w:r>
      <w:proofErr w:type="spellStart"/>
      <w:r w:rsidRPr="006E1568">
        <w:rPr>
          <w:rFonts w:cs="Arial"/>
          <w:iCs/>
        </w:rPr>
        <w:t>zip</w:t>
      </w:r>
      <w:proofErr w:type="spellEnd"/>
      <w:r w:rsidRPr="006E1568">
        <w:rPr>
          <w:rFonts w:cs="Arial"/>
          <w:iCs/>
        </w:rPr>
        <w:t>" o ".rar". Per a cada fitxer, la durada no podrà superar quatre minuts. A partir del cinquè minut no es visualitzarà.</w:t>
      </w:r>
    </w:p>
    <w:p w14:paraId="688F1A54" w14:textId="77777777" w:rsidR="00DD404B" w:rsidRPr="00CF0628" w:rsidRDefault="00DD404B" w:rsidP="00DD404B">
      <w:pPr>
        <w:pStyle w:val="Pargrafdellista"/>
        <w:spacing w:before="120" w:after="120"/>
        <w:ind w:left="0"/>
        <w:rPr>
          <w:rFonts w:cs="Arial"/>
          <w:iCs/>
        </w:rPr>
      </w:pPr>
      <w:r w:rsidRPr="00CF0628">
        <w:rPr>
          <w:rFonts w:cs="Arial"/>
          <w:iCs/>
        </w:rPr>
        <w:t xml:space="preserve">Per la presentació de la documentació i del vídeo s’ha de tenir en compte les restriccions establertes a la Plataforma de contractació que podeu trobar en el següent enllaç: </w:t>
      </w:r>
      <w:hyperlink r:id="rId4" w:history="1">
        <w:r w:rsidRPr="00CF0628">
          <w:rPr>
            <w:rStyle w:val="Enlla"/>
            <w:rFonts w:cs="Arial"/>
            <w:iCs/>
          </w:rPr>
          <w:t>https://suport-pscp.aoc.cat/hc/ca/articles/4416516927889-Fitxers-permesos-a-la-PSCP</w:t>
        </w:r>
      </w:hyperlink>
      <w:r w:rsidRPr="00CF0628">
        <w:rPr>
          <w:rFonts w:cs="Arial"/>
          <w:iCs/>
        </w:rPr>
        <w:t xml:space="preserve"> </w:t>
      </w:r>
    </w:p>
    <w:p w14:paraId="54F1F6CF" w14:textId="77777777" w:rsidR="00DD404B" w:rsidRDefault="00DD404B" w:rsidP="00DD404B">
      <w:pPr>
        <w:autoSpaceDE w:val="0"/>
        <w:autoSpaceDN w:val="0"/>
        <w:adjustRightInd w:val="0"/>
        <w:rPr>
          <w:rFonts w:cs="Arial"/>
          <w:szCs w:val="22"/>
        </w:rPr>
      </w:pPr>
    </w:p>
    <w:p w14:paraId="61964B6C" w14:textId="77777777" w:rsidR="00DD404B" w:rsidRDefault="00DD404B" w:rsidP="00DD404B">
      <w:pPr>
        <w:ind w:left="567"/>
        <w:rPr>
          <w:rFonts w:cs="Arial"/>
          <w:szCs w:val="22"/>
        </w:rPr>
      </w:pPr>
      <w:r w:rsidRPr="00B636D4">
        <w:rPr>
          <w:rFonts w:cs="Arial"/>
          <w:b/>
          <w:bCs/>
          <w:szCs w:val="22"/>
        </w:rPr>
        <w:t>A)</w:t>
      </w:r>
      <w:r w:rsidRPr="003A68E3">
        <w:rPr>
          <w:rFonts w:cs="Arial"/>
          <w:szCs w:val="22"/>
        </w:rPr>
        <w:t xml:space="preserve"> </w:t>
      </w:r>
      <w:bookmarkStart w:id="0" w:name="_Hlk182219663"/>
      <w:r w:rsidRPr="00B90970">
        <w:rPr>
          <w:rFonts w:cs="Arial"/>
          <w:szCs w:val="22"/>
        </w:rPr>
        <w:t xml:space="preserve">D’acord amb els requeriments mínims establerts a l’apartat 6.1.3.2 del PPT, es valorarà que l’eina incorpori </w:t>
      </w:r>
      <w:proofErr w:type="spellStart"/>
      <w:r w:rsidRPr="00B90970">
        <w:rPr>
          <w:rFonts w:cs="Arial"/>
          <w:szCs w:val="22"/>
        </w:rPr>
        <w:t>modelari</w:t>
      </w:r>
      <w:proofErr w:type="spellEnd"/>
      <w:r w:rsidRPr="00B90970">
        <w:rPr>
          <w:rFonts w:cs="Arial"/>
          <w:szCs w:val="22"/>
        </w:rPr>
        <w:t xml:space="preserve"> de documents administratius proporcionats i mantinguts pel propi proveïdor sense cost addicional</w:t>
      </w:r>
      <w:r>
        <w:rPr>
          <w:rFonts w:cs="Arial"/>
          <w:szCs w:val="22"/>
        </w:rPr>
        <w:t xml:space="preserve"> </w:t>
      </w:r>
      <w:r w:rsidRPr="00B90970">
        <w:rPr>
          <w:rFonts w:cs="Arial"/>
          <w:szCs w:val="22"/>
        </w:rPr>
        <w:t>............................. fins a 15 punts</w:t>
      </w:r>
      <w:r w:rsidRPr="003A68E3">
        <w:rPr>
          <w:rFonts w:cs="Arial"/>
          <w:szCs w:val="22"/>
        </w:rPr>
        <w:t xml:space="preserve"> </w:t>
      </w:r>
    </w:p>
    <w:p w14:paraId="5DD86179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</w:p>
    <w:p w14:paraId="512046BB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3A68E3">
        <w:rPr>
          <w:rFonts w:cs="Arial"/>
          <w:szCs w:val="22"/>
        </w:rPr>
        <w:t>Per fer l’avaluació s’haurà de presentar el detall funcional a la memòria, així com una captura, en format vídeo, de la funcionalitat inclosa dins de la solució tecnològica proposada.</w:t>
      </w:r>
      <w:bookmarkEnd w:id="0"/>
      <w:r>
        <w:rPr>
          <w:rFonts w:cs="Arial"/>
          <w:szCs w:val="22"/>
        </w:rPr>
        <w:t xml:space="preserve"> </w:t>
      </w:r>
    </w:p>
    <w:p w14:paraId="5E4663BA" w14:textId="77777777" w:rsidR="00DD404B" w:rsidRDefault="00DD404B" w:rsidP="00DD404B">
      <w:pPr>
        <w:autoSpaceDE w:val="0"/>
        <w:autoSpaceDN w:val="0"/>
        <w:adjustRightInd w:val="0"/>
        <w:rPr>
          <w:rFonts w:cs="Arial"/>
          <w:szCs w:val="22"/>
        </w:rPr>
      </w:pPr>
    </w:p>
    <w:p w14:paraId="4D6CB0B5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B636D4">
        <w:rPr>
          <w:rFonts w:cs="Arial"/>
          <w:b/>
          <w:bCs/>
          <w:szCs w:val="22"/>
        </w:rPr>
        <w:t>B)</w:t>
      </w:r>
      <w:r w:rsidRPr="003A68E3">
        <w:rPr>
          <w:rFonts w:cs="Arial"/>
          <w:szCs w:val="22"/>
        </w:rPr>
        <w:t xml:space="preserve"> </w:t>
      </w:r>
      <w:r w:rsidRPr="00B90970">
        <w:rPr>
          <w:rFonts w:cs="Arial"/>
          <w:szCs w:val="22"/>
        </w:rPr>
        <w:t>D’acord amb els requeriments mínims establerts a l’apartat 6.1.4 del PPT, es</w:t>
      </w:r>
      <w:r w:rsidRPr="003A68E3">
        <w:rPr>
          <w:rFonts w:cs="Arial"/>
          <w:szCs w:val="22"/>
        </w:rPr>
        <w:t xml:space="preserve"> valorarà que l’eina incorpori la funcionalitat d’enregistrar i retransmetre les sessions dels òrgans col·legiats telemàticament i la generació de </w:t>
      </w:r>
      <w:proofErr w:type="spellStart"/>
      <w:r w:rsidRPr="003A68E3">
        <w:rPr>
          <w:rFonts w:cs="Arial"/>
          <w:szCs w:val="22"/>
        </w:rPr>
        <w:t>videoactes</w:t>
      </w:r>
      <w:proofErr w:type="spellEnd"/>
      <w:r w:rsidRPr="003A68E3">
        <w:rPr>
          <w:rFonts w:cs="Arial"/>
          <w:szCs w:val="22"/>
        </w:rPr>
        <w:t xml:space="preserve"> sense cost addicional</w:t>
      </w:r>
      <w:r>
        <w:rPr>
          <w:rFonts w:cs="Arial"/>
          <w:szCs w:val="22"/>
        </w:rPr>
        <w:t xml:space="preserve"> </w:t>
      </w:r>
      <w:r w:rsidRPr="00B90970">
        <w:rPr>
          <w:rFonts w:cs="Arial"/>
          <w:szCs w:val="22"/>
        </w:rPr>
        <w:t>................................................................................................... fins a 5 punts</w:t>
      </w:r>
    </w:p>
    <w:p w14:paraId="5DC3FD4C" w14:textId="77777777" w:rsidR="00DD404B" w:rsidRPr="009C065D" w:rsidRDefault="00DD404B" w:rsidP="00DD404B">
      <w:pPr>
        <w:autoSpaceDE w:val="0"/>
        <w:autoSpaceDN w:val="0"/>
        <w:adjustRightInd w:val="0"/>
        <w:ind w:left="567"/>
        <w:rPr>
          <w:rFonts w:cs="Arial"/>
          <w:color w:val="FF0000"/>
          <w:szCs w:val="22"/>
        </w:rPr>
      </w:pPr>
    </w:p>
    <w:p w14:paraId="42D93BE1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3A68E3">
        <w:rPr>
          <w:rFonts w:cs="Arial"/>
          <w:szCs w:val="22"/>
        </w:rPr>
        <w:t>Per fer l’avaluació s’haurà de presentar el detall funcional a la memòria, així com una captura, en format vídeo, de la funcionalitat inclosa dins de la solució tecnològica proposada, en cap cas s’avaluarà o exigirà cap requeriment referit a la infraestructura necessària.</w:t>
      </w:r>
      <w:r>
        <w:rPr>
          <w:rFonts w:cs="Arial"/>
          <w:szCs w:val="22"/>
        </w:rPr>
        <w:t xml:space="preserve"> </w:t>
      </w:r>
    </w:p>
    <w:p w14:paraId="22DAF677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</w:p>
    <w:p w14:paraId="452DF0E5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B636D4">
        <w:rPr>
          <w:rFonts w:cs="Arial"/>
          <w:b/>
          <w:bCs/>
          <w:szCs w:val="22"/>
        </w:rPr>
        <w:t>C)</w:t>
      </w:r>
      <w:r w:rsidRPr="003A68E3">
        <w:rPr>
          <w:rFonts w:cs="Arial"/>
          <w:szCs w:val="22"/>
        </w:rPr>
        <w:t xml:space="preserve"> D’acord amb els requeriments mínims establerts a l’apartat 6.1.13 del PPT, es valorarà la provisió sense cost addicional d’eines d’analítica sobre la totalitat de </w:t>
      </w:r>
      <w:r w:rsidRPr="003A68E3">
        <w:rPr>
          <w:rFonts w:cs="Arial"/>
          <w:szCs w:val="22"/>
        </w:rPr>
        <w:lastRenderedPageBreak/>
        <w:t>les dades de l’eina proveïda</w:t>
      </w:r>
      <w:r>
        <w:rPr>
          <w:rFonts w:cs="Arial"/>
          <w:szCs w:val="22"/>
        </w:rPr>
        <w:t xml:space="preserve"> </w:t>
      </w:r>
      <w:r w:rsidRPr="00B90970">
        <w:rPr>
          <w:rFonts w:cs="Arial"/>
          <w:szCs w:val="22"/>
        </w:rPr>
        <w:t>.......................................................................... fins a 10 punts</w:t>
      </w:r>
      <w:r w:rsidRPr="003A68E3">
        <w:rPr>
          <w:rFonts w:cs="Arial"/>
          <w:szCs w:val="22"/>
        </w:rPr>
        <w:t xml:space="preserve"> </w:t>
      </w:r>
    </w:p>
    <w:p w14:paraId="0E7F6DD7" w14:textId="77777777" w:rsidR="00DD404B" w:rsidRDefault="00DD404B" w:rsidP="00DD404B">
      <w:pPr>
        <w:autoSpaceDE w:val="0"/>
        <w:autoSpaceDN w:val="0"/>
        <w:adjustRightInd w:val="0"/>
        <w:rPr>
          <w:rFonts w:cs="Arial"/>
          <w:szCs w:val="22"/>
        </w:rPr>
      </w:pPr>
    </w:p>
    <w:p w14:paraId="49A5931E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3A68E3">
        <w:rPr>
          <w:rFonts w:cs="Arial"/>
          <w:szCs w:val="22"/>
        </w:rPr>
        <w:t>Per fer l’avaluació s’haurà de presentar el detall funcional a la memòria, així com una captura, en format vídeo, de la funcionalitat inclosa dins de la solució tecnològica proposada.</w:t>
      </w:r>
      <w:r>
        <w:rPr>
          <w:rFonts w:cs="Arial"/>
          <w:szCs w:val="22"/>
        </w:rPr>
        <w:t xml:space="preserve"> </w:t>
      </w:r>
    </w:p>
    <w:p w14:paraId="7009C0B5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</w:p>
    <w:p w14:paraId="4132E5A7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B636D4">
        <w:rPr>
          <w:rFonts w:cs="Arial"/>
          <w:b/>
          <w:bCs/>
          <w:szCs w:val="22"/>
        </w:rPr>
        <w:t>D)</w:t>
      </w:r>
      <w:r w:rsidRPr="003A68E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D’acord amb els requeriments mínims establerts a l’apartat 6.4.2 del PPT, es valorarà que l</w:t>
      </w:r>
      <w:r w:rsidRPr="003A68E3">
        <w:rPr>
          <w:rFonts w:cs="Arial"/>
          <w:szCs w:val="22"/>
        </w:rPr>
        <w:t>’API que conté la solució</w:t>
      </w:r>
      <w:r>
        <w:rPr>
          <w:rFonts w:cs="Arial"/>
          <w:szCs w:val="22"/>
        </w:rPr>
        <w:t xml:space="preserve"> garanteixi un nivell alt</w:t>
      </w:r>
      <w:r w:rsidRPr="003A68E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d’</w:t>
      </w:r>
      <w:r w:rsidRPr="003A68E3">
        <w:rPr>
          <w:rFonts w:cs="Arial"/>
          <w:szCs w:val="22"/>
        </w:rPr>
        <w:t>interoperabilitat, qualitat i seguretat, així com</w:t>
      </w:r>
      <w:r>
        <w:rPr>
          <w:rFonts w:cs="Arial"/>
          <w:szCs w:val="22"/>
        </w:rPr>
        <w:t xml:space="preserve"> que integri</w:t>
      </w:r>
      <w:r w:rsidRPr="003A68E3">
        <w:rPr>
          <w:rFonts w:cs="Arial"/>
          <w:szCs w:val="22"/>
        </w:rPr>
        <w:t xml:space="preserve"> mecanismes robustos d’autenticació i autorització</w:t>
      </w:r>
      <w:r>
        <w:rPr>
          <w:rFonts w:cs="Arial"/>
          <w:szCs w:val="22"/>
        </w:rPr>
        <w:t xml:space="preserve"> </w:t>
      </w:r>
      <w:r w:rsidRPr="00B90970">
        <w:rPr>
          <w:rFonts w:cs="Arial"/>
          <w:szCs w:val="22"/>
        </w:rPr>
        <w:t>...........................................</w:t>
      </w:r>
      <w:r>
        <w:rPr>
          <w:rFonts w:cs="Arial"/>
          <w:szCs w:val="22"/>
        </w:rPr>
        <w:t>............................................</w:t>
      </w:r>
      <w:r w:rsidRPr="00B90970">
        <w:rPr>
          <w:rFonts w:cs="Arial"/>
          <w:szCs w:val="22"/>
        </w:rPr>
        <w:t>............................. fins a 5 punts</w:t>
      </w:r>
    </w:p>
    <w:p w14:paraId="58A101EC" w14:textId="77777777" w:rsidR="00DD404B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</w:p>
    <w:p w14:paraId="33D394CD" w14:textId="77777777" w:rsidR="00DD404B" w:rsidRPr="00FA6315" w:rsidRDefault="00DD404B" w:rsidP="00DD404B">
      <w:pPr>
        <w:autoSpaceDE w:val="0"/>
        <w:autoSpaceDN w:val="0"/>
        <w:adjustRightInd w:val="0"/>
        <w:ind w:left="567"/>
        <w:rPr>
          <w:rFonts w:cs="Arial"/>
          <w:szCs w:val="22"/>
        </w:rPr>
      </w:pPr>
      <w:r w:rsidRPr="003A68E3">
        <w:rPr>
          <w:rFonts w:cs="Arial"/>
          <w:szCs w:val="22"/>
        </w:rPr>
        <w:t>Per fer l’avaluació s’haurà de presentar</w:t>
      </w:r>
      <w:r>
        <w:rPr>
          <w:rFonts w:cs="Arial"/>
          <w:szCs w:val="22"/>
        </w:rPr>
        <w:t xml:space="preserve"> l</w:t>
      </w:r>
      <w:r w:rsidRPr="003A68E3">
        <w:rPr>
          <w:rFonts w:cs="Arial"/>
          <w:szCs w:val="22"/>
        </w:rPr>
        <w:t>a descripció de la implementació en un format estàndard, com JSON o YAML, per assegurar una fàcil integració i comprensió per part dels desenvolupadors. Assegurant en tot moment que l’API sigui fàcilment integrable amb una àmplia gamma de sistemes i tecnologies existents, proporcionant alhora flexibilitat i eficiència en la gestió de dades i operacions.</w:t>
      </w:r>
      <w:r>
        <w:rPr>
          <w:rFonts w:cs="Arial"/>
          <w:szCs w:val="22"/>
        </w:rPr>
        <w:t xml:space="preserve"> </w:t>
      </w:r>
    </w:p>
    <w:p w14:paraId="57003CAF" w14:textId="77777777" w:rsidR="00B17B18" w:rsidRDefault="00B17B18"/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4B"/>
    <w:rsid w:val="00085676"/>
    <w:rsid w:val="00B17B18"/>
    <w:rsid w:val="00D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C2D7"/>
  <w15:chartTrackingRefBased/>
  <w15:docId w15:val="{E073CEC0-1C9F-458A-8C92-52B969AA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4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D404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D404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D404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D404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D404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D404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D404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D404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D404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D4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D4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D4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D404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D404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D404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D404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D404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D404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D404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DD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D404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DD4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40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DD404B"/>
    <w:rPr>
      <w:i/>
      <w:iCs/>
      <w:color w:val="404040" w:themeColor="text1" w:themeTint="BF"/>
    </w:rPr>
  </w:style>
  <w:style w:type="paragraph" w:styleId="Pargrafdellista">
    <w:name w:val="List Paragraph"/>
    <w:aliases w:val="List,Lista sin Numerar,Párrafo Numerado,Párrafo de lista1,Lista1,Lista11,CAPITOL TITOL II,Párrafo de lista - cat"/>
    <w:basedOn w:val="Normal"/>
    <w:link w:val="PargrafdellistaCar"/>
    <w:uiPriority w:val="34"/>
    <w:qFormat/>
    <w:rsid w:val="00DD404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DD404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D4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D404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D404B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 Car,Lista sin Numerar Car,Párrafo Numerado Car,Párrafo de lista1 Car,Lista1 Car,Lista11 Car,CAPITOL TITOL II Car,Párrafo de lista - cat Car"/>
    <w:link w:val="Pargrafdellista"/>
    <w:uiPriority w:val="34"/>
    <w:qFormat/>
    <w:rsid w:val="00DD404B"/>
  </w:style>
  <w:style w:type="character" w:styleId="Enlla">
    <w:name w:val="Hyperlink"/>
    <w:uiPriority w:val="99"/>
    <w:rsid w:val="00DD404B"/>
    <w:rPr>
      <w:rFonts w:ascii="Arial" w:hAnsi="Arial"/>
      <w:color w:val="auto"/>
      <w:sz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port-pscp.aoc.cat/hc/ca/articles/4416516927889-Fitxers-permesos-a-la-PSCP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2025-05-29T07:17:00Z</dcterms:created>
  <dcterms:modified xsi:type="dcterms:W3CDTF">2025-05-29T07:17:00Z</dcterms:modified>
</cp:coreProperties>
</file>