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DF31" w14:textId="77777777" w:rsidR="007C44E2" w:rsidRPr="00945CC5" w:rsidRDefault="007C44E2" w:rsidP="007C44E2">
      <w:pPr>
        <w:rPr>
          <w:rFonts w:ascii="Arial" w:hAnsi="Arial" w:cs="Arial"/>
          <w:sz w:val="22"/>
          <w:szCs w:val="22"/>
        </w:rPr>
      </w:pPr>
    </w:p>
    <w:p w14:paraId="2F680D01" w14:textId="77777777" w:rsidR="007C44E2" w:rsidRPr="00945CC5" w:rsidRDefault="007C44E2" w:rsidP="007C44E2">
      <w:pPr>
        <w:rPr>
          <w:rFonts w:ascii="Arial" w:hAnsi="Arial" w:cs="Arial"/>
          <w:sz w:val="22"/>
          <w:szCs w:val="22"/>
        </w:rPr>
      </w:pPr>
    </w:p>
    <w:p w14:paraId="45C7ADAA" w14:textId="77777777" w:rsidR="007C44E2" w:rsidRPr="00945CC5" w:rsidRDefault="007C44E2" w:rsidP="007C44E2">
      <w:pPr>
        <w:rPr>
          <w:rFonts w:ascii="Arial" w:hAnsi="Arial" w:cs="Arial"/>
          <w:sz w:val="22"/>
          <w:szCs w:val="22"/>
        </w:rPr>
      </w:pPr>
    </w:p>
    <w:p w14:paraId="185E257B" w14:textId="77777777" w:rsidR="00BC333C" w:rsidRPr="00BC333C" w:rsidRDefault="00BC333C" w:rsidP="00BC333C">
      <w:pPr>
        <w:rPr>
          <w:rFonts w:ascii="Arial" w:hAnsi="Arial" w:cs="Arial"/>
          <w:sz w:val="22"/>
          <w:szCs w:val="22"/>
        </w:rPr>
      </w:pPr>
    </w:p>
    <w:p w14:paraId="6ED0A78A" w14:textId="77777777" w:rsidR="00BC333C" w:rsidRPr="00BC333C" w:rsidRDefault="00BC333C" w:rsidP="00BC333C">
      <w:pPr>
        <w:rPr>
          <w:rFonts w:ascii="Arial" w:hAnsi="Arial" w:cs="Arial"/>
          <w:sz w:val="22"/>
          <w:szCs w:val="22"/>
        </w:rPr>
      </w:pPr>
      <w:r w:rsidRPr="00BC333C">
        <w:rPr>
          <w:rFonts w:ascii="Arial" w:hAnsi="Arial" w:cs="Arial"/>
          <w:sz w:val="22"/>
          <w:szCs w:val="22"/>
        </w:rPr>
        <w:t xml:space="preserve"> </w:t>
      </w:r>
    </w:p>
    <w:p w14:paraId="55B83A64" w14:textId="77777777" w:rsidR="00BC333C" w:rsidRPr="00BC333C" w:rsidRDefault="00BC333C" w:rsidP="00BC333C">
      <w:pPr>
        <w:jc w:val="both"/>
        <w:rPr>
          <w:rFonts w:ascii="Arial" w:hAnsi="Arial" w:cs="Arial"/>
          <w:b/>
          <w:sz w:val="28"/>
          <w:szCs w:val="28"/>
        </w:rPr>
      </w:pPr>
    </w:p>
    <w:p w14:paraId="17A4DF7A" w14:textId="4BC0FF34" w:rsidR="00BC333C" w:rsidRPr="00BC333C" w:rsidRDefault="00BC333C" w:rsidP="001A6771">
      <w:pPr>
        <w:pBdr>
          <w:top w:val="single" w:sz="4" w:space="1" w:color="auto"/>
          <w:left w:val="single" w:sz="4" w:space="4" w:color="auto"/>
          <w:bottom w:val="single" w:sz="4" w:space="1" w:color="auto"/>
          <w:right w:val="single" w:sz="4" w:space="4" w:color="auto"/>
        </w:pBdr>
        <w:jc w:val="both"/>
        <w:rPr>
          <w:rFonts w:ascii="Arial" w:hAnsi="Arial" w:cs="Arial"/>
          <w:b/>
          <w:sz w:val="28"/>
          <w:szCs w:val="28"/>
        </w:rPr>
      </w:pPr>
      <w:r w:rsidRPr="00BC333C">
        <w:rPr>
          <w:rFonts w:ascii="Arial" w:hAnsi="Arial" w:cs="Arial"/>
          <w:b/>
          <w:sz w:val="28"/>
          <w:szCs w:val="28"/>
        </w:rPr>
        <w:t xml:space="preserve">PLIEGO DE PRESCRIPCIONES TÉCNICAS QUE REGULA LA CONTRATACIÓN BASADA DEL ACUERDO MARCO DEL SUMINISTRO DE ENERGÍAS (expediente CCS 2021 5), MEDIANTE SUBASTA ELECTRÓNICA CON DESTINO AL </w:t>
      </w:r>
      <w:r w:rsidR="00D121D4">
        <w:rPr>
          <w:rFonts w:ascii="Arial" w:hAnsi="Arial" w:cs="Arial"/>
          <w:b/>
          <w:sz w:val="28"/>
          <w:szCs w:val="28"/>
        </w:rPr>
        <w:t>TEATRE NACIONAL DE CATALUNYA, SA</w:t>
      </w:r>
      <w:r w:rsidRPr="00BC333C">
        <w:rPr>
          <w:rFonts w:ascii="Arial" w:hAnsi="Arial" w:cs="Arial"/>
          <w:b/>
          <w:sz w:val="28"/>
          <w:szCs w:val="28"/>
        </w:rPr>
        <w:t>.</w:t>
      </w:r>
    </w:p>
    <w:p w14:paraId="2B1E1A4C" w14:textId="77777777" w:rsidR="00BC333C" w:rsidRPr="00BC333C" w:rsidRDefault="00BC333C" w:rsidP="00BC333C">
      <w:pPr>
        <w:jc w:val="both"/>
        <w:rPr>
          <w:rFonts w:ascii="Arial" w:hAnsi="Arial" w:cs="Arial"/>
          <w:b/>
          <w:sz w:val="28"/>
          <w:szCs w:val="28"/>
        </w:rPr>
      </w:pPr>
    </w:p>
    <w:p w14:paraId="3CE39A52" w14:textId="77777777" w:rsidR="00BC333C" w:rsidRPr="00261FD2" w:rsidRDefault="00BC333C">
      <w:pPr>
        <w:rPr>
          <w:rFonts w:ascii="Arial" w:hAnsi="Arial" w:cs="Arial"/>
          <w:color w:val="000000" w:themeColor="text1"/>
          <w:sz w:val="22"/>
          <w:szCs w:val="22"/>
        </w:rPr>
      </w:pPr>
      <w:r w:rsidRPr="00261FD2">
        <w:rPr>
          <w:rFonts w:ascii="Arial" w:hAnsi="Arial" w:cs="Arial"/>
          <w:color w:val="000000" w:themeColor="text1"/>
          <w:sz w:val="22"/>
          <w:szCs w:val="22"/>
        </w:rPr>
        <w:br w:type="page"/>
      </w:r>
    </w:p>
    <w:p w14:paraId="02A404EC" w14:textId="77777777" w:rsidR="00BC333C" w:rsidRPr="00261FD2" w:rsidRDefault="00BC333C" w:rsidP="00BC333C">
      <w:pPr>
        <w:rPr>
          <w:rFonts w:ascii="Arial" w:hAnsi="Arial" w:cs="Arial"/>
          <w:color w:val="000000" w:themeColor="text1"/>
          <w:sz w:val="22"/>
          <w:szCs w:val="22"/>
        </w:rPr>
      </w:pPr>
    </w:p>
    <w:p w14:paraId="695D8FFF" w14:textId="77777777" w:rsidR="00BC333C" w:rsidRPr="00261FD2" w:rsidRDefault="00BC333C" w:rsidP="00BC333C">
      <w:pPr>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456A27AB" w14:textId="77777777" w:rsidR="00BC333C" w:rsidRPr="00261FD2" w:rsidRDefault="00BC333C" w:rsidP="00BC333C">
      <w:pPr>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1480A989" w14:textId="77777777" w:rsidR="00BC333C" w:rsidRPr="00261FD2" w:rsidRDefault="00BC333C" w:rsidP="00BC333C">
      <w:pPr>
        <w:rPr>
          <w:rFonts w:ascii="Arial" w:hAnsi="Arial" w:cs="Arial"/>
          <w:b/>
          <w:color w:val="000000" w:themeColor="text1"/>
          <w:u w:val="single"/>
        </w:rPr>
      </w:pPr>
      <w:r w:rsidRPr="00261FD2">
        <w:rPr>
          <w:rFonts w:ascii="Arial" w:hAnsi="Arial" w:cs="Arial"/>
          <w:b/>
          <w:color w:val="000000" w:themeColor="text1"/>
          <w:u w:val="single"/>
        </w:rPr>
        <w:t>Índice de contenidos</w:t>
      </w:r>
    </w:p>
    <w:p w14:paraId="26F49B27" w14:textId="77777777" w:rsidR="00BC333C" w:rsidRPr="00261FD2" w:rsidRDefault="00BC333C" w:rsidP="00BC333C">
      <w:pPr>
        <w:jc w:val="both"/>
        <w:rPr>
          <w:rFonts w:ascii="Arial" w:hAnsi="Arial" w:cs="Arial"/>
          <w:color w:val="000000" w:themeColor="text1"/>
          <w:sz w:val="22"/>
          <w:szCs w:val="22"/>
        </w:rPr>
      </w:pPr>
    </w:p>
    <w:p w14:paraId="10F0EB5B" w14:textId="77777777" w:rsidR="00BC333C" w:rsidRPr="00261FD2" w:rsidRDefault="00BC333C" w:rsidP="00BC333C">
      <w:pPr>
        <w:jc w:val="both"/>
        <w:rPr>
          <w:rFonts w:ascii="Arial" w:hAnsi="Arial" w:cs="Arial"/>
          <w:color w:val="000000" w:themeColor="text1"/>
          <w:sz w:val="22"/>
          <w:szCs w:val="22"/>
        </w:rPr>
      </w:pPr>
    </w:p>
    <w:p w14:paraId="0581C0C7" w14:textId="77777777" w:rsidR="00BC333C" w:rsidRPr="00261FD2" w:rsidRDefault="00BC333C" w:rsidP="00BC333C">
      <w:pPr>
        <w:spacing w:after="120"/>
        <w:jc w:val="both"/>
        <w:rPr>
          <w:rFonts w:ascii="Arial" w:hAnsi="Arial" w:cs="Arial"/>
          <w:color w:val="000000" w:themeColor="text1"/>
          <w:sz w:val="22"/>
          <w:szCs w:val="22"/>
        </w:rPr>
      </w:pPr>
      <w:r w:rsidRPr="00261FD2">
        <w:rPr>
          <w:rFonts w:ascii="Arial" w:hAnsi="Arial" w:cs="Arial"/>
          <w:color w:val="000000" w:themeColor="text1"/>
          <w:sz w:val="22"/>
          <w:szCs w:val="22"/>
        </w:rPr>
        <w:t>Primera.- Calidad y garantía de los suministros</w:t>
      </w:r>
    </w:p>
    <w:p w14:paraId="5DCD470A" w14:textId="77777777" w:rsidR="00BC333C" w:rsidRPr="00261FD2" w:rsidRDefault="00BC333C" w:rsidP="00BC333C">
      <w:pPr>
        <w:spacing w:after="120"/>
        <w:jc w:val="both"/>
        <w:rPr>
          <w:rFonts w:ascii="Arial" w:hAnsi="Arial" w:cs="Arial"/>
          <w:color w:val="000000" w:themeColor="text1"/>
          <w:sz w:val="22"/>
          <w:szCs w:val="22"/>
        </w:rPr>
      </w:pPr>
      <w:r w:rsidRPr="00261FD2">
        <w:rPr>
          <w:rFonts w:ascii="Arial" w:hAnsi="Arial" w:cs="Arial"/>
          <w:color w:val="000000" w:themeColor="text1"/>
          <w:sz w:val="22"/>
          <w:szCs w:val="22"/>
        </w:rPr>
        <w:t>Segunda.- Servicios complementarios, asistencia técnica y calidad de servicio adicional</w:t>
      </w:r>
    </w:p>
    <w:p w14:paraId="272B460B" w14:textId="77777777" w:rsidR="00BC333C" w:rsidRPr="00261FD2" w:rsidRDefault="00BC333C" w:rsidP="00BC333C">
      <w:pPr>
        <w:spacing w:after="120"/>
        <w:jc w:val="both"/>
        <w:rPr>
          <w:rFonts w:ascii="Arial" w:hAnsi="Arial" w:cs="Arial"/>
          <w:color w:val="000000" w:themeColor="text1"/>
          <w:sz w:val="22"/>
          <w:szCs w:val="22"/>
        </w:rPr>
      </w:pPr>
      <w:r w:rsidRPr="00261FD2">
        <w:rPr>
          <w:rFonts w:ascii="Arial" w:hAnsi="Arial" w:cs="Arial"/>
          <w:color w:val="000000" w:themeColor="text1"/>
          <w:sz w:val="22"/>
          <w:szCs w:val="22"/>
        </w:rPr>
        <w:t>Tercera.- Otras características y requisitos del suministro</w:t>
      </w:r>
    </w:p>
    <w:p w14:paraId="422ACDB1" w14:textId="77777777" w:rsidR="00BC333C" w:rsidRPr="00261FD2" w:rsidRDefault="00BC333C" w:rsidP="00BC333C">
      <w:pPr>
        <w:spacing w:after="120"/>
        <w:jc w:val="both"/>
        <w:rPr>
          <w:rFonts w:ascii="Arial" w:hAnsi="Arial" w:cs="Arial"/>
          <w:color w:val="000000" w:themeColor="text1"/>
          <w:sz w:val="22"/>
          <w:szCs w:val="22"/>
        </w:rPr>
      </w:pPr>
      <w:r w:rsidRPr="00261FD2">
        <w:rPr>
          <w:rFonts w:ascii="Arial" w:hAnsi="Arial" w:cs="Arial"/>
          <w:color w:val="000000" w:themeColor="text1"/>
          <w:sz w:val="22"/>
          <w:szCs w:val="22"/>
        </w:rPr>
        <w:t>Cuarta.- Migración de los suministros al final del contrato</w:t>
      </w:r>
    </w:p>
    <w:p w14:paraId="7F21D3E4" w14:textId="77777777" w:rsidR="00BC333C" w:rsidRPr="00261FD2" w:rsidRDefault="00BC333C" w:rsidP="00BC333C">
      <w:pPr>
        <w:jc w:val="both"/>
        <w:rPr>
          <w:rFonts w:ascii="Arial" w:hAnsi="Arial" w:cs="Arial"/>
          <w:color w:val="000000" w:themeColor="text1"/>
          <w:sz w:val="22"/>
          <w:szCs w:val="22"/>
        </w:rPr>
      </w:pPr>
    </w:p>
    <w:p w14:paraId="4FCAD4CD"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br w:type="page"/>
      </w:r>
    </w:p>
    <w:p w14:paraId="3352A9CB" w14:textId="77777777" w:rsidR="00BC333C" w:rsidRPr="00261FD2" w:rsidRDefault="00BC333C" w:rsidP="00BC333C">
      <w:pPr>
        <w:jc w:val="both"/>
        <w:rPr>
          <w:rFonts w:ascii="Arial" w:hAnsi="Arial" w:cs="Arial"/>
          <w:color w:val="000000" w:themeColor="text1"/>
          <w:sz w:val="22"/>
          <w:szCs w:val="22"/>
        </w:rPr>
      </w:pPr>
    </w:p>
    <w:p w14:paraId="0548AB1D" w14:textId="77777777" w:rsidR="00BC333C" w:rsidRPr="00261FD2" w:rsidRDefault="00BC333C" w:rsidP="00BC333C">
      <w:pPr>
        <w:jc w:val="both"/>
        <w:rPr>
          <w:rFonts w:ascii="Arial" w:hAnsi="Arial" w:cs="Arial"/>
          <w:b/>
          <w:color w:val="000000" w:themeColor="text1"/>
          <w:sz w:val="22"/>
          <w:szCs w:val="22"/>
        </w:rPr>
      </w:pPr>
      <w:r w:rsidRPr="00261FD2">
        <w:rPr>
          <w:rFonts w:ascii="Arial" w:hAnsi="Arial" w:cs="Arial"/>
          <w:b/>
          <w:color w:val="000000" w:themeColor="text1"/>
          <w:sz w:val="22"/>
          <w:szCs w:val="22"/>
        </w:rPr>
        <w:t>PRIMERA – CALIDAD Y GARANTÍA DE LOS SUMINISTROS</w:t>
      </w:r>
    </w:p>
    <w:p w14:paraId="4FD92D42"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59AA1FE1"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Las condiciones obligatorias mínimas de ejecución de los contratos de provisión de energía eléctrica son las descritas y conceptuadas a continuación:</w:t>
      </w:r>
    </w:p>
    <w:p w14:paraId="6E95F1F2"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096FD0BF"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Gestor de cuenta único</w:t>
      </w:r>
    </w:p>
    <w:p w14:paraId="21A7DE5E"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400A91B8" w14:textId="3B6F4FB9"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En aquellos casos en que se requiera la realización de las oportunas gestiones ante la empresa distribuidora para la suscripción del contrato de acceso a la red, la empresa contratista se encargará de gestionar y tramitar, en nombre del </w:t>
      </w:r>
      <w:r w:rsidR="00D121D4">
        <w:rPr>
          <w:rFonts w:ascii="Arial" w:hAnsi="Arial" w:cs="Arial"/>
          <w:color w:val="000000" w:themeColor="text1"/>
          <w:sz w:val="22"/>
          <w:szCs w:val="22"/>
        </w:rPr>
        <w:t>Teatre Nacional de Catalunya, SA</w:t>
      </w:r>
      <w:r w:rsidRPr="00261FD2">
        <w:rPr>
          <w:rFonts w:ascii="Arial" w:hAnsi="Arial" w:cs="Arial"/>
          <w:color w:val="000000" w:themeColor="text1"/>
          <w:sz w:val="22"/>
          <w:szCs w:val="22"/>
        </w:rPr>
        <w:t>, (en lo sucesivo TNC) la provisión del suministro ante la empresa distribuidora, así como las inspecciones que por las normativas sean necesarias prestación del suministro.</w:t>
      </w:r>
    </w:p>
    <w:p w14:paraId="708503F3"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39F585C0"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El adjudicatario tendrá que llevar a cabo todas las actuaciones técnicas y administrativas para la provisión del suministro y, cuando corresponda, será el interlocutor con la empresa distribuidora, dejando la opción a tener una comunicación directa entre el propio titular del punto de suministro y la propia empresa distribuidora. Todas las actuaciones que lleve a cabo tendrán que ser autorizadas explícitamente por el responsable de seguimiento de la ejecución del contrato, el Director de Infraestructuras y Mantenimiento del TNC, en relación a sus suministros específicos.</w:t>
      </w:r>
    </w:p>
    <w:p w14:paraId="1B18F5FD"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27A19938"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El adjudicatario designará a una única persona como responsable máximo ante el TNC y será el interlocutor a través del cual se canalizarán todas las actuaciones, tanto a nivel de facturación, gestión, como a nivel técnico de asesoramiento.</w:t>
      </w:r>
    </w:p>
    <w:p w14:paraId="7D7FB68F"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278B7526" w14:textId="15578128"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Este interlocutor será el encargado de gestionar todos los trámites relacionados con facturación, devoluciones, altas, bajas, modificaciones, etc. Deberá facilitar al responsable de seguimiento de la ejecución del contrato toda la información que solicite relativa a cambios de tarifas, revisiones de precios, normativa, etc. relacionada con el contrato de suministro de gas.</w:t>
      </w:r>
    </w:p>
    <w:p w14:paraId="2C1A0D8B"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06E1E750" w14:textId="77777777" w:rsidR="009D2A71" w:rsidRPr="009D2A71" w:rsidRDefault="009D2A71" w:rsidP="009D2A71">
      <w:pPr>
        <w:jc w:val="both"/>
        <w:rPr>
          <w:rFonts w:ascii="Arial" w:hAnsi="Arial" w:cs="Arial"/>
          <w:color w:val="000000" w:themeColor="text1"/>
          <w:sz w:val="22"/>
          <w:szCs w:val="22"/>
        </w:rPr>
      </w:pPr>
      <w:r w:rsidRPr="009D2A71">
        <w:rPr>
          <w:rFonts w:ascii="Arial" w:hAnsi="Arial" w:cs="Arial"/>
          <w:color w:val="000000" w:themeColor="text1"/>
          <w:sz w:val="22"/>
          <w:szCs w:val="22"/>
        </w:rPr>
        <w:t>La empresa adjudicataria habilitará un canal único de comunicación permanente para la atención y la información en caso de incidencias en los suministros.</w:t>
      </w:r>
    </w:p>
    <w:p w14:paraId="0506421E"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5C232554"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4B5BFCB4"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Facturación electrónica</w:t>
      </w:r>
    </w:p>
    <w:p w14:paraId="22FA6287"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2978876E" w14:textId="77777777" w:rsidR="00D648AF"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La empresa adjudicataria emitirá, con la periodicidad fijada legalmente en cada momento, una única factura electrónica, en los términos previstos en el pliego de cláusulas administrativas particulares que regulan esta contratación, para cada punto de suministro, correspondiente al 100% de la energía consumida en el período de facturación. En cualquier caso, deberá cumplir con los requerimientos y contenidos exigidos para su facturación electrónica.</w:t>
      </w:r>
    </w:p>
    <w:p w14:paraId="0ECAC32E" w14:textId="77777777" w:rsidR="00D648AF" w:rsidRPr="00261FD2" w:rsidRDefault="00D648AF" w:rsidP="00BC333C">
      <w:pPr>
        <w:jc w:val="both"/>
        <w:rPr>
          <w:rFonts w:ascii="Arial" w:hAnsi="Arial" w:cs="Arial"/>
          <w:color w:val="000000" w:themeColor="text1"/>
          <w:sz w:val="22"/>
          <w:szCs w:val="22"/>
        </w:rPr>
      </w:pPr>
    </w:p>
    <w:p w14:paraId="546BFF76" w14:textId="77777777" w:rsidR="003658F1"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En este sentido, la empresa contratista estará obligada a tramitar su factura en formato electrónico de acuerdo con la normativa vigente en cada momento y con contenido o instrucciones que reciba en este sentido por parte del órgano de contratación. La empresa adjudicataria realizará todas las actuaciones necesarias para hacer operativo este sistema de facturación sin repercutir coste adicional alguno y con carácter previo a emitir las primeras facturas, cuya emisión no podrá ser demorada por este motivo.</w:t>
      </w:r>
    </w:p>
    <w:p w14:paraId="57A9F19D" w14:textId="55D7D750" w:rsidR="00D746F9" w:rsidRPr="00261FD2" w:rsidRDefault="00C20160"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lastRenderedPageBreak/>
        <w:t xml:space="preserve">Las curvas de carga </w:t>
      </w:r>
      <w:r w:rsidR="00B86043" w:rsidRPr="00261FD2">
        <w:rPr>
          <w:rFonts w:ascii="Arial" w:hAnsi="Arial" w:cs="Arial"/>
          <w:b/>
          <w:bCs/>
          <w:color w:val="000000" w:themeColor="text1"/>
          <w:sz w:val="22"/>
          <w:szCs w:val="22"/>
        </w:rPr>
        <w:t>así como el resto de información necesaria para realizar la validación de la facturación y/o gestión energética deberán estar incorporada en la extensión de la factura.</w:t>
      </w:r>
    </w:p>
    <w:p w14:paraId="7BDD4F8E" w14:textId="0225AA3B" w:rsidR="00D746F9" w:rsidRPr="00261FD2" w:rsidRDefault="00D746F9" w:rsidP="00BC333C">
      <w:pPr>
        <w:jc w:val="both"/>
        <w:rPr>
          <w:rFonts w:ascii="Arial" w:hAnsi="Arial" w:cs="Arial"/>
          <w:color w:val="000000" w:themeColor="text1"/>
          <w:sz w:val="22"/>
          <w:szCs w:val="22"/>
        </w:rPr>
      </w:pPr>
    </w:p>
    <w:p w14:paraId="31627CF5" w14:textId="77777777" w:rsidR="00701CEB" w:rsidRPr="00F507F0" w:rsidRDefault="00701CEB" w:rsidP="00F507F0">
      <w:pPr>
        <w:spacing w:after="6" w:line="241" w:lineRule="auto"/>
        <w:ind w:left="-5" w:right="-12"/>
        <w:jc w:val="both"/>
        <w:rPr>
          <w:rFonts w:ascii="Arial" w:hAnsi="Arial" w:cs="Arial"/>
          <w:color w:val="000000" w:themeColor="text1"/>
          <w:sz w:val="22"/>
          <w:szCs w:val="22"/>
        </w:rPr>
      </w:pPr>
      <w:r w:rsidRPr="00F507F0">
        <w:rPr>
          <w:rFonts w:ascii="Arial" w:hAnsi="Arial" w:cs="Arial"/>
          <w:i/>
          <w:color w:val="000000" w:themeColor="text1"/>
          <w:sz w:val="22"/>
          <w:szCs w:val="22"/>
        </w:rPr>
        <w:t>Mientras no se aprueben las extensiones sectoriales, de acuerdo con el procedimiento establecido en la Orden HAP/1074/2014, de 24 de junio, por la que se regulan las condiciones técnicas y funcionales que debe reunir el punto general de entrada de facturas electrónicas, todos los suministros incorporados en el objeto del contrato se tendrán que facturar de extensión</w:t>
      </w:r>
    </w:p>
    <w:p w14:paraId="2A60A05E" w14:textId="77777777" w:rsidR="00701CEB" w:rsidRPr="00F507F0" w:rsidRDefault="00701CEB" w:rsidP="00F507F0">
      <w:pPr>
        <w:spacing w:after="234" w:line="241" w:lineRule="auto"/>
        <w:ind w:left="-5" w:right="-12"/>
        <w:jc w:val="both"/>
        <w:rPr>
          <w:rFonts w:ascii="Arial" w:hAnsi="Arial" w:cs="Arial"/>
          <w:color w:val="000000" w:themeColor="text1"/>
          <w:sz w:val="22"/>
          <w:szCs w:val="22"/>
        </w:rPr>
      </w:pPr>
      <w:r w:rsidRPr="00F507F0">
        <w:rPr>
          <w:rFonts w:ascii="Arial" w:hAnsi="Arial" w:cs="Arial"/>
          <w:i/>
          <w:color w:val="000000" w:themeColor="text1"/>
          <w:sz w:val="22"/>
          <w:szCs w:val="22"/>
        </w:rPr>
        <w:t xml:space="preserve">“ </w:t>
      </w:r>
      <w:proofErr w:type="spellStart"/>
      <w:r w:rsidRPr="00F507F0">
        <w:rPr>
          <w:rFonts w:ascii="Arial" w:hAnsi="Arial" w:cs="Arial"/>
          <w:i/>
          <w:color w:val="000000" w:themeColor="text1"/>
          <w:sz w:val="22"/>
          <w:szCs w:val="22"/>
        </w:rPr>
        <w:t>UtilitiesExtension</w:t>
      </w:r>
      <w:proofErr w:type="spellEnd"/>
      <w:r w:rsidRPr="00F507F0">
        <w:rPr>
          <w:rFonts w:ascii="Arial" w:hAnsi="Arial" w:cs="Arial"/>
          <w:i/>
          <w:color w:val="000000" w:themeColor="text1"/>
          <w:sz w:val="22"/>
          <w:szCs w:val="22"/>
        </w:rPr>
        <w:t xml:space="preserve"> ” que se puede consultar en </w:t>
      </w:r>
      <w:hyperlink r:id="rId9">
        <w:r w:rsidRPr="00F507F0">
          <w:rPr>
            <w:rFonts w:ascii="Arial" w:hAnsi="Arial" w:cs="Arial"/>
            <w:b/>
            <w:i/>
            <w:color w:val="000000" w:themeColor="text1"/>
            <w:sz w:val="22"/>
            <w:szCs w:val="22"/>
            <w:u w:val="single" w:color="1F497D"/>
          </w:rPr>
          <w:t xml:space="preserve">http://www.facturae.gob.es/formato/Paginas/extensiones </w:t>
        </w:r>
      </w:hyperlink>
      <w:hyperlink r:id="rId10">
        <w:r w:rsidRPr="00F507F0">
          <w:rPr>
            <w:rFonts w:ascii="Arial" w:hAnsi="Arial" w:cs="Arial"/>
            <w:b/>
            <w:i/>
            <w:color w:val="000000" w:themeColor="text1"/>
            <w:sz w:val="22"/>
            <w:szCs w:val="22"/>
            <w:u w:val="single" w:color="1F497D"/>
          </w:rPr>
          <w:t xml:space="preserve">- </w:t>
        </w:r>
      </w:hyperlink>
      <w:hyperlink r:id="rId11">
        <w:r w:rsidRPr="00F507F0">
          <w:rPr>
            <w:rFonts w:ascii="Arial" w:hAnsi="Arial" w:cs="Arial"/>
            <w:b/>
            <w:i/>
            <w:color w:val="000000" w:themeColor="text1"/>
            <w:sz w:val="22"/>
            <w:szCs w:val="22"/>
            <w:u w:val="single" w:color="1F497D"/>
          </w:rPr>
          <w:t>formato.aspx</w:t>
        </w:r>
      </w:hyperlink>
      <w:hyperlink r:id="rId12">
        <w:r w:rsidRPr="00F507F0">
          <w:rPr>
            <w:rFonts w:ascii="Arial" w:hAnsi="Arial" w:cs="Arial"/>
            <w:i/>
            <w:color w:val="000000" w:themeColor="text1"/>
            <w:sz w:val="22"/>
            <w:szCs w:val="22"/>
          </w:rPr>
          <w:t xml:space="preserve"> </w:t>
        </w:r>
      </w:hyperlink>
      <w:r w:rsidRPr="00F507F0">
        <w:rPr>
          <w:rFonts w:ascii="Arial" w:hAnsi="Arial" w:cs="Arial"/>
          <w:i/>
          <w:color w:val="000000" w:themeColor="text1"/>
          <w:sz w:val="22"/>
          <w:szCs w:val="22"/>
        </w:rPr>
        <w:t>y deberán enviarse a través del punto general de facturas electrónicas.</w:t>
      </w:r>
      <w:r w:rsidRPr="00F507F0">
        <w:rPr>
          <w:rFonts w:ascii="Arial" w:hAnsi="Arial" w:cs="Arial"/>
          <w:color w:val="000000" w:themeColor="text1"/>
          <w:sz w:val="22"/>
          <w:szCs w:val="22"/>
        </w:rPr>
        <w:t xml:space="preserve"> </w:t>
      </w:r>
      <w:r w:rsidRPr="00F507F0">
        <w:rPr>
          <w:rFonts w:ascii="Arial" w:eastAsia="Calibri" w:hAnsi="Arial" w:cs="Arial"/>
          <w:color w:val="000000" w:themeColor="text1"/>
          <w:sz w:val="22"/>
          <w:szCs w:val="22"/>
        </w:rPr>
        <w:t xml:space="preserve"> </w:t>
      </w:r>
    </w:p>
    <w:p w14:paraId="6B909B54" w14:textId="02739C3B" w:rsidR="00701CEB" w:rsidRPr="00F507F0" w:rsidRDefault="00701CEB" w:rsidP="003F59C7">
      <w:pPr>
        <w:ind w:left="-5"/>
        <w:jc w:val="both"/>
        <w:rPr>
          <w:rFonts w:ascii="Arial" w:hAnsi="Arial" w:cs="Arial"/>
          <w:color w:val="000000" w:themeColor="text1"/>
          <w:sz w:val="22"/>
          <w:szCs w:val="22"/>
        </w:rPr>
      </w:pPr>
      <w:r w:rsidRPr="00F507F0">
        <w:rPr>
          <w:rFonts w:ascii="Arial" w:hAnsi="Arial" w:cs="Arial"/>
          <w:color w:val="000000" w:themeColor="text1"/>
          <w:sz w:val="22"/>
          <w:szCs w:val="22"/>
        </w:rPr>
        <w:t xml:space="preserve">Las empresas comercializadoras tendrán que presentar las facturas electrónicas mediante el Punto General de Entrada de Facturas Electrónicas de la Generalidad de Cataluña (actualmente, la AOC) o cualquier otro Punto General de Entrada que admita la extensión de </w:t>
      </w:r>
      <w:proofErr w:type="spellStart"/>
      <w:r w:rsidRPr="00F507F0">
        <w:rPr>
          <w:rFonts w:ascii="Arial" w:hAnsi="Arial" w:cs="Arial"/>
          <w:color w:val="000000" w:themeColor="text1"/>
          <w:sz w:val="22"/>
          <w:szCs w:val="22"/>
        </w:rPr>
        <w:t>Utilities</w:t>
      </w:r>
      <w:proofErr w:type="spellEnd"/>
      <w:r w:rsidRPr="00F507F0">
        <w:rPr>
          <w:rFonts w:ascii="Arial" w:hAnsi="Arial" w:cs="Arial"/>
          <w:color w:val="000000" w:themeColor="text1"/>
          <w:sz w:val="22"/>
          <w:szCs w:val="22"/>
        </w:rPr>
        <w:t xml:space="preserve"> que tenga que llevar incorporada la factura en cada momento. La presentación de facturas electrónicas sin incorporar la extensión será constitutivo de falta grave y se aplicarán las penalizaciones a las que se refiere el pliego de cláusulas administrativas particulares.</w:t>
      </w:r>
    </w:p>
    <w:p w14:paraId="25A3C55A" w14:textId="06E5BFDD" w:rsidR="00701CEB" w:rsidRPr="00F507F0" w:rsidRDefault="00701CEB" w:rsidP="003F59C7">
      <w:pPr>
        <w:ind w:left="-5"/>
        <w:jc w:val="both"/>
        <w:rPr>
          <w:rFonts w:ascii="Arial" w:hAnsi="Arial" w:cs="Arial"/>
          <w:color w:val="000000" w:themeColor="text1"/>
          <w:sz w:val="22"/>
          <w:szCs w:val="22"/>
        </w:rPr>
      </w:pPr>
      <w:r w:rsidRPr="00F507F0">
        <w:rPr>
          <w:rFonts w:ascii="Arial" w:hAnsi="Arial" w:cs="Arial"/>
          <w:color w:val="000000" w:themeColor="text1"/>
          <w:sz w:val="22"/>
          <w:szCs w:val="22"/>
        </w:rPr>
        <w:t>Sin embargo, el órgano de contratación podrá solicitar a las empresas comercializadoras, como complemento</w:t>
      </w:r>
      <w:r w:rsidRPr="00F507F0">
        <w:rPr>
          <w:rFonts w:ascii="Arial" w:hAnsi="Arial" w:cs="Arial"/>
          <w:b/>
          <w:color w:val="000000" w:themeColor="text1"/>
          <w:sz w:val="22"/>
          <w:szCs w:val="22"/>
        </w:rPr>
        <w:t xml:space="preserve"> </w:t>
      </w:r>
      <w:r w:rsidRPr="00F507F0">
        <w:rPr>
          <w:rFonts w:ascii="Arial" w:hAnsi="Arial" w:cs="Arial"/>
          <w:color w:val="000000" w:themeColor="text1"/>
          <w:sz w:val="22"/>
          <w:szCs w:val="22"/>
        </w:rPr>
        <w:t>al envío de las facturas electrónicas, la entrega de los archivos de facturación, por lo que tendrán que poner a disposición los archivos .XML.</w:t>
      </w:r>
    </w:p>
    <w:p w14:paraId="16D6CD76" w14:textId="77777777" w:rsidR="00701CEB" w:rsidRPr="00F507F0" w:rsidRDefault="00701CEB" w:rsidP="003F59C7">
      <w:pPr>
        <w:spacing w:line="259" w:lineRule="auto"/>
        <w:jc w:val="both"/>
        <w:rPr>
          <w:rFonts w:ascii="Arial" w:hAnsi="Arial" w:cs="Arial"/>
          <w:color w:val="000000" w:themeColor="text1"/>
          <w:sz w:val="22"/>
          <w:szCs w:val="22"/>
        </w:rPr>
      </w:pPr>
      <w:r w:rsidRPr="00F507F0">
        <w:rPr>
          <w:rFonts w:ascii="Arial" w:hAnsi="Arial" w:cs="Arial"/>
          <w:b/>
          <w:color w:val="000000" w:themeColor="text1"/>
          <w:sz w:val="22"/>
          <w:szCs w:val="22"/>
        </w:rPr>
        <w:t xml:space="preserve"> </w:t>
      </w:r>
    </w:p>
    <w:p w14:paraId="4994F172" w14:textId="77777777" w:rsidR="00701CEB" w:rsidRPr="00F507F0" w:rsidRDefault="00701CEB" w:rsidP="00F507F0">
      <w:pPr>
        <w:ind w:left="-5"/>
        <w:jc w:val="both"/>
        <w:rPr>
          <w:rFonts w:ascii="Arial" w:hAnsi="Arial" w:cs="Arial"/>
          <w:color w:val="000000" w:themeColor="text1"/>
          <w:sz w:val="22"/>
          <w:szCs w:val="22"/>
        </w:rPr>
      </w:pPr>
      <w:r w:rsidRPr="00F507F0">
        <w:rPr>
          <w:rFonts w:ascii="Arial" w:hAnsi="Arial" w:cs="Arial"/>
          <w:color w:val="000000" w:themeColor="text1"/>
          <w:sz w:val="22"/>
          <w:szCs w:val="22"/>
        </w:rPr>
        <w:t>A efectos de facturar</w:t>
      </w:r>
      <w:r w:rsidRPr="00F507F0">
        <w:rPr>
          <w:rFonts w:ascii="Arial" w:hAnsi="Arial" w:cs="Arial"/>
          <w:b/>
          <w:color w:val="000000" w:themeColor="text1"/>
          <w:sz w:val="22"/>
          <w:szCs w:val="22"/>
        </w:rPr>
        <w:t xml:space="preserve"> </w:t>
      </w:r>
      <w:r w:rsidRPr="00F507F0">
        <w:rPr>
          <w:rFonts w:ascii="Arial" w:hAnsi="Arial" w:cs="Arial"/>
          <w:color w:val="000000" w:themeColor="text1"/>
          <w:sz w:val="22"/>
          <w:szCs w:val="22"/>
        </w:rPr>
        <w:t xml:space="preserve">los consumos de los CUPS, en los puntos </w:t>
      </w:r>
      <w:proofErr w:type="spellStart"/>
      <w:r w:rsidRPr="00F507F0">
        <w:rPr>
          <w:rFonts w:ascii="Arial" w:hAnsi="Arial" w:cs="Arial"/>
          <w:color w:val="000000" w:themeColor="text1"/>
          <w:sz w:val="22"/>
          <w:szCs w:val="22"/>
        </w:rPr>
        <w:t>telemedidos</w:t>
      </w:r>
      <w:proofErr w:type="spellEnd"/>
      <w:r w:rsidRPr="00F507F0">
        <w:rPr>
          <w:rFonts w:ascii="Arial" w:hAnsi="Arial" w:cs="Arial"/>
          <w:color w:val="000000" w:themeColor="text1"/>
          <w:sz w:val="22"/>
          <w:szCs w:val="22"/>
        </w:rPr>
        <w:t xml:space="preserve"> (y </w:t>
      </w:r>
      <w:proofErr w:type="spellStart"/>
      <w:r w:rsidRPr="00F507F0">
        <w:rPr>
          <w:rFonts w:ascii="Arial" w:hAnsi="Arial" w:cs="Arial"/>
          <w:color w:val="000000" w:themeColor="text1"/>
          <w:sz w:val="22"/>
          <w:szCs w:val="22"/>
        </w:rPr>
        <w:t>telegestionados</w:t>
      </w:r>
      <w:proofErr w:type="spellEnd"/>
      <w:r w:rsidRPr="00F507F0">
        <w:rPr>
          <w:rFonts w:ascii="Arial" w:hAnsi="Arial" w:cs="Arial"/>
          <w:color w:val="000000" w:themeColor="text1"/>
          <w:sz w:val="22"/>
          <w:szCs w:val="22"/>
        </w:rPr>
        <w:t xml:space="preserve"> ), la curva será la leída para cada punto de suministro y el ciclo de facturación, el mes natural. En cuanto a los puntos no </w:t>
      </w:r>
      <w:proofErr w:type="spellStart"/>
      <w:r w:rsidRPr="00F507F0">
        <w:rPr>
          <w:rFonts w:ascii="Arial" w:hAnsi="Arial" w:cs="Arial"/>
          <w:color w:val="000000" w:themeColor="text1"/>
          <w:sz w:val="22"/>
          <w:szCs w:val="22"/>
        </w:rPr>
        <w:t>telegestionados</w:t>
      </w:r>
      <w:proofErr w:type="spellEnd"/>
      <w:r w:rsidRPr="00F507F0">
        <w:rPr>
          <w:rFonts w:ascii="Arial" w:hAnsi="Arial" w:cs="Arial"/>
          <w:color w:val="000000" w:themeColor="text1"/>
          <w:sz w:val="22"/>
          <w:szCs w:val="22"/>
        </w:rPr>
        <w:t xml:space="preserve"> , la curva será la construida a partir de los consumos por períodos y el perfil inicial de consumo horario para la tarifa de acceso correspondiente y las normas publicadas por el Ministerio para la Transición Ecológica y/o por el operador del sistema en sus páginas web, para esta tipología de puntos. El ciclo de facturación de los puntos no </w:t>
      </w:r>
      <w:proofErr w:type="spellStart"/>
      <w:r w:rsidRPr="00F507F0">
        <w:rPr>
          <w:rFonts w:ascii="Arial" w:hAnsi="Arial" w:cs="Arial"/>
          <w:color w:val="000000" w:themeColor="text1"/>
          <w:sz w:val="22"/>
          <w:szCs w:val="22"/>
        </w:rPr>
        <w:t>telegestionados</w:t>
      </w:r>
      <w:proofErr w:type="spellEnd"/>
      <w:r w:rsidRPr="00F507F0">
        <w:rPr>
          <w:rFonts w:ascii="Arial" w:hAnsi="Arial" w:cs="Arial"/>
          <w:color w:val="000000" w:themeColor="text1"/>
          <w:sz w:val="22"/>
          <w:szCs w:val="22"/>
        </w:rPr>
        <w:t xml:space="preserve"> será el que marque la distribuidora según la ruta de lectura.</w:t>
      </w:r>
    </w:p>
    <w:p w14:paraId="71FF8A7D" w14:textId="77777777" w:rsidR="00701CEB" w:rsidRPr="00F507F0" w:rsidRDefault="00701CEB" w:rsidP="00F507F0">
      <w:pPr>
        <w:spacing w:line="259" w:lineRule="auto"/>
        <w:jc w:val="both"/>
        <w:rPr>
          <w:rFonts w:ascii="Arial" w:hAnsi="Arial" w:cs="Arial"/>
          <w:color w:val="000000" w:themeColor="text1"/>
          <w:sz w:val="22"/>
          <w:szCs w:val="22"/>
        </w:rPr>
      </w:pPr>
      <w:r w:rsidRPr="00F507F0">
        <w:rPr>
          <w:rFonts w:ascii="Arial" w:hAnsi="Arial" w:cs="Arial"/>
          <w:color w:val="000000" w:themeColor="text1"/>
          <w:sz w:val="22"/>
          <w:szCs w:val="22"/>
        </w:rPr>
        <w:t xml:space="preserve"> </w:t>
      </w:r>
    </w:p>
    <w:p w14:paraId="7370C2B6" w14:textId="77777777" w:rsidR="00701CEB" w:rsidRPr="00F507F0" w:rsidRDefault="00701CEB" w:rsidP="00F507F0">
      <w:pPr>
        <w:spacing w:after="30"/>
        <w:ind w:left="-5"/>
        <w:jc w:val="both"/>
        <w:rPr>
          <w:rFonts w:ascii="Arial" w:hAnsi="Arial" w:cs="Arial"/>
          <w:color w:val="000000" w:themeColor="text1"/>
          <w:sz w:val="22"/>
          <w:szCs w:val="22"/>
        </w:rPr>
      </w:pPr>
      <w:r w:rsidRPr="00F507F0">
        <w:rPr>
          <w:rFonts w:ascii="Arial" w:hAnsi="Arial" w:cs="Arial"/>
          <w:color w:val="000000" w:themeColor="text1"/>
          <w:sz w:val="22"/>
          <w:szCs w:val="22"/>
        </w:rPr>
        <w:t>Además, todas las facturas electrónicas emitidas por el adjudicatario incluirán consejos de ahorro y eficiencia energética.</w:t>
      </w:r>
    </w:p>
    <w:p w14:paraId="47EAB023" w14:textId="77777777" w:rsidR="00701CEB" w:rsidRPr="00F507F0" w:rsidRDefault="00701CEB" w:rsidP="00F507F0">
      <w:pPr>
        <w:spacing w:after="15" w:line="259" w:lineRule="auto"/>
        <w:jc w:val="both"/>
        <w:rPr>
          <w:rFonts w:ascii="Arial" w:hAnsi="Arial" w:cs="Arial"/>
          <w:color w:val="000000" w:themeColor="text1"/>
          <w:sz w:val="22"/>
          <w:szCs w:val="22"/>
        </w:rPr>
      </w:pPr>
      <w:r w:rsidRPr="00F507F0">
        <w:rPr>
          <w:rFonts w:ascii="Arial" w:hAnsi="Arial" w:cs="Arial"/>
          <w:color w:val="000000" w:themeColor="text1"/>
          <w:sz w:val="22"/>
          <w:szCs w:val="22"/>
        </w:rPr>
        <w:t xml:space="preserve"> </w:t>
      </w:r>
    </w:p>
    <w:p w14:paraId="1173F779" w14:textId="77777777" w:rsidR="00701CEB" w:rsidRPr="00F507F0" w:rsidRDefault="00701CEB" w:rsidP="00F507F0">
      <w:pPr>
        <w:ind w:left="-5"/>
        <w:jc w:val="both"/>
        <w:rPr>
          <w:rFonts w:ascii="Arial" w:hAnsi="Arial" w:cs="Arial"/>
          <w:color w:val="000000" w:themeColor="text1"/>
          <w:sz w:val="22"/>
          <w:szCs w:val="22"/>
        </w:rPr>
      </w:pPr>
      <w:r w:rsidRPr="00F507F0">
        <w:rPr>
          <w:rFonts w:ascii="Arial" w:hAnsi="Arial" w:cs="Arial"/>
          <w:color w:val="000000" w:themeColor="text1"/>
          <w:sz w:val="22"/>
          <w:szCs w:val="22"/>
        </w:rPr>
        <w:t xml:space="preserve">Las facturas electrónicas se emitirán íntegramente en catalán e incorporarán, </w:t>
      </w:r>
      <w:r w:rsidRPr="00F507F0">
        <w:rPr>
          <w:rFonts w:ascii="Arial" w:hAnsi="Arial" w:cs="Arial"/>
          <w:b/>
          <w:color w:val="000000" w:themeColor="text1"/>
          <w:sz w:val="22"/>
          <w:szCs w:val="22"/>
        </w:rPr>
        <w:t xml:space="preserve">como anexo, la factura en </w:t>
      </w:r>
      <w:proofErr w:type="spellStart"/>
      <w:r w:rsidRPr="00F507F0">
        <w:rPr>
          <w:rFonts w:ascii="Arial" w:hAnsi="Arial" w:cs="Arial"/>
          <w:b/>
          <w:color w:val="000000" w:themeColor="text1"/>
          <w:sz w:val="22"/>
          <w:szCs w:val="22"/>
        </w:rPr>
        <w:t>pdf</w:t>
      </w:r>
      <w:proofErr w:type="spellEnd"/>
      <w:r w:rsidRPr="00F507F0">
        <w:rPr>
          <w:rFonts w:ascii="Arial" w:hAnsi="Arial" w:cs="Arial"/>
          <w:b/>
          <w:color w:val="000000" w:themeColor="text1"/>
          <w:sz w:val="22"/>
          <w:szCs w:val="22"/>
        </w:rPr>
        <w:t xml:space="preserve"> </w:t>
      </w:r>
      <w:r w:rsidRPr="00F507F0">
        <w:rPr>
          <w:rFonts w:ascii="Arial" w:hAnsi="Arial" w:cs="Arial"/>
          <w:color w:val="000000" w:themeColor="text1"/>
          <w:sz w:val="22"/>
          <w:szCs w:val="22"/>
        </w:rPr>
        <w:t>.</w:t>
      </w:r>
    </w:p>
    <w:p w14:paraId="1AB286FA" w14:textId="77777777" w:rsidR="00BC333C" w:rsidRPr="00F507F0" w:rsidRDefault="00BC333C" w:rsidP="00F507F0">
      <w:pPr>
        <w:jc w:val="both"/>
        <w:rPr>
          <w:rFonts w:ascii="Arial" w:hAnsi="Arial" w:cs="Arial"/>
          <w:color w:val="000000" w:themeColor="text1"/>
          <w:sz w:val="22"/>
          <w:szCs w:val="22"/>
        </w:rPr>
      </w:pPr>
    </w:p>
    <w:p w14:paraId="4DF0E57C" w14:textId="77777777" w:rsidR="00BC333C" w:rsidRPr="00261FD2" w:rsidRDefault="00BC333C" w:rsidP="00BC333C">
      <w:pPr>
        <w:jc w:val="both"/>
        <w:rPr>
          <w:rFonts w:ascii="Arial" w:hAnsi="Arial" w:cs="Arial"/>
          <w:color w:val="000000" w:themeColor="text1"/>
          <w:sz w:val="22"/>
          <w:szCs w:val="22"/>
        </w:rPr>
      </w:pPr>
    </w:p>
    <w:p w14:paraId="04BB494E" w14:textId="518ADE32" w:rsidR="00BC333C" w:rsidRPr="00261FD2" w:rsidRDefault="00BC333C" w:rsidP="00BC333C">
      <w:pPr>
        <w:jc w:val="both"/>
        <w:rPr>
          <w:rFonts w:ascii="Arial" w:hAnsi="Arial" w:cs="Arial"/>
          <w:b/>
          <w:bCs/>
          <w:color w:val="000000" w:themeColor="text1"/>
          <w:sz w:val="22"/>
          <w:szCs w:val="22"/>
        </w:rPr>
      </w:pPr>
      <w:r w:rsidRPr="00261FD2">
        <w:rPr>
          <w:rFonts w:ascii="Arial" w:hAnsi="Arial" w:cs="Arial"/>
          <w:color w:val="000000" w:themeColor="text1"/>
          <w:sz w:val="22"/>
          <w:szCs w:val="22"/>
        </w:rPr>
        <w:t xml:space="preserve">  </w:t>
      </w: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Determinación de los consumos a facturar</w:t>
      </w:r>
    </w:p>
    <w:p w14:paraId="1FF7F8C6"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070F89B1"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La medida de los consumos de energía eléctrica y de los consumos de gas se efectuará mediante los equipos de medida oficialmente autorizados y apropiados al tipo de consumo contratado, de acuerdo con la normativa vigente.</w:t>
      </w:r>
    </w:p>
    <w:p w14:paraId="7A2202E5"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05D602DB"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El contratista facturará al titular de cada póliza el importe del alquiler de los equipos que se encuentren en esta situación. El coste del alquiler será el que fije el BOE correspondiente en cada momento para cada tipo de equipo en función de su caudal nominal.</w:t>
      </w:r>
    </w:p>
    <w:p w14:paraId="7E38422E"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4F4FC882"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Por estos equipos en régimen de alquiler, el adjudicatario quedará obligado a gestionar que la empresa distribuidora realice el mantenimiento o reparaciones que sean necesarias durante el período de vigencia del contrato, comprometiéndose a realizar a su cargo todas </w:t>
      </w:r>
      <w:r w:rsidRPr="00261FD2">
        <w:rPr>
          <w:rFonts w:ascii="Arial" w:hAnsi="Arial" w:cs="Arial"/>
          <w:color w:val="000000" w:themeColor="text1"/>
          <w:sz w:val="22"/>
          <w:szCs w:val="22"/>
        </w:rPr>
        <w:lastRenderedPageBreak/>
        <w:t>las verificaciones sistemáticas de los equipos de medida que determine el operador del sistema.</w:t>
      </w:r>
    </w:p>
    <w:p w14:paraId="42CC0F59"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2975A74B"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El adjudicatario deberá resolver cualquier tipo de reclamación presentada por el titular del suministro en relación con la medida de consumos, facturas emitidas, cortes indebidos, etc.</w:t>
      </w:r>
    </w:p>
    <w:p w14:paraId="219FB98C"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079DE669"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El adjudicatario tendrá que llevar a cabo el control de la gestión de las reclamaciones presentadas, actualizando en todo momento el estado de cada reclamación. Será imprescindible el acuse de recibo de cada reclamación presentada y el aviso de cierre de la misma, una vez resuelta.</w:t>
      </w:r>
    </w:p>
    <w:p w14:paraId="4F9D069C"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56137EEA"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44F8B498"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Cierre facturación</w:t>
      </w:r>
    </w:p>
    <w:p w14:paraId="1435000A"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504F4AC9" w14:textId="19DCF1D8"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La totalidad de las facturas deberán haber sido emitidas a más tardar a los 60 días posteriores al día en que finalice la vigencia del contrato, sin perjuicio de lo previsto en la cláusula cuarta de este pliego.</w:t>
      </w:r>
    </w:p>
    <w:p w14:paraId="0CF4E1FB"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23AEE7A7" w14:textId="02FCA853" w:rsidR="0001334C" w:rsidRPr="00261FD2" w:rsidRDefault="0001334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Las empresas comercializadoras enviarán al responsable del contrato, en un plazo máximo de 4 meses desde el fin del contrato, un informe con el resultado de la regularización obtenido por parte de las empresas, a efectos de contrastar los resultados obtenidos por las partes y proceder a validar los importes de la regularización. Los abonos o recargos que correspondan en cada póliza contratada tendrán que hacerse efectivos en el plazo máximo de 3 meses desde la fecha en que se hayan acordado los importes de la regularización.</w:t>
      </w:r>
    </w:p>
    <w:p w14:paraId="11271843" w14:textId="77777777" w:rsidR="0001334C" w:rsidRPr="00261FD2" w:rsidRDefault="0001334C" w:rsidP="00BC333C">
      <w:pPr>
        <w:jc w:val="both"/>
        <w:rPr>
          <w:rFonts w:ascii="Arial" w:hAnsi="Arial" w:cs="Arial"/>
          <w:color w:val="000000" w:themeColor="text1"/>
          <w:sz w:val="22"/>
          <w:szCs w:val="22"/>
        </w:rPr>
      </w:pPr>
    </w:p>
    <w:p w14:paraId="4E972529" w14:textId="5BD6E5E9" w:rsidR="00BC333C" w:rsidRPr="00261FD2" w:rsidRDefault="00BC333C" w:rsidP="00BC333C">
      <w:pPr>
        <w:jc w:val="both"/>
        <w:rPr>
          <w:rFonts w:ascii="Arial" w:hAnsi="Arial" w:cs="Arial"/>
          <w:color w:val="000000" w:themeColor="text1"/>
          <w:sz w:val="22"/>
          <w:szCs w:val="22"/>
        </w:rPr>
      </w:pPr>
    </w:p>
    <w:p w14:paraId="17796C5D"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Acceso a consumos y costes vía web</w:t>
      </w:r>
    </w:p>
    <w:p w14:paraId="283EF6CA"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128E7668" w14:textId="07AC9C0A"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Los costes y consumos mensuales tendrán que estar disponibles vía web en los términos previsto en el pliego de cláusulas administrativas particulares que regulan el Acuerdo marco (Exp. CCS 2021 5) y de acuerdo con la oferta presentada por la empresa contratista en la licitación del Acuerdo marco. Esta información podrá ser requerida en otros formatos.</w:t>
      </w:r>
    </w:p>
    <w:p w14:paraId="7E613125"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71A74F93"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3AA4B36A"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Tiempo de respuesta ante incidencias</w:t>
      </w:r>
    </w:p>
    <w:p w14:paraId="5B83AA78"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p>
    <w:p w14:paraId="652FA9F0"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Pese a que la comercializadora no puede solucionar las incidencias de calidad o suministro que la distribuidora pueda infligir, el adjudicatario (que no es responsable de la calidad de suministro) se compromete a dar respuesta a este tipo de petición en un plazo máximo de 72h. La reclamación podrá ser de cariz económico, de facturación o de servicio de gestión definido en este Pliego de prescripciones técnicas u ofrecido por la empresa en la fase de licitación del Acuerdo marco o del contrato derivado, pero no de la calidad del suministro.</w:t>
      </w:r>
    </w:p>
    <w:p w14:paraId="70974F0D"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77C09104"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Para hacer constar la reclamación, el responsable del seguimiento de la ejecución del contrato, transmitirá al gestor que el adjudicatario haya designado, vía correo electrónico o fax, la incidencia a fin de que quede constancia de la fecha y hora en que ha sido enviada.</w:t>
      </w:r>
    </w:p>
    <w:p w14:paraId="31884ADA"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54AC6589"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74C01886"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r w:rsidRPr="00261FD2">
        <w:rPr>
          <w:rFonts w:ascii="Arial" w:hAnsi="Arial" w:cs="Arial"/>
          <w:color w:val="000000" w:themeColor="text1"/>
          <w:sz w:val="22"/>
          <w:szCs w:val="22"/>
        </w:rPr>
        <w:tab/>
        <w:t>Aviso con conformidad de la necesidad de corrección de una desviación de energía reactiva</w:t>
      </w:r>
    </w:p>
    <w:p w14:paraId="0879D221"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447F02CC" w14:textId="02A079E0"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El adjudicatario del punto de suministro se compromete a enviar un aviso al responsable del seguimiento de la ejecución del contrato, informando de las desviaciones en el consumo de </w:t>
      </w:r>
      <w:r w:rsidRPr="00261FD2">
        <w:rPr>
          <w:rFonts w:ascii="Arial" w:hAnsi="Arial" w:cs="Arial"/>
          <w:color w:val="000000" w:themeColor="text1"/>
          <w:sz w:val="22"/>
          <w:szCs w:val="22"/>
        </w:rPr>
        <w:lastRenderedPageBreak/>
        <w:t>energía. El aviso se realizará de la forma que el adjudicatario considere más oportuna, siempre y cuando reciba conformidad de recepción por parte del responsable del seguimiento de la ejecución del contrato. Como máximo a los 2 meses de la formalización del contrato de provisión, debe haberse recibido el aviso.</w:t>
      </w:r>
    </w:p>
    <w:p w14:paraId="579B1889"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74092418"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1DBAB53E" w14:textId="77777777" w:rsidR="00BC333C" w:rsidRPr="00261FD2" w:rsidRDefault="00BC333C" w:rsidP="00BC333C">
      <w:pPr>
        <w:jc w:val="both"/>
        <w:rPr>
          <w:rFonts w:ascii="Arial" w:hAnsi="Arial" w:cs="Arial"/>
          <w:b/>
          <w:bCs/>
          <w:color w:val="000000" w:themeColor="text1"/>
          <w:sz w:val="22"/>
          <w:szCs w:val="22"/>
        </w:rPr>
      </w:pPr>
      <w:r w:rsidRPr="00261FD2">
        <w:rPr>
          <w:rFonts w:ascii="Arial" w:hAnsi="Arial" w:cs="Arial"/>
          <w:b/>
          <w:bCs/>
          <w:color w:val="000000" w:themeColor="text1"/>
          <w:sz w:val="22"/>
          <w:szCs w:val="22"/>
        </w:rPr>
        <w:t xml:space="preserve">• </w:t>
      </w:r>
      <w:r w:rsidRPr="00261FD2">
        <w:rPr>
          <w:rFonts w:ascii="Arial" w:hAnsi="Arial" w:cs="Arial"/>
          <w:b/>
          <w:bCs/>
          <w:color w:val="000000" w:themeColor="text1"/>
          <w:sz w:val="22"/>
          <w:szCs w:val="22"/>
        </w:rPr>
        <w:tab/>
        <w:t>Aviso con conformidad de la necesidad de revisar desviaciones en la contratación de la potencia</w:t>
      </w:r>
    </w:p>
    <w:p w14:paraId="1EC7BD34"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6FB237C6"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El adjudicatario se compromete a enviar un aviso al responsable del seguimiento de la ejecución del contrato, informando de las desviaciones en la potencia contratada. El aviso se realizará de la forma que el adjudicatario considere más oportuna, siempre y cuando reciba conformidad de recepción por parte del responsable. A los 6 meses de la formalización de los contratos de provisión, todos los puntos de consumo adjudicados que presenten un desvío de potencia contratada, deben haber recibido el aviso.</w:t>
      </w:r>
    </w:p>
    <w:p w14:paraId="23129680"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1B2471D0" w14:textId="77777777" w:rsidR="00BC333C" w:rsidRPr="00BC333C" w:rsidRDefault="00BC333C" w:rsidP="00BC333C">
      <w:pPr>
        <w:jc w:val="both"/>
        <w:rPr>
          <w:rFonts w:ascii="Arial" w:hAnsi="Arial" w:cs="Arial"/>
          <w:sz w:val="22"/>
          <w:szCs w:val="22"/>
        </w:rPr>
      </w:pPr>
      <w:r w:rsidRPr="00BC333C">
        <w:rPr>
          <w:rFonts w:ascii="Arial" w:hAnsi="Arial" w:cs="Arial"/>
          <w:sz w:val="22"/>
          <w:szCs w:val="22"/>
        </w:rPr>
        <w:t xml:space="preserve"> </w:t>
      </w:r>
    </w:p>
    <w:p w14:paraId="602EECB6" w14:textId="77777777" w:rsidR="00BC333C" w:rsidRPr="00BC333C" w:rsidRDefault="00BC333C" w:rsidP="00BC333C">
      <w:pPr>
        <w:jc w:val="both"/>
        <w:rPr>
          <w:rFonts w:ascii="Arial" w:hAnsi="Arial" w:cs="Arial"/>
          <w:b/>
          <w:sz w:val="22"/>
          <w:szCs w:val="22"/>
        </w:rPr>
      </w:pPr>
      <w:r w:rsidRPr="00BC333C">
        <w:rPr>
          <w:rFonts w:ascii="Arial" w:hAnsi="Arial" w:cs="Arial"/>
          <w:b/>
          <w:sz w:val="22"/>
          <w:szCs w:val="22"/>
        </w:rPr>
        <w:t>SEGUNDA - SERVICIOS COMPLEMENTARIOS, ASISTENCIA TÉCNICA Y CALIDAD DE SERVICIO ADICIONAL</w:t>
      </w:r>
    </w:p>
    <w:p w14:paraId="033BEC25" w14:textId="77777777" w:rsidR="00BC333C" w:rsidRPr="00BC333C" w:rsidRDefault="00BC333C" w:rsidP="00BC333C">
      <w:pPr>
        <w:jc w:val="both"/>
        <w:rPr>
          <w:rFonts w:ascii="Arial" w:hAnsi="Arial" w:cs="Arial"/>
          <w:sz w:val="22"/>
          <w:szCs w:val="22"/>
        </w:rPr>
      </w:pPr>
      <w:r w:rsidRPr="00BC333C">
        <w:rPr>
          <w:rFonts w:ascii="Arial" w:hAnsi="Arial" w:cs="Arial"/>
          <w:sz w:val="22"/>
          <w:szCs w:val="22"/>
        </w:rPr>
        <w:t xml:space="preserve"> </w:t>
      </w:r>
    </w:p>
    <w:p w14:paraId="2CDEFBBE" w14:textId="175448FB"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Los servicios complementarios serán aquellos que se deriven de la oferta realizada por cada licitador en la licitación del Acuerdo Marco o del contrato basado en éste.</w:t>
      </w:r>
    </w:p>
    <w:p w14:paraId="016C79A0" w14:textId="777777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 xml:space="preserve"> </w:t>
      </w:r>
    </w:p>
    <w:p w14:paraId="3982B230" w14:textId="14B08677" w:rsidR="00BC333C" w:rsidRPr="00261FD2" w:rsidRDefault="00BC333C" w:rsidP="00BC333C">
      <w:pPr>
        <w:jc w:val="both"/>
        <w:rPr>
          <w:rFonts w:ascii="Arial" w:hAnsi="Arial" w:cs="Arial"/>
          <w:color w:val="000000" w:themeColor="text1"/>
          <w:sz w:val="22"/>
          <w:szCs w:val="22"/>
        </w:rPr>
      </w:pPr>
      <w:r w:rsidRPr="00261FD2">
        <w:rPr>
          <w:rFonts w:ascii="Arial" w:hAnsi="Arial" w:cs="Arial"/>
          <w:color w:val="000000" w:themeColor="text1"/>
          <w:sz w:val="22"/>
          <w:szCs w:val="22"/>
        </w:rPr>
        <w:t>Todos aquellos servicios complementarios que las empresas hayan ofrecido en el Acuerdo Marco, independientemente de que hayan sido o no valorados, deberán mantenerse en este contrato basado.</w:t>
      </w:r>
    </w:p>
    <w:p w14:paraId="65FAA4B7" w14:textId="77777777" w:rsidR="00BC333C" w:rsidRPr="00BC333C" w:rsidRDefault="00BC333C" w:rsidP="00BC333C">
      <w:pPr>
        <w:jc w:val="both"/>
        <w:rPr>
          <w:rFonts w:ascii="Arial" w:hAnsi="Arial" w:cs="Arial"/>
          <w:sz w:val="22"/>
          <w:szCs w:val="22"/>
        </w:rPr>
      </w:pPr>
      <w:r w:rsidRPr="00BC333C">
        <w:rPr>
          <w:rFonts w:ascii="Arial" w:hAnsi="Arial" w:cs="Arial"/>
          <w:sz w:val="22"/>
          <w:szCs w:val="22"/>
        </w:rPr>
        <w:t xml:space="preserve"> </w:t>
      </w:r>
    </w:p>
    <w:p w14:paraId="5B8DFE82" w14:textId="77777777" w:rsidR="00BC333C" w:rsidRPr="00BC333C" w:rsidRDefault="00BC333C" w:rsidP="00BC333C">
      <w:pPr>
        <w:jc w:val="both"/>
        <w:rPr>
          <w:rFonts w:ascii="Arial" w:hAnsi="Arial" w:cs="Arial"/>
          <w:b/>
          <w:sz w:val="22"/>
          <w:szCs w:val="22"/>
        </w:rPr>
      </w:pPr>
      <w:r w:rsidRPr="00BC333C">
        <w:rPr>
          <w:rFonts w:ascii="Arial" w:hAnsi="Arial" w:cs="Arial"/>
          <w:b/>
          <w:sz w:val="22"/>
          <w:szCs w:val="22"/>
        </w:rPr>
        <w:t>TERCERA - OTRAS CARACTERÍSTICAS Y REQUISITOS DEL SUMINISTRO</w:t>
      </w:r>
    </w:p>
    <w:p w14:paraId="7169AEFE" w14:textId="77777777" w:rsidR="00BC333C" w:rsidRPr="00BC333C" w:rsidRDefault="00BC333C" w:rsidP="00BC333C">
      <w:pPr>
        <w:jc w:val="both"/>
        <w:rPr>
          <w:rFonts w:ascii="Arial" w:hAnsi="Arial" w:cs="Arial"/>
          <w:sz w:val="22"/>
          <w:szCs w:val="22"/>
        </w:rPr>
      </w:pPr>
      <w:r w:rsidRPr="00BC333C">
        <w:rPr>
          <w:rFonts w:ascii="Arial" w:hAnsi="Arial" w:cs="Arial"/>
          <w:sz w:val="22"/>
          <w:szCs w:val="22"/>
        </w:rPr>
        <w:t xml:space="preserve"> </w:t>
      </w:r>
    </w:p>
    <w:p w14:paraId="7513E123" w14:textId="5B1E57D8" w:rsidR="00BC333C" w:rsidRPr="00F11767" w:rsidRDefault="00BC333C" w:rsidP="00BC333C">
      <w:pPr>
        <w:jc w:val="both"/>
        <w:rPr>
          <w:rFonts w:ascii="Arial" w:hAnsi="Arial" w:cs="Arial"/>
          <w:color w:val="000000" w:themeColor="text1"/>
          <w:sz w:val="22"/>
          <w:szCs w:val="22"/>
        </w:rPr>
      </w:pPr>
      <w:r w:rsidRPr="00F11767">
        <w:rPr>
          <w:rFonts w:ascii="Arial" w:hAnsi="Arial" w:cs="Arial"/>
          <w:color w:val="000000" w:themeColor="text1"/>
          <w:sz w:val="22"/>
          <w:szCs w:val="22"/>
        </w:rPr>
        <w:t>El Teatro Nacional de Cataluña como entidad adherida al Sistema Central de Adquisiciones de la Comisión Central de Suministros, recibirá los suministros de energía eléctrica y de gas que hayan solicitado en las condiciones de calidad establecidas en este pliego.</w:t>
      </w:r>
    </w:p>
    <w:p w14:paraId="16B0E0F2" w14:textId="77777777" w:rsidR="00BC333C" w:rsidRPr="00BC333C" w:rsidRDefault="00BC333C" w:rsidP="00BC333C">
      <w:pPr>
        <w:jc w:val="both"/>
        <w:rPr>
          <w:rFonts w:ascii="Arial" w:hAnsi="Arial" w:cs="Arial"/>
          <w:sz w:val="22"/>
          <w:szCs w:val="22"/>
        </w:rPr>
      </w:pPr>
      <w:r w:rsidRPr="00BC333C">
        <w:rPr>
          <w:rFonts w:ascii="Arial" w:hAnsi="Arial" w:cs="Arial"/>
          <w:sz w:val="22"/>
          <w:szCs w:val="22"/>
        </w:rPr>
        <w:t xml:space="preserve"> </w:t>
      </w:r>
    </w:p>
    <w:p w14:paraId="1AB266AE" w14:textId="77777777" w:rsidR="00BC333C" w:rsidRPr="00BC333C" w:rsidRDefault="00BC333C" w:rsidP="00BC333C">
      <w:pPr>
        <w:jc w:val="both"/>
        <w:rPr>
          <w:rFonts w:ascii="Arial" w:hAnsi="Arial" w:cs="Arial"/>
          <w:sz w:val="22"/>
          <w:szCs w:val="22"/>
        </w:rPr>
      </w:pPr>
      <w:r w:rsidRPr="00BC333C">
        <w:rPr>
          <w:rFonts w:ascii="Arial" w:hAnsi="Arial" w:cs="Arial"/>
          <w:sz w:val="22"/>
          <w:szCs w:val="22"/>
        </w:rPr>
        <w:t xml:space="preserve"> </w:t>
      </w:r>
    </w:p>
    <w:p w14:paraId="4919CE9E" w14:textId="77777777" w:rsidR="00BC333C" w:rsidRPr="00BC333C" w:rsidRDefault="00BC333C" w:rsidP="00BC333C">
      <w:pPr>
        <w:jc w:val="both"/>
        <w:rPr>
          <w:rFonts w:ascii="Arial" w:hAnsi="Arial" w:cs="Arial"/>
          <w:b/>
          <w:sz w:val="22"/>
          <w:szCs w:val="22"/>
        </w:rPr>
      </w:pPr>
      <w:r w:rsidRPr="00BC333C">
        <w:rPr>
          <w:rFonts w:ascii="Arial" w:hAnsi="Arial" w:cs="Arial"/>
          <w:b/>
          <w:sz w:val="22"/>
          <w:szCs w:val="22"/>
        </w:rPr>
        <w:t>CUARTA - MIGRACIÓN DE LOS SUMINISTROS AL FINAL DEL CONTRATO</w:t>
      </w:r>
    </w:p>
    <w:p w14:paraId="7E186015" w14:textId="77777777" w:rsidR="00BC333C" w:rsidRPr="00BC333C" w:rsidRDefault="00BC333C" w:rsidP="00BC333C">
      <w:pPr>
        <w:jc w:val="both"/>
        <w:rPr>
          <w:rFonts w:ascii="Arial" w:hAnsi="Arial" w:cs="Arial"/>
          <w:b/>
          <w:sz w:val="22"/>
          <w:szCs w:val="22"/>
        </w:rPr>
      </w:pPr>
      <w:r w:rsidRPr="00BC333C">
        <w:rPr>
          <w:rFonts w:ascii="Arial" w:hAnsi="Arial" w:cs="Arial"/>
          <w:b/>
          <w:sz w:val="22"/>
          <w:szCs w:val="22"/>
        </w:rPr>
        <w:t xml:space="preserve"> </w:t>
      </w:r>
    </w:p>
    <w:p w14:paraId="082AF9EC" w14:textId="77777777" w:rsidR="00BC333C" w:rsidRPr="00F11767" w:rsidRDefault="00BC333C" w:rsidP="00BC333C">
      <w:pPr>
        <w:jc w:val="both"/>
        <w:rPr>
          <w:rFonts w:ascii="Arial" w:hAnsi="Arial" w:cs="Arial"/>
          <w:color w:val="000000" w:themeColor="text1"/>
          <w:sz w:val="22"/>
          <w:szCs w:val="22"/>
        </w:rPr>
      </w:pPr>
      <w:r w:rsidRPr="00F11767">
        <w:rPr>
          <w:rFonts w:ascii="Arial" w:hAnsi="Arial" w:cs="Arial"/>
          <w:color w:val="000000" w:themeColor="text1"/>
          <w:sz w:val="22"/>
          <w:szCs w:val="22"/>
        </w:rPr>
        <w:t>El cambio de empresa comercializadora comporta un período temporal de migración con el fin de ejecutar el traspaso de los suministros y de las pólizas de la compañía saliendo hacia la comercializadora entrante. La continuidad en el suministro energético en todos los puntos de suministro es un objeto prioritario en el desarrollo del procedimiento de contratación que nos ocupa. En este sentido, la compañía saliente colaborará, coordinará y facilitará en todo lo posible, la migración de los suministros hacia la nueva empresa comercializadora entrante.</w:t>
      </w:r>
    </w:p>
    <w:p w14:paraId="08199D80" w14:textId="77777777" w:rsidR="001A6771" w:rsidRPr="00F11767" w:rsidRDefault="001A6771" w:rsidP="00BC333C">
      <w:pPr>
        <w:jc w:val="both"/>
        <w:rPr>
          <w:rFonts w:ascii="Arial" w:hAnsi="Arial" w:cs="Arial"/>
          <w:color w:val="000000" w:themeColor="text1"/>
          <w:sz w:val="22"/>
          <w:szCs w:val="22"/>
        </w:rPr>
      </w:pPr>
    </w:p>
    <w:p w14:paraId="59940C3D" w14:textId="77777777" w:rsidR="00C03B4F" w:rsidRPr="00F11767" w:rsidRDefault="00676687" w:rsidP="00BC333C">
      <w:pPr>
        <w:jc w:val="both"/>
        <w:rPr>
          <w:rFonts w:ascii="Arial" w:hAnsi="Arial" w:cs="Arial"/>
          <w:color w:val="000000" w:themeColor="text1"/>
          <w:sz w:val="22"/>
          <w:szCs w:val="22"/>
        </w:rPr>
      </w:pPr>
      <w:r w:rsidRPr="00F11767">
        <w:rPr>
          <w:rFonts w:ascii="Arial" w:hAnsi="Arial" w:cs="Arial"/>
          <w:color w:val="000000" w:themeColor="text1"/>
          <w:sz w:val="22"/>
          <w:szCs w:val="22"/>
        </w:rPr>
        <w:t>Durante un plazo máximo de 2 meses a partir de la fecha de vencimiento del contrato, las empresas contratistas, en tanto no se resuelva la siguiente contratación y se realice la migración de los suministros hacia la nueva comercializadora entrante, se comprometen a suministrar la energía eléctrica a los puntos de suministro incluidos en el objeto de contrato, a los precios que, de acuerdo con el contrato, sean de aplicación en cada contrato.</w:t>
      </w:r>
    </w:p>
    <w:p w14:paraId="4BC64473" w14:textId="77777777" w:rsidR="00C03B4F" w:rsidRPr="00F11767" w:rsidRDefault="00C03B4F" w:rsidP="00BC333C">
      <w:pPr>
        <w:jc w:val="both"/>
        <w:rPr>
          <w:rFonts w:ascii="Arial" w:hAnsi="Arial" w:cs="Arial"/>
          <w:color w:val="000000" w:themeColor="text1"/>
          <w:sz w:val="22"/>
          <w:szCs w:val="22"/>
        </w:rPr>
      </w:pPr>
    </w:p>
    <w:p w14:paraId="4B221193" w14:textId="136FF013" w:rsidR="00FE03C2" w:rsidRPr="00F11767" w:rsidRDefault="00BC333C" w:rsidP="00BC333C">
      <w:pPr>
        <w:jc w:val="both"/>
        <w:rPr>
          <w:rFonts w:ascii="Arial" w:hAnsi="Arial" w:cs="Arial"/>
          <w:color w:val="000000" w:themeColor="text1"/>
          <w:sz w:val="22"/>
          <w:szCs w:val="22"/>
        </w:rPr>
      </w:pPr>
      <w:r w:rsidRPr="00F11767">
        <w:rPr>
          <w:rFonts w:ascii="Arial" w:hAnsi="Arial" w:cs="Arial"/>
          <w:color w:val="000000" w:themeColor="text1"/>
          <w:sz w:val="22"/>
          <w:szCs w:val="22"/>
        </w:rPr>
        <w:t xml:space="preserve">Durante este período de tráfico también se aplicarán, en su caso, las actualizaciones de los conceptos regulados que puedan ser de aplicación al consumidor final, de acuerdo con las previsiones de los pliegos reguladores de esta contratación y el contrato. Una vez </w:t>
      </w:r>
      <w:r w:rsidRPr="00F11767">
        <w:rPr>
          <w:rFonts w:ascii="Arial" w:hAnsi="Arial" w:cs="Arial"/>
          <w:color w:val="000000" w:themeColor="text1"/>
          <w:sz w:val="22"/>
          <w:szCs w:val="22"/>
        </w:rPr>
        <w:lastRenderedPageBreak/>
        <w:t xml:space="preserve">transcurridos los referidos 2 meses, la comercializadora saliente dejará de estar obligada a continuar suministrando a los precios contratados, de modo que los suministros que no hayan podido estar migrados hacia la nueva empresa contratista podrán ser traspasados a la CUR y, en este caso, estará </w:t>
      </w:r>
      <w:r w:rsidR="00F510A7" w:rsidRPr="00F11767">
        <w:rPr>
          <w:rFonts w:ascii="Arial" w:hAnsi="Arial" w:cs="Arial"/>
          <w:color w:val="000000" w:themeColor="text1"/>
          <w:sz w:val="22"/>
          <w:szCs w:val="22"/>
        </w:rPr>
        <w:t xml:space="preserve">a lo </w:t>
      </w:r>
      <w:r w:rsidR="0018149A" w:rsidRPr="00F11767">
        <w:rPr>
          <w:rFonts w:ascii="Arial" w:hAnsi="Arial" w:cs="Arial"/>
          <w:color w:val="000000" w:themeColor="text1"/>
          <w:sz w:val="22"/>
          <w:szCs w:val="22"/>
        </w:rPr>
        <w:t>previsto en el acuerdo marco (Exp. CCS 2021 0 pago que este hecho pueda suponer.</w:t>
      </w:r>
    </w:p>
    <w:p w14:paraId="4859CD76" w14:textId="382C096D" w:rsidR="000C353A" w:rsidRPr="00F11767" w:rsidRDefault="000C353A" w:rsidP="00BC333C">
      <w:pPr>
        <w:jc w:val="both"/>
        <w:rPr>
          <w:rFonts w:ascii="Arial" w:hAnsi="Arial" w:cs="Arial"/>
          <w:color w:val="000000" w:themeColor="text1"/>
          <w:sz w:val="22"/>
          <w:szCs w:val="22"/>
        </w:rPr>
      </w:pPr>
    </w:p>
    <w:p w14:paraId="0C72611C" w14:textId="67E1D17F" w:rsidR="000C353A" w:rsidRPr="00F11767" w:rsidRDefault="000C353A" w:rsidP="00BC333C">
      <w:pPr>
        <w:jc w:val="both"/>
        <w:rPr>
          <w:rFonts w:ascii="Arial" w:hAnsi="Arial" w:cs="Arial"/>
          <w:color w:val="000000" w:themeColor="text1"/>
          <w:sz w:val="22"/>
          <w:szCs w:val="22"/>
        </w:rPr>
      </w:pPr>
      <w:r w:rsidRPr="00F11767">
        <w:rPr>
          <w:rFonts w:ascii="Arial" w:hAnsi="Arial" w:cs="Arial"/>
          <w:color w:val="000000" w:themeColor="text1"/>
          <w:sz w:val="22"/>
          <w:szCs w:val="22"/>
        </w:rPr>
        <w:t>Este plazo máximo para hacer efectiva la migración de los suministros podrá también ser observado en otros supuestos debidamente justificados por acuerdo de ambas partes y podrá ampliarse, excepcionalmente, hasta un plazo máximo de 4 meses por motivos debidamente justificados si así lo acuerda el órgano de contratación.</w:t>
      </w:r>
    </w:p>
    <w:p w14:paraId="4249AAD8" w14:textId="0EC67E83" w:rsidR="00BC333C" w:rsidRPr="0001334C" w:rsidRDefault="00BC333C" w:rsidP="00BC333C">
      <w:pPr>
        <w:rPr>
          <w:rFonts w:ascii="Arial" w:hAnsi="Arial" w:cs="Arial"/>
          <w:color w:val="4F6228" w:themeColor="accent3" w:themeShade="80"/>
          <w:sz w:val="22"/>
          <w:szCs w:val="22"/>
        </w:rPr>
      </w:pPr>
    </w:p>
    <w:p w14:paraId="6FF015F8" w14:textId="77777777" w:rsidR="005C5836" w:rsidRDefault="005C5836" w:rsidP="00BC333C">
      <w:pPr>
        <w:rPr>
          <w:rFonts w:ascii="Arial" w:hAnsi="Arial" w:cs="Arial"/>
          <w:sz w:val="22"/>
          <w:szCs w:val="22"/>
        </w:rPr>
      </w:pPr>
    </w:p>
    <w:p w14:paraId="2BCCA0EE" w14:textId="77777777" w:rsidR="00B95F9B" w:rsidRDefault="00B95F9B" w:rsidP="00BC333C">
      <w:pPr>
        <w:rPr>
          <w:rFonts w:ascii="Arial" w:hAnsi="Arial" w:cs="Arial"/>
          <w:sz w:val="22"/>
          <w:szCs w:val="22"/>
        </w:rPr>
      </w:pPr>
    </w:p>
    <w:p w14:paraId="04BDF3C9" w14:textId="77777777" w:rsidR="00B95F9B" w:rsidRDefault="00B95F9B" w:rsidP="00BC333C">
      <w:pPr>
        <w:rPr>
          <w:rFonts w:ascii="Arial" w:hAnsi="Arial" w:cs="Arial"/>
          <w:sz w:val="22"/>
          <w:szCs w:val="22"/>
        </w:rPr>
      </w:pPr>
    </w:p>
    <w:p w14:paraId="19D7929E" w14:textId="77777777" w:rsidR="00B95F9B" w:rsidRDefault="00B95F9B" w:rsidP="00BC333C">
      <w:pPr>
        <w:rPr>
          <w:rFonts w:ascii="Arial" w:hAnsi="Arial" w:cs="Arial"/>
          <w:sz w:val="22"/>
          <w:szCs w:val="22"/>
        </w:rPr>
      </w:pPr>
    </w:p>
    <w:p w14:paraId="3FF83F49" w14:textId="77777777" w:rsidR="00B95F9B" w:rsidRDefault="00B95F9B" w:rsidP="00BC333C">
      <w:pPr>
        <w:rPr>
          <w:rFonts w:ascii="Arial" w:hAnsi="Arial" w:cs="Arial"/>
          <w:sz w:val="22"/>
          <w:szCs w:val="22"/>
        </w:rPr>
      </w:pPr>
    </w:p>
    <w:p w14:paraId="79FF8CEC" w14:textId="77777777" w:rsidR="00B95F9B" w:rsidRPr="00BC333C" w:rsidRDefault="00B95F9B" w:rsidP="00BC333C">
      <w:pPr>
        <w:rPr>
          <w:rFonts w:ascii="Arial" w:hAnsi="Arial" w:cs="Arial"/>
          <w:sz w:val="22"/>
          <w:szCs w:val="22"/>
        </w:rPr>
      </w:pPr>
    </w:p>
    <w:p w14:paraId="1F2BF357" w14:textId="77777777" w:rsidR="00BC333C" w:rsidRPr="00BC333C" w:rsidRDefault="00BC333C" w:rsidP="00BC333C">
      <w:pPr>
        <w:rPr>
          <w:rFonts w:ascii="Arial" w:hAnsi="Arial" w:cs="Arial"/>
          <w:sz w:val="22"/>
          <w:szCs w:val="22"/>
        </w:rPr>
      </w:pPr>
    </w:p>
    <w:p w14:paraId="74232665" w14:textId="77777777" w:rsidR="00BC333C" w:rsidRPr="00BC333C" w:rsidRDefault="00BC333C" w:rsidP="00BC333C">
      <w:pPr>
        <w:rPr>
          <w:rFonts w:ascii="Arial" w:hAnsi="Arial" w:cs="Arial"/>
          <w:sz w:val="22"/>
          <w:szCs w:val="22"/>
        </w:rPr>
      </w:pPr>
    </w:p>
    <w:p w14:paraId="0384F013" w14:textId="77777777" w:rsidR="00BC333C" w:rsidRPr="00BC333C" w:rsidRDefault="00BC333C" w:rsidP="00BC333C">
      <w:pPr>
        <w:rPr>
          <w:rFonts w:ascii="Arial" w:hAnsi="Arial" w:cs="Arial"/>
          <w:sz w:val="22"/>
          <w:szCs w:val="22"/>
        </w:rPr>
      </w:pPr>
      <w:r w:rsidRPr="00BC333C">
        <w:rPr>
          <w:rFonts w:ascii="Arial" w:hAnsi="Arial" w:cs="Arial"/>
          <w:sz w:val="22"/>
          <w:szCs w:val="22"/>
        </w:rPr>
        <w:t>Paul Bredin</w:t>
      </w:r>
    </w:p>
    <w:p w14:paraId="1DFAB44A" w14:textId="77777777" w:rsidR="00BC333C" w:rsidRPr="00BC333C" w:rsidRDefault="00BC333C" w:rsidP="00BC333C">
      <w:pPr>
        <w:rPr>
          <w:rFonts w:ascii="Arial" w:hAnsi="Arial" w:cs="Arial"/>
          <w:sz w:val="22"/>
          <w:szCs w:val="22"/>
        </w:rPr>
      </w:pPr>
      <w:r w:rsidRPr="00BC333C">
        <w:rPr>
          <w:rFonts w:ascii="Arial" w:hAnsi="Arial" w:cs="Arial"/>
          <w:sz w:val="22"/>
          <w:szCs w:val="22"/>
        </w:rPr>
        <w:t>Director de Infraestructuras y Mantenimiento del TNC</w:t>
      </w:r>
    </w:p>
    <w:p w14:paraId="35E334E1" w14:textId="77777777" w:rsidR="00BC333C" w:rsidRPr="00BC333C" w:rsidRDefault="00BC333C" w:rsidP="00BC333C">
      <w:pPr>
        <w:rPr>
          <w:rFonts w:ascii="Arial" w:hAnsi="Arial" w:cs="Arial"/>
          <w:sz w:val="22"/>
          <w:szCs w:val="22"/>
        </w:rPr>
      </w:pPr>
    </w:p>
    <w:p w14:paraId="687065D7" w14:textId="20442D7A" w:rsidR="007C44E2" w:rsidRPr="00945CC5" w:rsidRDefault="00BC333C" w:rsidP="00BC333C">
      <w:pPr>
        <w:rPr>
          <w:rFonts w:ascii="Arial" w:hAnsi="Arial" w:cs="Arial"/>
          <w:sz w:val="22"/>
          <w:szCs w:val="22"/>
        </w:rPr>
      </w:pPr>
      <w:r w:rsidRPr="00060B91">
        <w:rPr>
          <w:rFonts w:ascii="Arial" w:hAnsi="Arial" w:cs="Arial"/>
          <w:sz w:val="22"/>
          <w:szCs w:val="22"/>
        </w:rPr>
        <w:t>Barcelona, 19 de mayo de 2025</w:t>
      </w:r>
    </w:p>
    <w:sectPr w:rsidR="007C44E2" w:rsidRPr="00945CC5" w:rsidSect="00BC333C">
      <w:headerReference w:type="default" r:id="rId13"/>
      <w:headerReference w:type="first" r:id="rId14"/>
      <w:pgSz w:w="11906" w:h="16838"/>
      <w:pgMar w:top="719" w:right="1287" w:bottom="1418" w:left="170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8E68" w14:textId="77777777" w:rsidR="00644E62" w:rsidRDefault="00644E62">
      <w:r>
        <w:separator/>
      </w:r>
    </w:p>
  </w:endnote>
  <w:endnote w:type="continuationSeparator" w:id="0">
    <w:p w14:paraId="36EAEF8A" w14:textId="77777777" w:rsidR="00644E62" w:rsidRDefault="00644E62">
      <w:r>
        <w:continuationSeparator/>
      </w:r>
    </w:p>
  </w:endnote>
  <w:endnote w:type="continuationNotice" w:id="1">
    <w:p w14:paraId="3F34175A" w14:textId="77777777" w:rsidR="00553CE6" w:rsidRDefault="00553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idien Rom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32B9" w14:textId="77777777" w:rsidR="00644E62" w:rsidRDefault="00644E62">
      <w:r>
        <w:separator/>
      </w:r>
    </w:p>
  </w:footnote>
  <w:footnote w:type="continuationSeparator" w:id="0">
    <w:p w14:paraId="0A9C04A7" w14:textId="77777777" w:rsidR="00644E62" w:rsidRDefault="00644E62">
      <w:r>
        <w:continuationSeparator/>
      </w:r>
    </w:p>
  </w:footnote>
  <w:footnote w:type="continuationNotice" w:id="1">
    <w:p w14:paraId="6826261B" w14:textId="77777777" w:rsidR="00553CE6" w:rsidRDefault="00553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252" w:type="dxa"/>
      <w:tblLayout w:type="fixed"/>
      <w:tblLook w:val="0000" w:firstRow="0" w:lastRow="0" w:firstColumn="0" w:lastColumn="0" w:noHBand="0" w:noVBand="0"/>
    </w:tblPr>
    <w:tblGrid>
      <w:gridCol w:w="4253"/>
      <w:gridCol w:w="5827"/>
    </w:tblGrid>
    <w:tr w:rsidR="007C44E2" w14:paraId="10022D0A" w14:textId="77777777">
      <w:tc>
        <w:tcPr>
          <w:tcW w:w="4253" w:type="dxa"/>
        </w:tcPr>
        <w:p w14:paraId="0498450B" w14:textId="77777777" w:rsidR="007C44E2" w:rsidRPr="007C44E2" w:rsidRDefault="007C44E2" w:rsidP="007C44E2">
          <w:pPr>
            <w:ind w:left="-108"/>
            <w:rPr>
              <w:color w:val="333333"/>
              <w:sz w:val="16"/>
              <w:szCs w:val="16"/>
              <w:lang w:eastAsia="es-ES"/>
            </w:rPr>
          </w:pPr>
        </w:p>
      </w:tc>
      <w:tc>
        <w:tcPr>
          <w:tcW w:w="5827" w:type="dxa"/>
        </w:tcPr>
        <w:p w14:paraId="609D5CE8" w14:textId="77777777" w:rsidR="007C44E2" w:rsidRDefault="00BC333C" w:rsidP="00BC333C">
          <w:pPr>
            <w:ind w:left="708" w:right="508" w:hanging="708"/>
            <w:jc w:val="right"/>
            <w:rPr>
              <w:b/>
            </w:rPr>
          </w:pPr>
          <w:r w:rsidRPr="00DC4649">
            <w:rPr>
              <w:noProof/>
            </w:rPr>
            <w:drawing>
              <wp:inline distT="0" distB="0" distL="0" distR="0" wp14:anchorId="278F7953" wp14:editId="462E3780">
                <wp:extent cx="661995" cy="656267"/>
                <wp:effectExtent l="0" t="0" r="5080" b="0"/>
                <wp:docPr id="2" name="Imatge 2"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tc>
    </w:tr>
  </w:tbl>
  <w:p w14:paraId="3E869CAB" w14:textId="77777777" w:rsidR="007C44E2" w:rsidRDefault="007C44E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252" w:type="dxa"/>
      <w:tblLayout w:type="fixed"/>
      <w:tblLook w:val="0000" w:firstRow="0" w:lastRow="0" w:firstColumn="0" w:lastColumn="0" w:noHBand="0" w:noVBand="0"/>
    </w:tblPr>
    <w:tblGrid>
      <w:gridCol w:w="4253"/>
      <w:gridCol w:w="5827"/>
    </w:tblGrid>
    <w:tr w:rsidR="00BC333C" w14:paraId="5E9C2AB7" w14:textId="77777777" w:rsidTr="00115418">
      <w:tc>
        <w:tcPr>
          <w:tcW w:w="4253" w:type="dxa"/>
        </w:tcPr>
        <w:p w14:paraId="0A96A4B3" w14:textId="77777777" w:rsidR="00BC333C" w:rsidRPr="00F4280C" w:rsidRDefault="00BC333C" w:rsidP="00BC333C">
          <w:pPr>
            <w:pStyle w:val="Ttol7"/>
            <w:spacing w:after="0"/>
            <w:ind w:left="-108" w:right="0"/>
            <w:rPr>
              <w:rFonts w:ascii="Arial" w:hAnsi="Arial" w:cs="Arial"/>
              <w:color w:val="333333"/>
              <w:szCs w:val="16"/>
            </w:rPr>
          </w:pPr>
          <w:r w:rsidRPr="00F4280C">
            <w:rPr>
              <w:rFonts w:ascii="Arial" w:hAnsi="Arial" w:cs="Arial"/>
              <w:color w:val="333333"/>
              <w:szCs w:val="16"/>
            </w:rPr>
            <w:t>Teatro Nacional</w:t>
          </w:r>
        </w:p>
        <w:p w14:paraId="503914F5" w14:textId="77777777" w:rsidR="00BC333C" w:rsidRPr="00F4280C" w:rsidRDefault="00BC333C" w:rsidP="00BC333C">
          <w:pPr>
            <w:ind w:left="-108"/>
            <w:rPr>
              <w:rFonts w:ascii="Arial" w:hAnsi="Arial" w:cs="Arial"/>
              <w:b/>
              <w:color w:val="333333"/>
              <w:sz w:val="16"/>
              <w:szCs w:val="16"/>
              <w:lang w:eastAsia="es-ES"/>
            </w:rPr>
          </w:pPr>
          <w:r w:rsidRPr="00F4280C">
            <w:rPr>
              <w:rFonts w:ascii="Arial" w:hAnsi="Arial" w:cs="Arial"/>
              <w:b/>
              <w:color w:val="333333"/>
              <w:sz w:val="16"/>
              <w:szCs w:val="16"/>
              <w:lang w:eastAsia="es-ES"/>
            </w:rPr>
            <w:t>de Cataluña</w:t>
          </w:r>
        </w:p>
        <w:p w14:paraId="38E5E21B" w14:textId="77777777" w:rsidR="00BC333C" w:rsidRPr="00F4280C" w:rsidRDefault="00BC333C" w:rsidP="00BC333C">
          <w:pPr>
            <w:ind w:left="-108"/>
            <w:rPr>
              <w:rFonts w:ascii="Arial" w:hAnsi="Arial" w:cs="Arial"/>
              <w:color w:val="333333"/>
              <w:sz w:val="16"/>
              <w:szCs w:val="16"/>
              <w:lang w:eastAsia="es-ES"/>
            </w:rPr>
          </w:pPr>
          <w:r w:rsidRPr="00F4280C">
            <w:rPr>
              <w:rFonts w:ascii="Arial" w:hAnsi="Arial" w:cs="Arial"/>
              <w:color w:val="333333"/>
              <w:sz w:val="16"/>
              <w:szCs w:val="16"/>
              <w:lang w:eastAsia="es-ES"/>
            </w:rPr>
            <w:t>Plaza de las Artes, 1</w:t>
          </w:r>
        </w:p>
        <w:p w14:paraId="661FFD3F" w14:textId="77777777" w:rsidR="00BC333C" w:rsidRPr="00F4280C" w:rsidRDefault="00BC333C" w:rsidP="00BC333C">
          <w:pPr>
            <w:ind w:left="-108"/>
            <w:rPr>
              <w:rFonts w:ascii="Arial" w:hAnsi="Arial" w:cs="Arial"/>
              <w:color w:val="333333"/>
              <w:sz w:val="16"/>
              <w:szCs w:val="16"/>
              <w:lang w:eastAsia="es-ES"/>
            </w:rPr>
          </w:pPr>
          <w:r w:rsidRPr="00F4280C">
            <w:rPr>
              <w:rFonts w:ascii="Arial" w:hAnsi="Arial" w:cs="Arial"/>
              <w:color w:val="333333"/>
              <w:sz w:val="16"/>
              <w:szCs w:val="16"/>
              <w:lang w:eastAsia="es-ES"/>
            </w:rPr>
            <w:t>E 08013 Barcelona</w:t>
          </w:r>
        </w:p>
        <w:p w14:paraId="7443591D" w14:textId="77777777" w:rsidR="00BC333C" w:rsidRPr="00F4280C" w:rsidRDefault="00BC333C" w:rsidP="00BC333C">
          <w:pPr>
            <w:ind w:left="-108"/>
            <w:rPr>
              <w:rFonts w:ascii="Arial" w:hAnsi="Arial" w:cs="Arial"/>
              <w:color w:val="333333"/>
              <w:sz w:val="16"/>
              <w:szCs w:val="16"/>
              <w:lang w:eastAsia="es-ES"/>
            </w:rPr>
          </w:pPr>
          <w:r w:rsidRPr="00F4280C">
            <w:rPr>
              <w:rFonts w:ascii="Arial" w:hAnsi="Arial" w:cs="Arial"/>
              <w:color w:val="333333"/>
              <w:sz w:val="16"/>
              <w:szCs w:val="16"/>
              <w:lang w:eastAsia="es-ES"/>
            </w:rPr>
            <w:t>Tel. 34 933 065 700</w:t>
          </w:r>
        </w:p>
        <w:p w14:paraId="68CEE36D" w14:textId="77777777" w:rsidR="00BC333C" w:rsidRPr="00F4280C" w:rsidRDefault="00BC333C" w:rsidP="00BC333C">
          <w:pPr>
            <w:ind w:left="-108"/>
            <w:rPr>
              <w:rFonts w:ascii="Arial" w:hAnsi="Arial" w:cs="Arial"/>
              <w:sz w:val="16"/>
              <w:szCs w:val="16"/>
            </w:rPr>
          </w:pPr>
          <w:r w:rsidRPr="00F4280C">
            <w:rPr>
              <w:rFonts w:ascii="Arial" w:hAnsi="Arial" w:cs="Arial"/>
              <w:sz w:val="16"/>
              <w:szCs w:val="16"/>
            </w:rPr>
            <w:t>info@tnc.cat</w:t>
          </w:r>
        </w:p>
        <w:p w14:paraId="63F7C348" w14:textId="77777777" w:rsidR="00BC333C" w:rsidRPr="007C44E2" w:rsidRDefault="00BC333C" w:rsidP="00BC333C">
          <w:pPr>
            <w:ind w:left="-108"/>
            <w:rPr>
              <w:color w:val="333333"/>
              <w:sz w:val="16"/>
              <w:szCs w:val="16"/>
              <w:lang w:eastAsia="es-ES"/>
            </w:rPr>
          </w:pPr>
          <w:r w:rsidRPr="00F4280C">
            <w:rPr>
              <w:rFonts w:ascii="Arial" w:hAnsi="Arial" w:cs="Arial"/>
              <w:sz w:val="16"/>
              <w:szCs w:val="16"/>
            </w:rPr>
            <w:t>www.tnc.cat</w:t>
          </w:r>
        </w:p>
      </w:tc>
      <w:tc>
        <w:tcPr>
          <w:tcW w:w="5827" w:type="dxa"/>
        </w:tcPr>
        <w:p w14:paraId="330B9692" w14:textId="77777777" w:rsidR="00BC333C" w:rsidRDefault="00BC333C" w:rsidP="00BC333C">
          <w:pPr>
            <w:ind w:left="708" w:hanging="708"/>
            <w:jc w:val="right"/>
            <w:rPr>
              <w:b/>
            </w:rPr>
          </w:pPr>
          <w:r w:rsidRPr="003B4640">
            <w:rPr>
              <w:b/>
              <w:noProof/>
            </w:rPr>
            <w:drawing>
              <wp:inline distT="0" distB="0" distL="0" distR="0" wp14:anchorId="409E21DB" wp14:editId="0D859452">
                <wp:extent cx="1379220" cy="1257300"/>
                <wp:effectExtent l="0" t="0" r="0" b="0"/>
                <wp:docPr id="1" name="Imatge 1" descr="U:\SERVEIS JURIDICS\Varis\PLANTILLES\plantilles NOVES 2013\Logotip TNC — Vers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VEIS JURIDICS\Varis\PLANTILLES\plantilles NOVES 2013\Logotip TNC — Versió vertical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257300"/>
                        </a:xfrm>
                        <a:prstGeom prst="rect">
                          <a:avLst/>
                        </a:prstGeom>
                        <a:noFill/>
                        <a:ln>
                          <a:noFill/>
                        </a:ln>
                      </pic:spPr>
                    </pic:pic>
                  </a:graphicData>
                </a:graphic>
              </wp:inline>
            </w:drawing>
          </w:r>
        </w:p>
      </w:tc>
    </w:tr>
  </w:tbl>
  <w:p w14:paraId="281F99DB" w14:textId="77777777" w:rsidR="00BC333C" w:rsidRDefault="00BC333C">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3C"/>
    <w:rsid w:val="0001334C"/>
    <w:rsid w:val="00033FC1"/>
    <w:rsid w:val="00060B91"/>
    <w:rsid w:val="00085CB4"/>
    <w:rsid w:val="000C353A"/>
    <w:rsid w:val="000D5269"/>
    <w:rsid w:val="00101439"/>
    <w:rsid w:val="00150823"/>
    <w:rsid w:val="0018149A"/>
    <w:rsid w:val="00190DAC"/>
    <w:rsid w:val="001A6771"/>
    <w:rsid w:val="001C44D0"/>
    <w:rsid w:val="00202805"/>
    <w:rsid w:val="00261FD2"/>
    <w:rsid w:val="003570A4"/>
    <w:rsid w:val="003658F1"/>
    <w:rsid w:val="00390EFE"/>
    <w:rsid w:val="003957C0"/>
    <w:rsid w:val="003A2FF6"/>
    <w:rsid w:val="003B4640"/>
    <w:rsid w:val="003F59C7"/>
    <w:rsid w:val="00413FF7"/>
    <w:rsid w:val="00493187"/>
    <w:rsid w:val="004F67EC"/>
    <w:rsid w:val="005234E1"/>
    <w:rsid w:val="005505E4"/>
    <w:rsid w:val="00553CE6"/>
    <w:rsid w:val="00582D0C"/>
    <w:rsid w:val="00591CDF"/>
    <w:rsid w:val="00593243"/>
    <w:rsid w:val="005C5836"/>
    <w:rsid w:val="00610D3D"/>
    <w:rsid w:val="0061249F"/>
    <w:rsid w:val="00634679"/>
    <w:rsid w:val="00644E62"/>
    <w:rsid w:val="00676687"/>
    <w:rsid w:val="006B2716"/>
    <w:rsid w:val="00701CEB"/>
    <w:rsid w:val="007A071F"/>
    <w:rsid w:val="007C44E2"/>
    <w:rsid w:val="007D1102"/>
    <w:rsid w:val="00807074"/>
    <w:rsid w:val="008350AD"/>
    <w:rsid w:val="00846704"/>
    <w:rsid w:val="00880221"/>
    <w:rsid w:val="00880FE4"/>
    <w:rsid w:val="00890AE8"/>
    <w:rsid w:val="008A6F23"/>
    <w:rsid w:val="008C4B67"/>
    <w:rsid w:val="008D26B8"/>
    <w:rsid w:val="00914507"/>
    <w:rsid w:val="00945CC5"/>
    <w:rsid w:val="00956BEE"/>
    <w:rsid w:val="00961087"/>
    <w:rsid w:val="00966832"/>
    <w:rsid w:val="0098516A"/>
    <w:rsid w:val="009A14EA"/>
    <w:rsid w:val="009A3611"/>
    <w:rsid w:val="009D2A71"/>
    <w:rsid w:val="00A24D5B"/>
    <w:rsid w:val="00A272BE"/>
    <w:rsid w:val="00A414E0"/>
    <w:rsid w:val="00A65740"/>
    <w:rsid w:val="00A87721"/>
    <w:rsid w:val="00AB3D93"/>
    <w:rsid w:val="00AD2BF3"/>
    <w:rsid w:val="00B129D4"/>
    <w:rsid w:val="00B57048"/>
    <w:rsid w:val="00B86043"/>
    <w:rsid w:val="00B95F9B"/>
    <w:rsid w:val="00BC318A"/>
    <w:rsid w:val="00BC333C"/>
    <w:rsid w:val="00BE6984"/>
    <w:rsid w:val="00C03B4F"/>
    <w:rsid w:val="00C10117"/>
    <w:rsid w:val="00C20160"/>
    <w:rsid w:val="00C21787"/>
    <w:rsid w:val="00C43D56"/>
    <w:rsid w:val="00C552DF"/>
    <w:rsid w:val="00C60241"/>
    <w:rsid w:val="00C905C3"/>
    <w:rsid w:val="00CA2A60"/>
    <w:rsid w:val="00CC02FA"/>
    <w:rsid w:val="00CC3B37"/>
    <w:rsid w:val="00D014A6"/>
    <w:rsid w:val="00D121D4"/>
    <w:rsid w:val="00D314E6"/>
    <w:rsid w:val="00D32A91"/>
    <w:rsid w:val="00D53A21"/>
    <w:rsid w:val="00D648AF"/>
    <w:rsid w:val="00D746F9"/>
    <w:rsid w:val="00DA1C21"/>
    <w:rsid w:val="00DD613D"/>
    <w:rsid w:val="00E251A0"/>
    <w:rsid w:val="00EB2084"/>
    <w:rsid w:val="00EB293B"/>
    <w:rsid w:val="00EC000F"/>
    <w:rsid w:val="00EC5A4A"/>
    <w:rsid w:val="00F11767"/>
    <w:rsid w:val="00F4280C"/>
    <w:rsid w:val="00F507F0"/>
    <w:rsid w:val="00F510A7"/>
    <w:rsid w:val="00F65BF9"/>
    <w:rsid w:val="00FC0E55"/>
    <w:rsid w:val="00FD1831"/>
    <w:rsid w:val="00FE03C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3F4E0"/>
  <w15:docId w15:val="{D5B67A48-6308-4FFB-92A0-66C63945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DA"/>
    <w:rPr>
      <w:rFonts w:ascii="Meridien Roman" w:hAnsi="Meridien Roman"/>
      <w:sz w:val="24"/>
      <w:szCs w:val="24"/>
      <w:lang w:eastAsia="ca-ES"/>
    </w:rPr>
  </w:style>
  <w:style w:type="paragraph" w:styleId="Ttol1">
    <w:name w:val="heading 1"/>
    <w:basedOn w:val="Normal"/>
    <w:next w:val="Normal"/>
    <w:qFormat/>
    <w:rsid w:val="004009DA"/>
    <w:pPr>
      <w:keepNext/>
      <w:spacing w:before="240" w:after="60"/>
      <w:outlineLvl w:val="0"/>
    </w:pPr>
    <w:rPr>
      <w:rFonts w:cs="Arial"/>
      <w:b/>
      <w:bCs/>
      <w:kern w:val="32"/>
      <w:sz w:val="32"/>
      <w:szCs w:val="32"/>
    </w:rPr>
  </w:style>
  <w:style w:type="paragraph" w:styleId="Ttol2">
    <w:name w:val="heading 2"/>
    <w:basedOn w:val="Normal"/>
    <w:next w:val="Normal"/>
    <w:qFormat/>
    <w:rsid w:val="004009DA"/>
    <w:pPr>
      <w:keepNext/>
      <w:spacing w:before="240" w:after="60"/>
      <w:outlineLvl w:val="1"/>
    </w:pPr>
    <w:rPr>
      <w:rFonts w:cs="Arial"/>
      <w:b/>
      <w:bCs/>
      <w:i/>
      <w:iCs/>
      <w:sz w:val="28"/>
      <w:szCs w:val="28"/>
    </w:rPr>
  </w:style>
  <w:style w:type="paragraph" w:styleId="Ttol3">
    <w:name w:val="heading 3"/>
    <w:basedOn w:val="Normal"/>
    <w:next w:val="Normal"/>
    <w:qFormat/>
    <w:rsid w:val="004009DA"/>
    <w:pPr>
      <w:keepNext/>
      <w:spacing w:before="240" w:after="60"/>
      <w:outlineLvl w:val="2"/>
    </w:pPr>
    <w:rPr>
      <w:rFonts w:cs="Arial"/>
      <w:b/>
      <w:bCs/>
      <w:sz w:val="26"/>
      <w:szCs w:val="26"/>
    </w:rPr>
  </w:style>
  <w:style w:type="paragraph" w:styleId="Ttol7">
    <w:name w:val="heading 7"/>
    <w:basedOn w:val="Normal"/>
    <w:next w:val="Normal"/>
    <w:qFormat/>
    <w:rsid w:val="00DE594F"/>
    <w:pPr>
      <w:keepNext/>
      <w:spacing w:after="100" w:line="140" w:lineRule="atLeast"/>
      <w:ind w:right="-143"/>
      <w:jc w:val="both"/>
      <w:outlineLvl w:val="6"/>
    </w:pPr>
    <w:rPr>
      <w:b/>
      <w:sz w:val="16"/>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7148C3"/>
    <w:pPr>
      <w:tabs>
        <w:tab w:val="center" w:pos="4252"/>
        <w:tab w:val="right" w:pos="8504"/>
      </w:tabs>
    </w:pPr>
  </w:style>
  <w:style w:type="paragraph" w:styleId="Peu">
    <w:name w:val="footer"/>
    <w:basedOn w:val="Normal"/>
    <w:rsid w:val="007148C3"/>
    <w:pPr>
      <w:tabs>
        <w:tab w:val="center" w:pos="4252"/>
        <w:tab w:val="right" w:pos="8504"/>
      </w:tabs>
    </w:pPr>
  </w:style>
  <w:style w:type="character" w:styleId="Enlla">
    <w:name w:val="Hyperlink"/>
    <w:rsid w:val="007C4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facturae.gob.es/formato/Paginas/extensiones-formato.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turae.gob.es/formato/Paginas/extensiones-formato.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cturae.gob.es/formato/Paginas/extensiones-formato.aspx" TargetMode="External"/><Relationship Id="rId4" Type="http://schemas.openxmlformats.org/officeDocument/2006/relationships/styles" Target="styles.xml"/><Relationship Id="rId9" Type="http://schemas.openxmlformats.org/officeDocument/2006/relationships/hyperlink" Target="http://www.facturae.gob.es/formato/Paginas/extensiones-formato.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ef8a85-1f23-482b-a7f0-f8ab8f3b827a">
      <Terms xmlns="http://schemas.microsoft.com/office/infopath/2007/PartnerControls"/>
    </lcf76f155ced4ddcb4097134ff3c332f>
    <TaxCatchAll xmlns="b3bda063-e3e7-41ea-b941-2d95e8e280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3C071-2357-437C-94DF-657C28BDD81F}">
  <ds:schemaRefs>
    <ds:schemaRef ds:uri="http://schemas.microsoft.com/sharepoint/v3/contenttype/forms"/>
  </ds:schemaRefs>
</ds:datastoreItem>
</file>

<file path=customXml/itemProps2.xml><?xml version="1.0" encoding="utf-8"?>
<ds:datastoreItem xmlns:ds="http://schemas.openxmlformats.org/officeDocument/2006/customXml" ds:itemID="{C8798142-D0D7-4DD5-85AB-2ECF61F45262}">
  <ds:schemaRefs>
    <ds:schemaRef ds:uri="http://schemas.microsoft.com/office/2006/documentManagement/types"/>
    <ds:schemaRef ds:uri="http://purl.org/dc/dcmitype/"/>
    <ds:schemaRef ds:uri="486c6f72-f5e9-4a22-8ddf-9061f14bc70b"/>
    <ds:schemaRef ds:uri="http://schemas.microsoft.com/office/infopath/2007/PartnerControls"/>
    <ds:schemaRef ds:uri="http://schemas.microsoft.com/office/2006/metadata/properties"/>
    <ds:schemaRef ds:uri="http://purl.org/dc/terms/"/>
    <ds:schemaRef ds:uri="http://schemas.openxmlformats.org/package/2006/metadata/core-properties"/>
    <ds:schemaRef ds:uri="faadb870-f5e3-4244-a8ab-d97ea2a36b14"/>
    <ds:schemaRef ds:uri="http://www.w3.org/XML/1998/namespace"/>
    <ds:schemaRef ds:uri="http://purl.org/dc/elements/1.1/"/>
    <ds:schemaRef ds:uri="baef8a85-1f23-482b-a7f0-f8ab8f3b827a"/>
    <ds:schemaRef ds:uri="b3bda063-e3e7-41ea-b941-2d95e8e2807b"/>
  </ds:schemaRefs>
</ds:datastoreItem>
</file>

<file path=customXml/itemProps3.xml><?xml version="1.0" encoding="utf-8"?>
<ds:datastoreItem xmlns:ds="http://schemas.openxmlformats.org/officeDocument/2006/customXml" ds:itemID="{76B2E5F4-D01A-4E7C-9B62-939D633F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2060</Words>
  <Characters>11810</Characters>
  <Application>Microsoft Office Word</Application>
  <DocSecurity>0</DocSecurity>
  <Lines>98</Lines>
  <Paragraphs>27</Paragraphs>
  <ScaleCrop>false</ScaleCrop>
  <HeadingPairs>
    <vt:vector size="2" baseType="variant">
      <vt:variant>
        <vt:lpstr>Títol</vt:lpstr>
      </vt:variant>
      <vt:variant>
        <vt:i4>1</vt:i4>
      </vt:variant>
    </vt:vector>
  </HeadingPairs>
  <TitlesOfParts>
    <vt:vector size="1" baseType="lpstr">
      <vt:lpstr/>
    </vt:vector>
  </TitlesOfParts>
  <Company>Teatre Nacional de Catalunya</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Lourdes Sánchez</dc:creator>
  <cp:lastModifiedBy>Nuria Mombiela Lobato</cp:lastModifiedBy>
  <cp:revision>2</cp:revision>
  <cp:lastPrinted>2013-09-19T11:36:00Z</cp:lastPrinted>
  <dcterms:created xsi:type="dcterms:W3CDTF">2025-05-21T10:35:00Z</dcterms:created>
  <dcterms:modified xsi:type="dcterms:W3CDTF">2025-05-21T10:35:00Z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ies>
</file>