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BC2A4" w14:textId="12A2F150" w:rsidR="00685F2A" w:rsidRPr="00C4194B" w:rsidRDefault="00685F2A" w:rsidP="00685F2A">
      <w:pPr>
        <w:keepNext/>
        <w:suppressAutoHyphens/>
        <w:spacing w:after="0"/>
        <w:jc w:val="center"/>
        <w:textAlignment w:val="baseline"/>
        <w:rPr>
          <w:rFonts w:eastAsia="Times New Roman" w:cs="Arial"/>
          <w:b/>
          <w:color w:val="00000A"/>
          <w:kern w:val="2"/>
          <w:szCs w:val="20"/>
          <w:u w:val="single"/>
          <w:lang w:eastAsia="zh-CN"/>
        </w:rPr>
      </w:pPr>
      <w:r w:rsidRPr="00C4194B">
        <w:rPr>
          <w:rFonts w:eastAsia="Times New Roman" w:cs="Arial"/>
          <w:b/>
          <w:color w:val="00000A"/>
          <w:kern w:val="2"/>
          <w:szCs w:val="20"/>
          <w:u w:val="single"/>
          <w:lang w:eastAsia="zh-CN"/>
        </w:rPr>
        <w:t>ANEXO Nº. 1</w:t>
      </w:r>
    </w:p>
    <w:p w14:paraId="01C6F9DB" w14:textId="77777777" w:rsidR="00685F2A" w:rsidRPr="00C4194B" w:rsidRDefault="00685F2A" w:rsidP="00685F2A">
      <w:pPr>
        <w:keepNext/>
        <w:suppressAutoHyphens/>
        <w:spacing w:after="0"/>
        <w:jc w:val="center"/>
        <w:textAlignment w:val="baseline"/>
        <w:rPr>
          <w:rFonts w:eastAsia="Times New Roman" w:cs="Arial"/>
          <w:b/>
          <w:color w:val="00000A"/>
          <w:kern w:val="2"/>
          <w:szCs w:val="20"/>
          <w:u w:val="single"/>
          <w:lang w:eastAsia="zh-CN"/>
        </w:rPr>
      </w:pPr>
      <w:r w:rsidRPr="00C4194B">
        <w:rPr>
          <w:rFonts w:eastAsia="Times New Roman" w:cs="Arial"/>
          <w:b/>
          <w:color w:val="00000A"/>
          <w:kern w:val="2"/>
          <w:szCs w:val="20"/>
          <w:u w:val="single"/>
          <w:lang w:eastAsia="zh-CN"/>
        </w:rPr>
        <w:t>DECLARACIÓN RESPONSABLE</w:t>
      </w:r>
    </w:p>
    <w:p w14:paraId="496BE5BB" w14:textId="77777777" w:rsidR="00685F2A" w:rsidRPr="00C4194B" w:rsidRDefault="00685F2A" w:rsidP="00685F2A">
      <w:pPr>
        <w:keepNext/>
        <w:suppressAutoHyphens/>
        <w:spacing w:after="0"/>
        <w:jc w:val="center"/>
        <w:textAlignment w:val="baseline"/>
        <w:rPr>
          <w:rFonts w:eastAsia="Times New Roman" w:cs="Courier"/>
          <w:color w:val="00000A"/>
          <w:kern w:val="2"/>
          <w:szCs w:val="20"/>
          <w:lang w:eastAsia="zh-CN"/>
        </w:rPr>
      </w:pPr>
    </w:p>
    <w:p w14:paraId="3B9515AA" w14:textId="77777777" w:rsidR="00B72362" w:rsidRPr="00C4194B" w:rsidRDefault="00B72362" w:rsidP="00B72362">
      <w:pPr>
        <w:suppressAutoHyphens/>
        <w:spacing w:after="0"/>
        <w:textAlignment w:val="baseline"/>
        <w:rPr>
          <w:rFonts w:eastAsia="Times New Roman" w:cs="Courier"/>
          <w:color w:val="00000A"/>
          <w:kern w:val="2"/>
          <w:szCs w:val="20"/>
          <w:lang w:eastAsia="zh-CN"/>
        </w:rPr>
      </w:pPr>
      <w:r w:rsidRPr="00C4194B">
        <w:rPr>
          <w:rFonts w:eastAsia="Times New Roman" w:cs="Arial"/>
          <w:i/>
          <w:color w:val="00000A"/>
          <w:kern w:val="2"/>
          <w:szCs w:val="20"/>
          <w:lang w:eastAsia="zh-CN"/>
        </w:rPr>
        <w:t xml:space="preserve">(declaración responsable a presentar por el licitador propuesto como adjudicatario) </w:t>
      </w:r>
    </w:p>
    <w:p w14:paraId="616CFE7C" w14:textId="77777777" w:rsidR="00B72362" w:rsidRPr="00C4194B" w:rsidRDefault="00B72362" w:rsidP="00B72362">
      <w:pPr>
        <w:suppressAutoHyphens/>
        <w:spacing w:after="0"/>
        <w:textAlignment w:val="baseline"/>
        <w:rPr>
          <w:rFonts w:eastAsia="Times New Roman" w:cs="Courier"/>
          <w:color w:val="00000A"/>
          <w:kern w:val="2"/>
          <w:szCs w:val="20"/>
          <w:lang w:eastAsia="zh-CN"/>
        </w:rPr>
      </w:pPr>
    </w:p>
    <w:p w14:paraId="2D6BD22F" w14:textId="77777777" w:rsidR="00B72362" w:rsidRPr="00C4194B" w:rsidRDefault="00B72362" w:rsidP="00B72362">
      <w:pPr>
        <w:suppressAutoHyphens/>
        <w:spacing w:after="0"/>
        <w:textAlignment w:val="baseline"/>
        <w:rPr>
          <w:rFonts w:eastAsia="Times New Roman" w:cs="Arial"/>
          <w:b/>
          <w:color w:val="00000A"/>
          <w:kern w:val="2"/>
          <w:szCs w:val="20"/>
          <w:lang w:eastAsia="zh-CN"/>
        </w:rPr>
      </w:pPr>
      <w:r w:rsidRPr="00C4194B">
        <w:rPr>
          <w:rFonts w:eastAsia="Times New Roman" w:cs="Arial"/>
          <w:color w:val="00000A"/>
          <w:kern w:val="2"/>
          <w:szCs w:val="20"/>
          <w:lang w:eastAsia="zh-CN"/>
        </w:rPr>
        <w:t>El Sr. .............................., con DNI núm ................ ........., actuando en nombre y representación de .................................. ................... (licitador), en su condición de ...................... ........................... y con poderes suficientes para suscribir la presente declaración responsable, enterado de la convocatoria del procedimiento de contratación para la adjudicación del contrato...........................................................................................................,</w:t>
      </w:r>
      <w:r w:rsidRPr="00C4194B">
        <w:rPr>
          <w:rFonts w:eastAsia="Times New Roman" w:cs="Arial"/>
          <w:b/>
          <w:color w:val="00000A"/>
          <w:kern w:val="2"/>
          <w:szCs w:val="20"/>
          <w:lang w:eastAsia="zh-CN"/>
        </w:rPr>
        <w:t xml:space="preserve"> </w:t>
      </w:r>
    </w:p>
    <w:p w14:paraId="1C6B2793" w14:textId="77777777" w:rsidR="00B72362" w:rsidRPr="00C4194B" w:rsidRDefault="00B72362" w:rsidP="00B72362">
      <w:pPr>
        <w:suppressAutoHyphens/>
        <w:spacing w:after="0"/>
        <w:textAlignment w:val="baseline"/>
        <w:rPr>
          <w:rFonts w:eastAsia="Times New Roman" w:cs="Arial"/>
          <w:b/>
          <w:color w:val="00000A"/>
          <w:kern w:val="2"/>
          <w:szCs w:val="20"/>
          <w:lang w:eastAsia="zh-CN"/>
        </w:rPr>
      </w:pPr>
    </w:p>
    <w:p w14:paraId="55D9E55A" w14:textId="77777777" w:rsidR="00B72362" w:rsidRPr="00C4194B" w:rsidRDefault="00B72362" w:rsidP="00B72362">
      <w:pPr>
        <w:spacing w:after="0"/>
        <w:jc w:val="center"/>
        <w:rPr>
          <w:rFonts w:eastAsia="Times New Roman" w:cs="Arial"/>
          <w:b/>
          <w:snapToGrid w:val="0"/>
          <w:color w:val="000000"/>
          <w:szCs w:val="20"/>
          <w:lang w:eastAsia="es-ES"/>
        </w:rPr>
      </w:pPr>
      <w:r w:rsidRPr="00C4194B">
        <w:rPr>
          <w:rFonts w:eastAsia="Times New Roman" w:cs="Arial"/>
          <w:b/>
          <w:snapToGrid w:val="0"/>
          <w:color w:val="000000"/>
          <w:szCs w:val="20"/>
          <w:lang w:eastAsia="es-ES"/>
        </w:rPr>
        <w:t xml:space="preserve">DECLARA BAJO SU RESPONSABILIDAD </w:t>
      </w:r>
      <w:r w:rsidRPr="00C4194B">
        <w:rPr>
          <w:rFonts w:eastAsia="Times New Roman" w:cs="Arial"/>
          <w:b/>
          <w:snapToGrid w:val="0"/>
          <w:color w:val="000000"/>
          <w:sz w:val="24"/>
          <w:szCs w:val="24"/>
          <w:vertAlign w:val="superscript"/>
          <w:lang w:eastAsia="es-ES"/>
        </w:rPr>
        <w:footnoteReference w:id="2"/>
      </w:r>
    </w:p>
    <w:p w14:paraId="23409B51" w14:textId="77777777" w:rsidR="00B72362" w:rsidRPr="00C4194B" w:rsidRDefault="00B72362" w:rsidP="00B72362">
      <w:pPr>
        <w:spacing w:after="0"/>
        <w:jc w:val="center"/>
        <w:rPr>
          <w:rFonts w:eastAsia="Times New Roman" w:cs="Arial"/>
          <w:snapToGrid w:val="0"/>
          <w:color w:val="000000"/>
          <w:szCs w:val="20"/>
          <w:lang w:eastAsia="es-ES"/>
        </w:rPr>
      </w:pPr>
    </w:p>
    <w:p w14:paraId="0093424E" w14:textId="77777777" w:rsidR="00B72362" w:rsidRPr="00C4194B" w:rsidRDefault="00B72362" w:rsidP="00B72362">
      <w:pPr>
        <w:shd w:val="clear" w:color="auto" w:fill="FFFFFF"/>
        <w:spacing w:after="0"/>
        <w:rPr>
          <w:rFonts w:eastAsia="Times New Roman" w:cs="Arial"/>
          <w:color w:val="000000"/>
          <w:szCs w:val="20"/>
          <w:lang w:eastAsia="ca-ES"/>
        </w:rPr>
      </w:pPr>
      <w:r w:rsidRPr="00C4194B">
        <w:rPr>
          <w:rFonts w:eastAsia="Times New Roman" w:cs="Arial"/>
          <w:color w:val="000000"/>
          <w:szCs w:val="20"/>
          <w:lang w:eastAsia="ca-ES"/>
        </w:rPr>
        <w:t>Que ostenta la representación de la empresa licitadora que presenta la oferta.</w:t>
      </w:r>
    </w:p>
    <w:p w14:paraId="2C634F94" w14:textId="77777777" w:rsidR="00B72362" w:rsidRPr="00C4194B" w:rsidRDefault="00B72362" w:rsidP="00B72362">
      <w:pPr>
        <w:shd w:val="clear" w:color="auto" w:fill="FFFFFF"/>
        <w:spacing w:after="0"/>
        <w:rPr>
          <w:rFonts w:eastAsia="Times New Roman" w:cs="Arial"/>
          <w:color w:val="000000"/>
          <w:szCs w:val="20"/>
          <w:lang w:eastAsia="ca-ES"/>
        </w:rPr>
      </w:pPr>
    </w:p>
    <w:p w14:paraId="78F09ECE" w14:textId="77777777" w:rsidR="00B72362" w:rsidRPr="00C4194B" w:rsidRDefault="00B72362" w:rsidP="00B72362">
      <w:pPr>
        <w:shd w:val="clear" w:color="auto" w:fill="FFFFFF"/>
        <w:spacing w:after="0"/>
        <w:jc w:val="center"/>
        <w:rPr>
          <w:rFonts w:eastAsia="Times New Roman" w:cs="Arial"/>
          <w:b/>
          <w:color w:val="000000"/>
          <w:szCs w:val="20"/>
          <w:lang w:eastAsia="ca-ES"/>
        </w:rPr>
      </w:pPr>
    </w:p>
    <w:p w14:paraId="42093976" w14:textId="77777777" w:rsidR="00B72362" w:rsidRPr="00C4194B" w:rsidRDefault="00B72362" w:rsidP="00B72362">
      <w:pPr>
        <w:shd w:val="clear" w:color="auto" w:fill="FFFFFF"/>
        <w:spacing w:after="0"/>
        <w:jc w:val="center"/>
        <w:rPr>
          <w:rFonts w:eastAsia="Times New Roman" w:cs="Arial"/>
          <w:b/>
          <w:color w:val="000000"/>
          <w:szCs w:val="20"/>
          <w:lang w:eastAsia="ca-ES"/>
        </w:rPr>
      </w:pPr>
      <w:r w:rsidRPr="00C4194B">
        <w:rPr>
          <w:rFonts w:eastAsia="Times New Roman" w:cs="Arial"/>
          <w:b/>
          <w:color w:val="000000"/>
          <w:szCs w:val="20"/>
          <w:lang w:eastAsia="ca-ES"/>
        </w:rPr>
        <w:t>Que la empresa licitadora que representa:</w:t>
      </w:r>
    </w:p>
    <w:p w14:paraId="76EE4665" w14:textId="77777777" w:rsidR="00B72362" w:rsidRPr="00C4194B" w:rsidRDefault="00B72362" w:rsidP="00B72362">
      <w:pPr>
        <w:shd w:val="clear" w:color="auto" w:fill="FFFFFF"/>
        <w:spacing w:after="0"/>
        <w:jc w:val="center"/>
        <w:rPr>
          <w:rFonts w:eastAsia="Times New Roman" w:cs="Arial"/>
          <w:b/>
          <w:color w:val="000000"/>
          <w:szCs w:val="20"/>
          <w:lang w:eastAsia="ca-ES"/>
        </w:rPr>
      </w:pPr>
    </w:p>
    <w:p w14:paraId="2E0F8B6D" w14:textId="77777777" w:rsidR="00B72362" w:rsidRPr="00C4194B" w:rsidRDefault="00B72362" w:rsidP="00B72362">
      <w:pPr>
        <w:shd w:val="clear" w:color="auto" w:fill="FFFFFF"/>
        <w:spacing w:after="0"/>
        <w:rPr>
          <w:rFonts w:eastAsia="Times New Roman" w:cs="Arial"/>
          <w:color w:val="000000"/>
          <w:szCs w:val="20"/>
          <w:lang w:eastAsia="ca-ES"/>
        </w:rPr>
      </w:pPr>
      <w:r w:rsidRPr="00C4194B">
        <w:rPr>
          <w:rFonts w:eastAsia="Times New Roman" w:cs="Arial"/>
          <w:color w:val="000000"/>
          <w:szCs w:val="20"/>
          <w:lang w:eastAsia="ca-ES"/>
        </w:rPr>
        <w:t>Cumple:</w:t>
      </w:r>
    </w:p>
    <w:p w14:paraId="25649C75" w14:textId="77777777" w:rsidR="00B72362" w:rsidRPr="00C4194B" w:rsidRDefault="00B72362" w:rsidP="00B72362">
      <w:pPr>
        <w:shd w:val="clear" w:color="auto" w:fill="FFFFFF"/>
        <w:spacing w:after="0"/>
        <w:rPr>
          <w:rFonts w:eastAsia="Times New Roman" w:cs="Arial"/>
          <w:color w:val="000000"/>
          <w:szCs w:val="20"/>
          <w:lang w:eastAsia="ca-ES"/>
        </w:rPr>
      </w:pPr>
    </w:p>
    <w:p w14:paraId="1FD2EF66" w14:textId="77777777" w:rsidR="00B72362" w:rsidRPr="00C4194B" w:rsidRDefault="00B72362" w:rsidP="00B72362">
      <w:pPr>
        <w:shd w:val="clear" w:color="auto" w:fill="FFFFFF"/>
        <w:spacing w:after="0"/>
        <w:rPr>
          <w:rFonts w:eastAsia="Times New Roman" w:cs="Arial"/>
          <w:color w:val="000000"/>
          <w:szCs w:val="20"/>
          <w:lang w:eastAsia="ca-ES"/>
        </w:rPr>
      </w:pPr>
    </w:p>
    <w:p w14:paraId="7A36ED0D" w14:textId="77777777" w:rsidR="00B72362" w:rsidRPr="00C4194B" w:rsidRDefault="00B72362" w:rsidP="00B72362">
      <w:pPr>
        <w:shd w:val="clear" w:color="auto" w:fill="FFFFFF"/>
        <w:spacing w:after="0"/>
        <w:ind w:firstLine="708"/>
        <w:rPr>
          <w:rFonts w:eastAsia="Times New Roman" w:cs="Arial"/>
          <w:color w:val="000000"/>
          <w:szCs w:val="20"/>
          <w:lang w:eastAsia="ca-ES"/>
        </w:rPr>
      </w:pPr>
      <w:r w:rsidRPr="00C4194B">
        <w:rPr>
          <w:rFonts w:eastAsia="Times New Roman" w:cs="Arial"/>
          <w:i/>
          <w:color w:val="000000"/>
          <w:szCs w:val="20"/>
          <w:lang w:eastAsia="ca-ES"/>
        </w:rPr>
        <w:fldChar w:fldCharType="begin">
          <w:ffData>
            <w:name w:val="Verifica1"/>
            <w:enabled w:val="0"/>
            <w:calcOnExit w:val="0"/>
            <w:checkBox>
              <w:sizeAuto/>
              <w:default w:val="0"/>
            </w:checkBox>
          </w:ffData>
        </w:fldChar>
      </w:r>
      <w:r w:rsidRPr="00C4194B">
        <w:rPr>
          <w:rFonts w:eastAsia="Times New Roman" w:cs="Arial"/>
          <w:i/>
          <w:color w:val="000000"/>
          <w:szCs w:val="20"/>
          <w:lang w:eastAsia="ca-ES"/>
        </w:rPr>
        <w:instrText xml:space="preserve"> FORMCHECKBOX </w:instrText>
      </w:r>
      <w:r w:rsidRPr="00C4194B">
        <w:rPr>
          <w:rFonts w:eastAsia="Times New Roman" w:cs="Arial"/>
          <w:i/>
          <w:color w:val="000000"/>
          <w:szCs w:val="20"/>
          <w:lang w:eastAsia="ca-ES"/>
        </w:rPr>
      </w:r>
      <w:r w:rsidRPr="00C4194B">
        <w:rPr>
          <w:rFonts w:eastAsia="Times New Roman" w:cs="Arial"/>
          <w:i/>
          <w:color w:val="000000"/>
          <w:szCs w:val="20"/>
          <w:lang w:eastAsia="ca-ES"/>
        </w:rPr>
        <w:fldChar w:fldCharType="separate"/>
      </w:r>
      <w:r w:rsidRPr="00C4194B">
        <w:rPr>
          <w:rFonts w:eastAsia="Times New Roman" w:cs="Arial"/>
          <w:i/>
          <w:color w:val="000000"/>
          <w:szCs w:val="20"/>
          <w:lang w:eastAsia="ca-ES"/>
        </w:rPr>
        <w:fldChar w:fldCharType="end"/>
      </w:r>
      <w:r w:rsidRPr="00C4194B">
        <w:rPr>
          <w:rFonts w:eastAsia="Times New Roman" w:cs="Arial"/>
          <w:i/>
          <w:color w:val="000000"/>
          <w:szCs w:val="20"/>
          <w:lang w:eastAsia="ca-ES"/>
        </w:rPr>
        <w:t xml:space="preserve"> </w:t>
      </w:r>
      <w:r w:rsidRPr="00C4194B">
        <w:rPr>
          <w:rFonts w:eastAsia="Times New Roman" w:cs="Arial"/>
          <w:color w:val="000000"/>
          <w:szCs w:val="20"/>
          <w:lang w:eastAsia="ca-ES"/>
        </w:rPr>
        <w:t xml:space="preserve"> con la adecuada solvencia económica, financiera y técnica</w:t>
      </w:r>
    </w:p>
    <w:p w14:paraId="2830F320" w14:textId="77777777" w:rsidR="00B72362" w:rsidRPr="00C4194B" w:rsidRDefault="00B72362" w:rsidP="00B72362">
      <w:pPr>
        <w:shd w:val="clear" w:color="auto" w:fill="FFFFFF"/>
        <w:spacing w:after="0"/>
        <w:ind w:left="1134" w:hanging="426"/>
        <w:rPr>
          <w:rFonts w:eastAsia="Times New Roman" w:cs="Arial"/>
          <w:color w:val="000000"/>
          <w:szCs w:val="20"/>
          <w:lang w:eastAsia="ca-ES"/>
        </w:rPr>
      </w:pPr>
      <w:r w:rsidRPr="00C4194B">
        <w:rPr>
          <w:rFonts w:eastAsia="Times New Roman" w:cs="Arial"/>
          <w:i/>
          <w:color w:val="000000"/>
          <w:szCs w:val="20"/>
          <w:lang w:eastAsia="ca-ES"/>
        </w:rPr>
        <w:fldChar w:fldCharType="begin">
          <w:ffData>
            <w:name w:val="Verifica1"/>
            <w:enabled w:val="0"/>
            <w:calcOnExit w:val="0"/>
            <w:checkBox>
              <w:sizeAuto/>
              <w:default w:val="0"/>
            </w:checkBox>
          </w:ffData>
        </w:fldChar>
      </w:r>
      <w:r w:rsidRPr="00C4194B">
        <w:rPr>
          <w:rFonts w:eastAsia="Times New Roman" w:cs="Arial"/>
          <w:i/>
          <w:color w:val="000000"/>
          <w:szCs w:val="20"/>
          <w:lang w:eastAsia="ca-ES"/>
        </w:rPr>
        <w:instrText xml:space="preserve"> FORMCHECKBOX </w:instrText>
      </w:r>
      <w:r w:rsidRPr="00C4194B">
        <w:rPr>
          <w:rFonts w:eastAsia="Times New Roman" w:cs="Arial"/>
          <w:i/>
          <w:color w:val="000000"/>
          <w:szCs w:val="20"/>
          <w:lang w:eastAsia="ca-ES"/>
        </w:rPr>
      </w:r>
      <w:r w:rsidRPr="00C4194B">
        <w:rPr>
          <w:rFonts w:eastAsia="Times New Roman" w:cs="Arial"/>
          <w:i/>
          <w:color w:val="000000"/>
          <w:szCs w:val="20"/>
          <w:lang w:eastAsia="ca-ES"/>
        </w:rPr>
        <w:fldChar w:fldCharType="separate"/>
      </w:r>
      <w:r w:rsidRPr="00C4194B">
        <w:rPr>
          <w:rFonts w:eastAsia="Times New Roman" w:cs="Arial"/>
          <w:i/>
          <w:color w:val="000000"/>
          <w:szCs w:val="20"/>
          <w:lang w:eastAsia="ca-ES"/>
        </w:rPr>
        <w:fldChar w:fldCharType="end"/>
      </w:r>
      <w:r w:rsidRPr="00C4194B">
        <w:rPr>
          <w:rFonts w:eastAsia="Times New Roman" w:cs="Arial"/>
          <w:color w:val="000000"/>
          <w:szCs w:val="20"/>
          <w:lang w:eastAsia="ca-ES"/>
        </w:rPr>
        <w:t xml:space="preserve">  se basa en las capacidades de otras entidades para acreditar la solvencia necesaria para suscribir este contrato </w:t>
      </w:r>
      <w:r w:rsidRPr="00C4194B">
        <w:rPr>
          <w:rFonts w:eastAsia="Times New Roman" w:cs="Arial"/>
          <w:b/>
          <w:color w:val="000000"/>
          <w:szCs w:val="20"/>
          <w:vertAlign w:val="superscript"/>
          <w:lang w:eastAsia="ca-ES"/>
        </w:rPr>
        <w:footnoteReference w:id="3"/>
      </w:r>
    </w:p>
    <w:p w14:paraId="78EBDF93" w14:textId="77777777" w:rsidR="00B72362" w:rsidRPr="00C4194B" w:rsidRDefault="00B72362" w:rsidP="00B72362">
      <w:pPr>
        <w:shd w:val="clear" w:color="auto" w:fill="FFFFFF"/>
        <w:spacing w:after="0"/>
        <w:rPr>
          <w:rFonts w:eastAsia="Times New Roman" w:cs="Arial"/>
          <w:color w:val="000000"/>
          <w:szCs w:val="20"/>
          <w:lang w:eastAsia="ca-ES"/>
        </w:rPr>
      </w:pPr>
    </w:p>
    <w:p w14:paraId="0BECF926" w14:textId="77777777" w:rsidR="00B72362" w:rsidRPr="00C4194B" w:rsidRDefault="00B72362" w:rsidP="00B72362">
      <w:pPr>
        <w:shd w:val="clear" w:color="auto" w:fill="FFFFFF"/>
        <w:spacing w:after="0"/>
        <w:rPr>
          <w:rFonts w:eastAsia="Times New Roman" w:cs="Arial"/>
          <w:color w:val="000000"/>
          <w:szCs w:val="20"/>
          <w:lang w:eastAsia="ca-ES"/>
        </w:rPr>
      </w:pPr>
      <w:r w:rsidRPr="00C4194B">
        <w:rPr>
          <w:rFonts w:eastAsia="Times New Roman" w:cs="Arial"/>
          <w:color w:val="000000"/>
          <w:szCs w:val="20"/>
          <w:lang w:eastAsia="ca-ES"/>
        </w:rPr>
        <w:t>Está en posesión de las autorizaciones necesarias para ejercer la actividad.</w:t>
      </w:r>
    </w:p>
    <w:p w14:paraId="1D1EEC44" w14:textId="77777777" w:rsidR="00B72362" w:rsidRPr="00C4194B" w:rsidRDefault="00B72362" w:rsidP="00B72362">
      <w:pPr>
        <w:shd w:val="clear" w:color="auto" w:fill="FFFFFF"/>
        <w:spacing w:after="0"/>
        <w:rPr>
          <w:rFonts w:eastAsia="Times New Roman" w:cs="Arial"/>
          <w:color w:val="000000"/>
          <w:szCs w:val="20"/>
          <w:lang w:eastAsia="ca-ES"/>
        </w:rPr>
      </w:pPr>
    </w:p>
    <w:p w14:paraId="465AAECA" w14:textId="77777777" w:rsidR="00B72362" w:rsidRPr="00C4194B" w:rsidRDefault="00B72362" w:rsidP="00B72362">
      <w:pPr>
        <w:shd w:val="clear" w:color="auto" w:fill="FFFFFF"/>
        <w:spacing w:after="0"/>
        <w:rPr>
          <w:rFonts w:eastAsia="Times New Roman" w:cs="Arial"/>
          <w:color w:val="000000"/>
          <w:szCs w:val="20"/>
          <w:lang w:eastAsia="ca-ES"/>
        </w:rPr>
      </w:pPr>
      <w:r w:rsidRPr="00C4194B">
        <w:rPr>
          <w:rFonts w:eastAsia="Times New Roman" w:cs="Times New Roman"/>
          <w:color w:val="000000"/>
          <w:szCs w:val="20"/>
          <w:lang w:eastAsia="ca-ES"/>
        </w:rPr>
        <w:t>No esta incursa en prohibición de contratar</w:t>
      </w:r>
      <w:r w:rsidRPr="00C4194B">
        <w:rPr>
          <w:rFonts w:eastAsia="Times New Roman" w:cs="Arial"/>
          <w:color w:val="000000"/>
          <w:szCs w:val="20"/>
          <w:lang w:eastAsia="ca-ES"/>
        </w:rPr>
        <w:t xml:space="preserve"> con la Administración establecidas en el art. 71 de la LCSP.</w:t>
      </w:r>
    </w:p>
    <w:p w14:paraId="1FF05D2B" w14:textId="77777777" w:rsidR="00B72362" w:rsidRPr="00C4194B" w:rsidRDefault="00B72362" w:rsidP="00B72362">
      <w:pPr>
        <w:suppressAutoHyphens/>
        <w:spacing w:after="0"/>
        <w:textAlignment w:val="baseline"/>
        <w:rPr>
          <w:rFonts w:eastAsia="Times New Roman" w:cs="Courier"/>
          <w:color w:val="00000A"/>
          <w:kern w:val="2"/>
          <w:szCs w:val="20"/>
          <w:lang w:eastAsia="zh-CN"/>
        </w:rPr>
      </w:pPr>
    </w:p>
    <w:p w14:paraId="6332EFAB" w14:textId="77777777" w:rsidR="00B72362" w:rsidRPr="00C4194B" w:rsidRDefault="00B72362" w:rsidP="00B72362">
      <w:pPr>
        <w:suppressAutoHyphens/>
        <w:spacing w:after="0"/>
        <w:textAlignment w:val="baseline"/>
        <w:rPr>
          <w:rFonts w:eastAsia="Times New Roman" w:cs="Courier"/>
          <w:color w:val="00000A"/>
          <w:kern w:val="2"/>
          <w:szCs w:val="20"/>
          <w:lang w:eastAsia="zh-CN"/>
        </w:rPr>
      </w:pPr>
      <w:r w:rsidRPr="00C4194B">
        <w:rPr>
          <w:rFonts w:eastAsia="Times New Roman" w:cs="Arial"/>
          <w:color w:val="00000A"/>
          <w:kern w:val="2"/>
          <w:szCs w:val="20"/>
          <w:lang w:eastAsia="zh-CN"/>
        </w:rPr>
        <w:t xml:space="preserve">No ha retirado indebidamente su proposición o candidatura en un procedimiento de adjudicación, ni ha imposibilitado la adjudicación de un contrato a su favor por no cumplimentar lo establecido en el artículo 150.2 de la LCSP, dentro del plazo señalado al efecto interviniendo dolo, culpa o negligencia. </w:t>
      </w:r>
    </w:p>
    <w:p w14:paraId="3421640A" w14:textId="77777777" w:rsidR="00B72362" w:rsidRPr="00C4194B" w:rsidRDefault="00B72362" w:rsidP="00B72362">
      <w:pPr>
        <w:suppressAutoHyphens/>
        <w:spacing w:after="0"/>
        <w:textAlignment w:val="baseline"/>
        <w:rPr>
          <w:rFonts w:eastAsia="Times New Roman" w:cs="Courier"/>
          <w:color w:val="00000A"/>
          <w:kern w:val="2"/>
          <w:szCs w:val="20"/>
          <w:lang w:eastAsia="zh-CN"/>
        </w:rPr>
      </w:pPr>
    </w:p>
    <w:p w14:paraId="0007A336" w14:textId="77777777" w:rsidR="00B72362" w:rsidRPr="00C4194B" w:rsidRDefault="00B72362" w:rsidP="00B72362">
      <w:pPr>
        <w:suppressAutoHyphens/>
        <w:spacing w:after="0"/>
        <w:textAlignment w:val="baseline"/>
        <w:rPr>
          <w:rFonts w:eastAsia="Times New Roman" w:cs="Courier"/>
          <w:color w:val="00000A"/>
          <w:kern w:val="2"/>
          <w:szCs w:val="20"/>
          <w:lang w:eastAsia="zh-CN"/>
        </w:rPr>
      </w:pPr>
      <w:r w:rsidRPr="00C4194B">
        <w:rPr>
          <w:rFonts w:eastAsia="Times New Roman" w:cs="Courier"/>
          <w:color w:val="00000A"/>
          <w:kern w:val="2"/>
          <w:szCs w:val="20"/>
          <w:lang w:eastAsia="zh-CN"/>
        </w:rPr>
        <w:t>Cumple</w:t>
      </w:r>
      <w:r w:rsidRPr="00C4194B">
        <w:rPr>
          <w:rFonts w:eastAsia="Times New Roman" w:cs="Arial"/>
          <w:color w:val="00000A"/>
          <w:kern w:val="2"/>
          <w:szCs w:val="20"/>
          <w:lang w:eastAsia="zh-CN"/>
        </w:rPr>
        <w:t xml:space="preserve"> y se compromete a cumplir los principios éticos y reglas de conducta, asumiendo las responsabilidades de su incumplimiento.</w:t>
      </w:r>
    </w:p>
    <w:p w14:paraId="400CFE59" w14:textId="77777777" w:rsidR="00B72362" w:rsidRPr="00C4194B" w:rsidRDefault="00B72362" w:rsidP="00B72362">
      <w:pPr>
        <w:suppressAutoHyphens/>
        <w:spacing w:after="0"/>
        <w:textAlignment w:val="baseline"/>
        <w:rPr>
          <w:rFonts w:eastAsia="Times New Roman" w:cs="Courier"/>
          <w:color w:val="00000A"/>
          <w:kern w:val="2"/>
          <w:szCs w:val="20"/>
          <w:lang w:eastAsia="zh-CN"/>
        </w:rPr>
      </w:pPr>
    </w:p>
    <w:p w14:paraId="4D866ADC" w14:textId="77777777" w:rsidR="00B72362" w:rsidRPr="00C4194B" w:rsidRDefault="00B72362" w:rsidP="00B72362">
      <w:pPr>
        <w:suppressAutoHyphens/>
        <w:spacing w:after="0"/>
        <w:textAlignment w:val="baseline"/>
        <w:rPr>
          <w:rFonts w:eastAsia="Times New Roman" w:cs="Courier"/>
          <w:color w:val="00000A"/>
          <w:kern w:val="2"/>
          <w:szCs w:val="20"/>
          <w:lang w:eastAsia="zh-CN"/>
        </w:rPr>
      </w:pPr>
      <w:r w:rsidRPr="00C4194B">
        <w:rPr>
          <w:rFonts w:eastAsia="Times New Roman" w:cs="Courier"/>
          <w:color w:val="00000A"/>
          <w:kern w:val="2"/>
          <w:szCs w:val="20"/>
          <w:lang w:eastAsia="zh-CN"/>
        </w:rPr>
        <w:t>Durante la ejecución del servicio objeto del contrato, se mantendrán las condiciones de trabajo (jornada, salario y mejoras sobre legislación laboral básica) de los trabajadores adscritos al contrato.</w:t>
      </w:r>
    </w:p>
    <w:p w14:paraId="38BE48D2" w14:textId="77777777" w:rsidR="00B72362" w:rsidRPr="00C4194B" w:rsidRDefault="00B72362" w:rsidP="00B72362">
      <w:pPr>
        <w:suppressAutoHyphens/>
        <w:spacing w:after="0"/>
        <w:textAlignment w:val="baseline"/>
        <w:rPr>
          <w:rFonts w:eastAsia="Times New Roman" w:cs="Courier"/>
          <w:color w:val="00000A"/>
          <w:kern w:val="2"/>
          <w:szCs w:val="20"/>
          <w:lang w:eastAsia="zh-CN"/>
        </w:rPr>
      </w:pPr>
    </w:p>
    <w:p w14:paraId="76FC8464" w14:textId="77777777" w:rsidR="00B72362" w:rsidRPr="00C4194B" w:rsidRDefault="00B72362" w:rsidP="00B72362">
      <w:pPr>
        <w:suppressAutoHyphens/>
        <w:spacing w:after="0"/>
        <w:textAlignment w:val="baseline"/>
        <w:rPr>
          <w:rFonts w:eastAsia="Times New Roman" w:cs="Courier"/>
          <w:color w:val="00000A"/>
          <w:kern w:val="2"/>
          <w:szCs w:val="20"/>
          <w:lang w:eastAsia="zh-CN"/>
        </w:rPr>
      </w:pPr>
      <w:r w:rsidRPr="00C4194B">
        <w:rPr>
          <w:rFonts w:eastAsia="Times New Roman" w:cs="Courier"/>
          <w:color w:val="00000A"/>
          <w:kern w:val="2"/>
          <w:szCs w:val="20"/>
          <w:lang w:eastAsia="zh-CN"/>
        </w:rPr>
        <w:t>Se respetarán las condiciones del convenio colectivo que resulte de aplicación al presentarse la oferta, y que el mismo, no vulnera el ordenamiento jurídico español ni el Derecho de la Unión Europea, no siendo discriminatorio y respetando el principio de publicidad.</w:t>
      </w:r>
    </w:p>
    <w:p w14:paraId="506FE3F1" w14:textId="77777777" w:rsidR="00B72362" w:rsidRPr="00C4194B" w:rsidRDefault="00B72362" w:rsidP="00B72362">
      <w:pPr>
        <w:suppressAutoHyphens/>
        <w:spacing w:after="0"/>
        <w:textAlignment w:val="baseline"/>
        <w:rPr>
          <w:rFonts w:eastAsia="Times New Roman" w:cs="Courier"/>
          <w:color w:val="00000A"/>
          <w:kern w:val="2"/>
          <w:szCs w:val="20"/>
          <w:lang w:eastAsia="zh-CN"/>
        </w:rPr>
      </w:pPr>
    </w:p>
    <w:p w14:paraId="6F8878E1" w14:textId="77777777" w:rsidR="00B72362" w:rsidRPr="00C4194B" w:rsidRDefault="00B72362" w:rsidP="00B72362">
      <w:pPr>
        <w:suppressAutoHyphens/>
        <w:spacing w:after="0"/>
        <w:textAlignment w:val="baseline"/>
        <w:rPr>
          <w:rFonts w:eastAsia="Times New Roman" w:cs="Arial"/>
          <w:color w:val="00000A"/>
          <w:kern w:val="2"/>
          <w:szCs w:val="20"/>
          <w:lang w:eastAsia="zh-CN"/>
        </w:rPr>
      </w:pPr>
      <w:r w:rsidRPr="00C4194B">
        <w:rPr>
          <w:rFonts w:eastAsia="Times New Roman" w:cs="Courier"/>
          <w:color w:val="00000A"/>
          <w:kern w:val="2"/>
          <w:szCs w:val="20"/>
          <w:lang w:eastAsia="zh-CN"/>
        </w:rPr>
        <w:t xml:space="preserve">Durante la ejecución del contrato, se efectuarán debidamente los pagos a las empresas subcontratadas o proveedores derivados de la ejecución del servicio en el plazo previsto en la </w:t>
      </w:r>
      <w:r w:rsidRPr="00C4194B">
        <w:rPr>
          <w:rFonts w:eastAsia="Times New Roman" w:cs="Arial"/>
          <w:color w:val="00000A"/>
          <w:kern w:val="2"/>
          <w:szCs w:val="20"/>
          <w:lang w:eastAsia="zh-CN"/>
        </w:rPr>
        <w:t>Ley 3/2004, de 29 de diciembre, por la que se establecen medidas de lucha contra la morosidad de las operaciones comerciales.</w:t>
      </w:r>
    </w:p>
    <w:p w14:paraId="4090F63C" w14:textId="77777777" w:rsidR="00B72362" w:rsidRPr="00C4194B" w:rsidRDefault="00B72362" w:rsidP="00B72362">
      <w:pPr>
        <w:shd w:val="clear" w:color="auto" w:fill="FFFFFF"/>
        <w:spacing w:after="0"/>
        <w:rPr>
          <w:rFonts w:ascii="Arial" w:eastAsia="Times New Roman" w:hAnsi="Arial" w:cs="Arial"/>
          <w:color w:val="000000"/>
          <w:szCs w:val="20"/>
          <w:lang w:eastAsia="ca-ES"/>
        </w:rPr>
      </w:pPr>
      <w:r w:rsidRPr="00C4194B">
        <w:rPr>
          <w:rFonts w:eastAsia="Times New Roman" w:cs="Times New Roman"/>
          <w:b/>
          <w:color w:val="000000"/>
          <w:szCs w:val="20"/>
          <w:lang w:eastAsia="ca-ES"/>
        </w:rPr>
        <w:lastRenderedPageBreak/>
        <w:t>Que la entidad que representa, sus empresas filiales u otras:</w:t>
      </w:r>
    </w:p>
    <w:p w14:paraId="14431FAF" w14:textId="77777777" w:rsidR="00B72362" w:rsidRPr="00C4194B" w:rsidRDefault="00B72362" w:rsidP="00B72362">
      <w:pPr>
        <w:shd w:val="clear" w:color="auto" w:fill="FFFFFF"/>
        <w:spacing w:after="0"/>
        <w:rPr>
          <w:rFonts w:ascii="Arial" w:eastAsia="Times New Roman" w:hAnsi="Arial" w:cs="Arial"/>
          <w:snapToGrid w:val="0"/>
          <w:color w:val="000000"/>
          <w:szCs w:val="20"/>
          <w:lang w:eastAsia="ca-ES"/>
        </w:rPr>
      </w:pPr>
    </w:p>
    <w:p w14:paraId="6E2345C7" w14:textId="77777777" w:rsidR="00B72362" w:rsidRPr="00C4194B" w:rsidRDefault="00B72362" w:rsidP="00B72362">
      <w:pPr>
        <w:autoSpaceDE w:val="0"/>
        <w:autoSpaceDN w:val="0"/>
        <w:spacing w:after="0"/>
        <w:ind w:firstLine="708"/>
        <w:rPr>
          <w:rFonts w:eastAsia="Times New Roman" w:cs="Times New Roman"/>
          <w:color w:val="000000"/>
          <w:szCs w:val="20"/>
          <w:lang w:eastAsia="ca-ES"/>
        </w:rPr>
      </w:pPr>
      <w:r w:rsidRPr="00C4194B">
        <w:rPr>
          <w:rFonts w:eastAsia="Times New Roman" w:cs="Arial"/>
          <w:i/>
          <w:color w:val="000000"/>
          <w:szCs w:val="20"/>
          <w:lang w:eastAsia="ca-ES"/>
        </w:rPr>
        <w:fldChar w:fldCharType="begin">
          <w:ffData>
            <w:name w:val="Verifica1"/>
            <w:enabled w:val="0"/>
            <w:calcOnExit w:val="0"/>
            <w:checkBox>
              <w:sizeAuto/>
              <w:default w:val="0"/>
            </w:checkBox>
          </w:ffData>
        </w:fldChar>
      </w:r>
      <w:r w:rsidRPr="00C4194B">
        <w:rPr>
          <w:rFonts w:eastAsia="Times New Roman" w:cs="Arial"/>
          <w:i/>
          <w:color w:val="000000"/>
          <w:szCs w:val="20"/>
          <w:lang w:eastAsia="ca-ES"/>
        </w:rPr>
        <w:instrText xml:space="preserve"> FORMCHECKBOX </w:instrText>
      </w:r>
      <w:r w:rsidRPr="00C4194B">
        <w:rPr>
          <w:rFonts w:eastAsia="Times New Roman" w:cs="Arial"/>
          <w:i/>
          <w:color w:val="000000"/>
          <w:szCs w:val="20"/>
          <w:lang w:eastAsia="ca-ES"/>
        </w:rPr>
      </w:r>
      <w:r w:rsidRPr="00C4194B">
        <w:rPr>
          <w:rFonts w:eastAsia="Times New Roman" w:cs="Arial"/>
          <w:i/>
          <w:color w:val="000000"/>
          <w:szCs w:val="20"/>
          <w:lang w:eastAsia="ca-ES"/>
        </w:rPr>
        <w:fldChar w:fldCharType="separate"/>
      </w:r>
      <w:r w:rsidRPr="00C4194B">
        <w:rPr>
          <w:rFonts w:eastAsia="Times New Roman" w:cs="Arial"/>
          <w:i/>
          <w:color w:val="000000"/>
          <w:szCs w:val="20"/>
          <w:lang w:eastAsia="ca-ES"/>
        </w:rPr>
        <w:fldChar w:fldCharType="end"/>
      </w:r>
      <w:r w:rsidRPr="00C4194B">
        <w:rPr>
          <w:rFonts w:eastAsia="Times New Roman" w:cs="Times New Roman"/>
          <w:color w:val="000000"/>
          <w:szCs w:val="20"/>
          <w:lang w:eastAsia="ca-ES"/>
        </w:rPr>
        <w:t xml:space="preserve"> No realiza/n operaciones que vulneren lo que estipula la Declaración Universal de los Derechos Humanos, adoptada y proclamada por la 183ª Asamblea General de la Organización de las Naciones Unidas, así como tampoco ningún Tratado o Resolución Internacional suscrita o vinculante para el Estado Español, relativa al Sistema Universal de Protección de los Derechos Humanos.  </w:t>
      </w:r>
    </w:p>
    <w:p w14:paraId="5A38CEE4" w14:textId="77777777" w:rsidR="00B72362" w:rsidRPr="00C4194B" w:rsidRDefault="00B72362" w:rsidP="00B72362">
      <w:pPr>
        <w:autoSpaceDE w:val="0"/>
        <w:autoSpaceDN w:val="0"/>
        <w:spacing w:after="0"/>
        <w:ind w:firstLine="708"/>
        <w:rPr>
          <w:rFonts w:eastAsia="Times New Roman" w:cs="Times New Roman"/>
          <w:color w:val="000000"/>
          <w:szCs w:val="20"/>
          <w:lang w:eastAsia="ca-ES"/>
        </w:rPr>
      </w:pPr>
    </w:p>
    <w:p w14:paraId="5065D45F" w14:textId="77777777" w:rsidR="00B72362" w:rsidRPr="00C4194B" w:rsidRDefault="00B72362" w:rsidP="00B72362">
      <w:pPr>
        <w:autoSpaceDE w:val="0"/>
        <w:autoSpaceDN w:val="0"/>
        <w:spacing w:after="0"/>
        <w:ind w:firstLine="708"/>
        <w:rPr>
          <w:rFonts w:eastAsia="Times New Roman" w:cs="Times New Roman"/>
          <w:color w:val="000000"/>
          <w:szCs w:val="20"/>
          <w:lang w:eastAsia="ca-ES"/>
        </w:rPr>
      </w:pPr>
      <w:r w:rsidRPr="00C4194B">
        <w:rPr>
          <w:rFonts w:eastAsia="Times New Roman" w:cs="Arial"/>
          <w:i/>
          <w:color w:val="000000"/>
          <w:szCs w:val="20"/>
          <w:lang w:eastAsia="ca-ES"/>
        </w:rPr>
        <w:fldChar w:fldCharType="begin">
          <w:ffData>
            <w:name w:val="Verifica1"/>
            <w:enabled w:val="0"/>
            <w:calcOnExit w:val="0"/>
            <w:checkBox>
              <w:sizeAuto/>
              <w:default w:val="0"/>
            </w:checkBox>
          </w:ffData>
        </w:fldChar>
      </w:r>
      <w:r w:rsidRPr="00C4194B">
        <w:rPr>
          <w:rFonts w:eastAsia="Times New Roman" w:cs="Arial"/>
          <w:i/>
          <w:color w:val="000000"/>
          <w:szCs w:val="20"/>
          <w:lang w:eastAsia="ca-ES"/>
        </w:rPr>
        <w:instrText xml:space="preserve"> FORMCHECKBOX </w:instrText>
      </w:r>
      <w:r w:rsidRPr="00C4194B">
        <w:rPr>
          <w:rFonts w:eastAsia="Times New Roman" w:cs="Arial"/>
          <w:i/>
          <w:color w:val="000000"/>
          <w:szCs w:val="20"/>
          <w:lang w:eastAsia="ca-ES"/>
        </w:rPr>
      </w:r>
      <w:r w:rsidRPr="00C4194B">
        <w:rPr>
          <w:rFonts w:eastAsia="Times New Roman" w:cs="Arial"/>
          <w:i/>
          <w:color w:val="000000"/>
          <w:szCs w:val="20"/>
          <w:lang w:eastAsia="ca-ES"/>
        </w:rPr>
        <w:fldChar w:fldCharType="separate"/>
      </w:r>
      <w:r w:rsidRPr="00C4194B">
        <w:rPr>
          <w:rFonts w:eastAsia="Times New Roman" w:cs="Arial"/>
          <w:i/>
          <w:color w:val="000000"/>
          <w:szCs w:val="20"/>
          <w:lang w:eastAsia="ca-ES"/>
        </w:rPr>
        <w:fldChar w:fldCharType="end"/>
      </w:r>
      <w:r w:rsidRPr="00C4194B">
        <w:rPr>
          <w:rFonts w:eastAsia="Times New Roman" w:cs="Arial"/>
          <w:i/>
          <w:color w:val="000000"/>
          <w:szCs w:val="20"/>
          <w:lang w:eastAsia="ca-ES"/>
        </w:rPr>
        <w:t xml:space="preserve"> </w:t>
      </w:r>
      <w:r w:rsidRPr="00C4194B">
        <w:rPr>
          <w:rFonts w:eastAsia="Times New Roman" w:cs="Times New Roman"/>
          <w:color w:val="000000"/>
          <w:szCs w:val="20"/>
          <w:lang w:eastAsia="ca-ES"/>
        </w:rPr>
        <w:t xml:space="preserve">No interviene/n en operaciones con terceros los cuales vulneren lo que estipula la Declaración Universal de los Derechos Humanos, adoptada y proclamada por la 183ª Asamblea General de la Organización de las Naciones Unidas, así como tampoco ningún Tratado o Resolución Internacional suscrita o vinculante por el Estado Español, relativa al Sistema Universal de Protección de los Derechos Humanos.  </w:t>
      </w:r>
    </w:p>
    <w:p w14:paraId="6D912EA7" w14:textId="77777777" w:rsidR="00B72362" w:rsidRPr="00C4194B" w:rsidRDefault="00B72362" w:rsidP="00B72362">
      <w:pPr>
        <w:suppressAutoHyphens/>
        <w:spacing w:after="0"/>
        <w:textAlignment w:val="baseline"/>
        <w:rPr>
          <w:rFonts w:eastAsia="Times New Roman" w:cs="Arial"/>
          <w:color w:val="00000A"/>
          <w:kern w:val="2"/>
          <w:szCs w:val="20"/>
          <w:lang w:eastAsia="zh-CN"/>
        </w:rPr>
      </w:pPr>
    </w:p>
    <w:p w14:paraId="75B7BD51" w14:textId="77777777" w:rsidR="00B72362" w:rsidRPr="00C4194B" w:rsidRDefault="00B72362" w:rsidP="00B72362">
      <w:pPr>
        <w:autoSpaceDE w:val="0"/>
        <w:autoSpaceDN w:val="0"/>
        <w:spacing w:after="0"/>
        <w:ind w:firstLine="708"/>
        <w:rPr>
          <w:rFonts w:eastAsia="Times New Roman" w:cs="Times New Roman"/>
          <w:color w:val="000000"/>
          <w:szCs w:val="20"/>
          <w:lang w:eastAsia="ca-ES"/>
        </w:rPr>
      </w:pPr>
      <w:r w:rsidRPr="00C4194B">
        <w:rPr>
          <w:rFonts w:eastAsia="Times New Roman" w:cs="Arial"/>
          <w:i/>
          <w:color w:val="000000"/>
          <w:szCs w:val="20"/>
          <w:lang w:eastAsia="ca-ES"/>
        </w:rPr>
        <w:fldChar w:fldCharType="begin">
          <w:ffData>
            <w:name w:val="Verifica1"/>
            <w:enabled w:val="0"/>
            <w:calcOnExit w:val="0"/>
            <w:checkBox>
              <w:sizeAuto/>
              <w:default w:val="0"/>
            </w:checkBox>
          </w:ffData>
        </w:fldChar>
      </w:r>
      <w:r w:rsidRPr="00C4194B">
        <w:rPr>
          <w:rFonts w:eastAsia="Times New Roman" w:cs="Arial"/>
          <w:i/>
          <w:color w:val="000000"/>
          <w:szCs w:val="20"/>
          <w:lang w:eastAsia="ca-ES"/>
        </w:rPr>
        <w:instrText xml:space="preserve"> FORMCHECKBOX </w:instrText>
      </w:r>
      <w:r w:rsidRPr="00C4194B">
        <w:rPr>
          <w:rFonts w:eastAsia="Times New Roman" w:cs="Arial"/>
          <w:i/>
          <w:color w:val="000000"/>
          <w:szCs w:val="20"/>
          <w:lang w:eastAsia="ca-ES"/>
        </w:rPr>
      </w:r>
      <w:r w:rsidRPr="00C4194B">
        <w:rPr>
          <w:rFonts w:eastAsia="Times New Roman" w:cs="Arial"/>
          <w:i/>
          <w:color w:val="000000"/>
          <w:szCs w:val="20"/>
          <w:lang w:eastAsia="ca-ES"/>
        </w:rPr>
        <w:fldChar w:fldCharType="separate"/>
      </w:r>
      <w:r w:rsidRPr="00C4194B">
        <w:rPr>
          <w:rFonts w:eastAsia="Times New Roman" w:cs="Arial"/>
          <w:i/>
          <w:color w:val="000000"/>
          <w:szCs w:val="20"/>
          <w:lang w:eastAsia="ca-ES"/>
        </w:rPr>
        <w:fldChar w:fldCharType="end"/>
      </w:r>
      <w:r w:rsidRPr="00C4194B">
        <w:rPr>
          <w:rFonts w:eastAsia="Times New Roman" w:cs="Arial"/>
          <w:i/>
          <w:color w:val="000000"/>
          <w:szCs w:val="20"/>
          <w:lang w:eastAsia="ca-ES"/>
        </w:rPr>
        <w:t xml:space="preserve"> </w:t>
      </w:r>
      <w:r w:rsidRPr="00C4194B">
        <w:rPr>
          <w:rFonts w:eastAsia="Times New Roman" w:cs="Times New Roman"/>
          <w:color w:val="000000"/>
          <w:szCs w:val="20"/>
          <w:lang w:eastAsia="ca-ES"/>
        </w:rPr>
        <w:t xml:space="preserve">Cumple las obligaciones legales en materia de igualdad efectiva de mujeres y hombres.  </w:t>
      </w:r>
    </w:p>
    <w:p w14:paraId="24E6C7FC" w14:textId="77777777" w:rsidR="00B72362" w:rsidRPr="00C4194B" w:rsidRDefault="00B72362" w:rsidP="00B72362">
      <w:pPr>
        <w:autoSpaceDE w:val="0"/>
        <w:autoSpaceDN w:val="0"/>
        <w:spacing w:after="0"/>
        <w:ind w:firstLine="708"/>
        <w:rPr>
          <w:rFonts w:eastAsia="Times New Roman" w:cs="Times New Roman"/>
          <w:color w:val="000000"/>
          <w:szCs w:val="20"/>
          <w:lang w:eastAsia="ca-ES"/>
        </w:rPr>
      </w:pPr>
    </w:p>
    <w:p w14:paraId="4492D641" w14:textId="77777777" w:rsidR="00B72362" w:rsidRPr="00C4194B" w:rsidRDefault="00B72362" w:rsidP="00B72362">
      <w:pPr>
        <w:autoSpaceDE w:val="0"/>
        <w:autoSpaceDN w:val="0"/>
        <w:spacing w:after="0"/>
        <w:rPr>
          <w:rFonts w:eastAsia="Times New Roman" w:cs="Times New Roman"/>
          <w:color w:val="000000"/>
          <w:szCs w:val="20"/>
          <w:lang w:eastAsia="ca-ES"/>
        </w:rPr>
      </w:pPr>
    </w:p>
    <w:p w14:paraId="50324EEF" w14:textId="77777777" w:rsidR="00B72362" w:rsidRPr="00C4194B" w:rsidRDefault="00B72362" w:rsidP="00B72362">
      <w:pPr>
        <w:autoSpaceDE w:val="0"/>
        <w:autoSpaceDN w:val="0"/>
        <w:spacing w:after="0"/>
        <w:rPr>
          <w:rFonts w:eastAsia="Times New Roman" w:cs="Times New Roman"/>
          <w:color w:val="000000"/>
          <w:szCs w:val="20"/>
          <w:lang w:eastAsia="ca-ES"/>
        </w:rPr>
      </w:pPr>
      <w:r w:rsidRPr="00C4194B">
        <w:rPr>
          <w:rFonts w:eastAsia="Times New Roman" w:cs="Times New Roman"/>
          <w:b/>
          <w:bCs/>
          <w:color w:val="000000"/>
          <w:szCs w:val="20"/>
          <w:lang w:eastAsia="ca-ES"/>
        </w:rPr>
        <w:t>Que la empresa que representa tiene 50 o más trabajadores</w:t>
      </w:r>
      <w:r w:rsidRPr="00C4194B">
        <w:rPr>
          <w:rFonts w:eastAsia="Times New Roman" w:cs="Times New Roman"/>
          <w:color w:val="000000"/>
          <w:szCs w:val="20"/>
          <w:lang w:eastAsia="ca-ES"/>
        </w:rPr>
        <w:t>: SI / NO</w:t>
      </w:r>
    </w:p>
    <w:p w14:paraId="350B0011" w14:textId="77777777" w:rsidR="00B72362" w:rsidRPr="00C4194B" w:rsidRDefault="00B72362" w:rsidP="00B72362">
      <w:pPr>
        <w:autoSpaceDE w:val="0"/>
        <w:autoSpaceDN w:val="0"/>
        <w:spacing w:after="0"/>
        <w:rPr>
          <w:rFonts w:eastAsia="Times New Roman" w:cs="Times New Roman"/>
          <w:color w:val="000000"/>
          <w:szCs w:val="20"/>
          <w:lang w:eastAsia="ca-ES"/>
        </w:rPr>
      </w:pPr>
    </w:p>
    <w:p w14:paraId="020E4C78" w14:textId="77777777" w:rsidR="00B72362" w:rsidRPr="00C4194B" w:rsidRDefault="00B72362" w:rsidP="00B72362">
      <w:pPr>
        <w:autoSpaceDE w:val="0"/>
        <w:autoSpaceDN w:val="0"/>
        <w:spacing w:after="0"/>
        <w:rPr>
          <w:rFonts w:eastAsia="Times New Roman" w:cs="Times New Roman"/>
          <w:color w:val="000000"/>
          <w:szCs w:val="20"/>
          <w:lang w:eastAsia="ca-ES"/>
        </w:rPr>
      </w:pPr>
      <w:r w:rsidRPr="00C4194B">
        <w:rPr>
          <w:rFonts w:eastAsia="Times New Roman" w:cs="Times New Roman"/>
          <w:color w:val="000000"/>
          <w:szCs w:val="20"/>
          <w:lang w:eastAsia="ca-ES"/>
        </w:rPr>
        <w:t>En caso afirmativo, indicar el nº de registro del REGCON para acceder al Plan de igualdad obligatorio:</w:t>
      </w:r>
      <w:r w:rsidRPr="00C4194B">
        <w:rPr>
          <w:rFonts w:eastAsia="Times New Roman" w:cs="Times New Roman"/>
          <w:b/>
          <w:bCs/>
          <w:color w:val="000000"/>
          <w:szCs w:val="20"/>
          <w:lang w:eastAsia="ca-ES"/>
        </w:rPr>
        <w:t xml:space="preserve"> …………………</w:t>
      </w:r>
    </w:p>
    <w:p w14:paraId="79984539" w14:textId="77777777" w:rsidR="00B72362" w:rsidRPr="00C4194B" w:rsidRDefault="00B72362" w:rsidP="00B72362">
      <w:pPr>
        <w:suppressAutoHyphens/>
        <w:spacing w:after="0"/>
        <w:textAlignment w:val="baseline"/>
        <w:rPr>
          <w:rFonts w:eastAsia="Times New Roman" w:cs="Arial"/>
          <w:color w:val="00000A"/>
          <w:kern w:val="2"/>
          <w:szCs w:val="20"/>
          <w:lang w:eastAsia="zh-CN"/>
        </w:rPr>
      </w:pPr>
    </w:p>
    <w:p w14:paraId="61A48D4D" w14:textId="77777777" w:rsidR="00B72362" w:rsidRPr="00C4194B" w:rsidRDefault="00B72362" w:rsidP="00B72362">
      <w:pPr>
        <w:spacing w:before="100" w:line="276" w:lineRule="auto"/>
        <w:contextualSpacing/>
        <w:rPr>
          <w:rFonts w:ascii="Calibri" w:eastAsia="Times New Roman" w:hAnsi="Calibri" w:cs="Times New Roman"/>
          <w:szCs w:val="20"/>
          <w:lang w:eastAsia="ja-JP"/>
        </w:rPr>
      </w:pPr>
    </w:p>
    <w:p w14:paraId="00CD9B9E" w14:textId="77777777" w:rsidR="00B72362" w:rsidRPr="00C4194B" w:rsidRDefault="00B72362" w:rsidP="00B72362">
      <w:pPr>
        <w:spacing w:after="0"/>
        <w:rPr>
          <w:rFonts w:ascii="Arial" w:eastAsia="Times New Roman" w:hAnsi="Arial" w:cs="Arial"/>
          <w:b/>
          <w:color w:val="000000"/>
          <w:szCs w:val="20"/>
          <w:lang w:eastAsia="ca-ES"/>
        </w:rPr>
      </w:pPr>
      <w:r w:rsidRPr="00C4194B">
        <w:rPr>
          <w:rFonts w:eastAsia="Times New Roman" w:cs="Times New Roman"/>
          <w:b/>
          <w:color w:val="000000"/>
          <w:szCs w:val="20"/>
          <w:lang w:eastAsia="ca-ES"/>
        </w:rPr>
        <w:t>Declara bajo su responsabilidad: que reconoce que falsear esta declaración comportará la imposición de penalidades y si aplica la resolución del contrato</w:t>
      </w:r>
      <w:r w:rsidRPr="00C4194B">
        <w:rPr>
          <w:rFonts w:ascii="Arial" w:eastAsia="Times New Roman" w:hAnsi="Arial" w:cs="Arial"/>
          <w:b/>
          <w:color w:val="000000"/>
          <w:szCs w:val="20"/>
          <w:lang w:eastAsia="ca-ES"/>
        </w:rPr>
        <w:t>.</w:t>
      </w:r>
    </w:p>
    <w:p w14:paraId="6AD7AB4D" w14:textId="77777777" w:rsidR="00B72362" w:rsidRPr="00C4194B" w:rsidRDefault="00B72362" w:rsidP="00B72362">
      <w:pPr>
        <w:spacing w:before="100" w:line="276" w:lineRule="auto"/>
        <w:contextualSpacing/>
        <w:rPr>
          <w:rFonts w:ascii="Calibri" w:eastAsia="Times New Roman" w:hAnsi="Calibri" w:cs="Times New Roman"/>
          <w:szCs w:val="20"/>
          <w:lang w:eastAsia="ja-JP"/>
        </w:rPr>
      </w:pPr>
    </w:p>
    <w:p w14:paraId="6ED39DEF" w14:textId="77777777" w:rsidR="00B72362" w:rsidRPr="00C4194B" w:rsidRDefault="00B72362" w:rsidP="00B72362">
      <w:pPr>
        <w:spacing w:before="100" w:line="276" w:lineRule="auto"/>
        <w:contextualSpacing/>
        <w:rPr>
          <w:rFonts w:ascii="Calibri" w:eastAsia="Times New Roman" w:hAnsi="Calibri" w:cs="Times New Roman"/>
          <w:szCs w:val="20"/>
          <w:lang w:eastAsia="ja-JP"/>
        </w:rPr>
      </w:pPr>
    </w:p>
    <w:p w14:paraId="475ED408" w14:textId="77777777" w:rsidR="00B72362" w:rsidRPr="00C4194B" w:rsidRDefault="00B72362" w:rsidP="00B72362">
      <w:pPr>
        <w:spacing w:before="100" w:line="276" w:lineRule="auto"/>
        <w:contextualSpacing/>
        <w:rPr>
          <w:rFonts w:eastAsia="Times New Roman" w:cs="Times New Roman"/>
          <w:sz w:val="24"/>
          <w:szCs w:val="24"/>
          <w:lang w:eastAsia="ja-JP"/>
        </w:rPr>
      </w:pPr>
    </w:p>
    <w:p w14:paraId="1BF91AA3" w14:textId="77777777" w:rsidR="00B72362" w:rsidRPr="00C4194B" w:rsidRDefault="00B72362" w:rsidP="00B72362">
      <w:pPr>
        <w:suppressAutoHyphens/>
        <w:spacing w:after="0"/>
        <w:textAlignment w:val="baseline"/>
        <w:rPr>
          <w:rFonts w:eastAsia="Times New Roman" w:cs="Courier"/>
          <w:color w:val="00000A"/>
          <w:kern w:val="2"/>
          <w:szCs w:val="20"/>
          <w:lang w:eastAsia="zh-CN"/>
        </w:rPr>
      </w:pPr>
    </w:p>
    <w:p w14:paraId="3E7FAFFD" w14:textId="77777777" w:rsidR="00B72362" w:rsidRPr="00C4194B" w:rsidRDefault="00B72362" w:rsidP="00B72362">
      <w:pPr>
        <w:suppressAutoHyphens/>
        <w:spacing w:after="0"/>
        <w:textAlignment w:val="baseline"/>
        <w:rPr>
          <w:rFonts w:eastAsia="Times New Roman" w:cs="Courier"/>
          <w:color w:val="00000A"/>
          <w:kern w:val="2"/>
          <w:szCs w:val="20"/>
          <w:lang w:eastAsia="zh-CN"/>
        </w:rPr>
      </w:pPr>
      <w:r w:rsidRPr="00C4194B">
        <w:rPr>
          <w:rFonts w:eastAsia="Times New Roman" w:cs="Arial"/>
          <w:color w:val="00000A"/>
          <w:kern w:val="2"/>
          <w:szCs w:val="20"/>
          <w:lang w:eastAsia="zh-CN"/>
        </w:rPr>
        <w:t>Y a los efectos oportunos, se firma la presente declaración responsable, a ............ de .................. ... de ............</w:t>
      </w:r>
    </w:p>
    <w:p w14:paraId="438F4F68" w14:textId="77777777" w:rsidR="00B72362" w:rsidRPr="00C4194B" w:rsidRDefault="00B72362" w:rsidP="00B72362">
      <w:pPr>
        <w:suppressAutoHyphens/>
        <w:spacing w:after="0"/>
        <w:jc w:val="center"/>
        <w:textAlignment w:val="baseline"/>
        <w:rPr>
          <w:rFonts w:eastAsia="Times New Roman" w:cs="Courier"/>
          <w:color w:val="00000A"/>
          <w:kern w:val="2"/>
          <w:szCs w:val="20"/>
          <w:lang w:eastAsia="zh-CN"/>
        </w:rPr>
      </w:pPr>
    </w:p>
    <w:p w14:paraId="6BE62218" w14:textId="77777777" w:rsidR="00B72362" w:rsidRPr="00C4194B" w:rsidRDefault="00B72362" w:rsidP="00B72362">
      <w:pPr>
        <w:suppressAutoHyphens/>
        <w:spacing w:after="0"/>
        <w:textAlignment w:val="baseline"/>
        <w:rPr>
          <w:rFonts w:eastAsia="Times New Roman" w:cs="Arial"/>
          <w:color w:val="00000A"/>
          <w:kern w:val="2"/>
          <w:szCs w:val="20"/>
          <w:lang w:eastAsia="zh-CN"/>
        </w:rPr>
      </w:pPr>
      <w:r w:rsidRPr="00C4194B">
        <w:rPr>
          <w:rFonts w:eastAsia="Times New Roman" w:cs="Arial"/>
          <w:color w:val="00000A"/>
          <w:kern w:val="2"/>
          <w:szCs w:val="20"/>
          <w:lang w:eastAsia="zh-CN"/>
        </w:rPr>
        <w:t>Firma</w:t>
      </w:r>
    </w:p>
    <w:p w14:paraId="67F0D2C5" w14:textId="77777777" w:rsidR="00B72362" w:rsidRPr="00C4194B" w:rsidRDefault="00B72362">
      <w:pPr>
        <w:spacing w:after="0"/>
        <w:jc w:val="left"/>
        <w:rPr>
          <w:rFonts w:eastAsia="Times New Roman" w:cs="Arial"/>
          <w:b/>
          <w:bCs/>
          <w:color w:val="000000"/>
          <w:szCs w:val="20"/>
          <w:u w:val="single"/>
          <w:lang w:eastAsia="es-ES"/>
        </w:rPr>
      </w:pPr>
      <w:r w:rsidRPr="00C4194B">
        <w:rPr>
          <w:rFonts w:eastAsia="Times New Roman" w:cs="Arial"/>
          <w:b/>
          <w:bCs/>
          <w:color w:val="000000"/>
          <w:szCs w:val="20"/>
          <w:u w:val="single"/>
          <w:lang w:eastAsia="es-ES"/>
        </w:rPr>
        <w:br w:type="page"/>
      </w:r>
    </w:p>
    <w:p w14:paraId="0949DC7F" w14:textId="7D0946DF" w:rsidR="00BA64E8" w:rsidRPr="00C4194B" w:rsidRDefault="00AB1102">
      <w:pPr>
        <w:spacing w:after="0"/>
        <w:jc w:val="center"/>
        <w:rPr>
          <w:rFonts w:eastAsia="Times New Roman" w:cs="Arial"/>
          <w:b/>
          <w:bCs/>
          <w:color w:val="000000"/>
          <w:szCs w:val="20"/>
          <w:u w:val="single"/>
          <w:lang w:eastAsia="es-ES"/>
        </w:rPr>
      </w:pPr>
      <w:r w:rsidRPr="00C4194B">
        <w:rPr>
          <w:rFonts w:eastAsia="Times New Roman" w:cs="Arial"/>
          <w:b/>
          <w:bCs/>
          <w:color w:val="000000"/>
          <w:szCs w:val="20"/>
          <w:u w:val="single"/>
          <w:lang w:eastAsia="es-ES"/>
        </w:rPr>
        <w:lastRenderedPageBreak/>
        <w:t>ANEXO Nº.</w:t>
      </w:r>
      <w:r w:rsidRPr="00C4194B">
        <w:rPr>
          <w:rFonts w:eastAsia="Times New Roman" w:cs="Times New Roman"/>
          <w:color w:val="000000"/>
          <w:szCs w:val="20"/>
          <w:u w:val="single"/>
          <w:lang w:eastAsia="es-ES"/>
        </w:rPr>
        <w:t> </w:t>
      </w:r>
      <w:r w:rsidRPr="00C4194B">
        <w:rPr>
          <w:rFonts w:eastAsia="Times New Roman" w:cs="Arial"/>
          <w:b/>
          <w:bCs/>
          <w:color w:val="000000"/>
          <w:szCs w:val="20"/>
          <w:u w:val="single"/>
          <w:lang w:eastAsia="es-ES"/>
        </w:rPr>
        <w:t>2</w:t>
      </w:r>
    </w:p>
    <w:p w14:paraId="0949DC80" w14:textId="06E54779" w:rsidR="00BA64E8" w:rsidRPr="00C4194B" w:rsidRDefault="00AB1102">
      <w:pPr>
        <w:spacing w:after="0"/>
        <w:jc w:val="center"/>
        <w:rPr>
          <w:rFonts w:eastAsia="Times New Roman" w:cs="Times New Roman"/>
          <w:color w:val="000000"/>
          <w:szCs w:val="20"/>
          <w:lang w:eastAsia="es-ES"/>
        </w:rPr>
      </w:pPr>
      <w:r w:rsidRPr="00C4194B">
        <w:rPr>
          <w:rFonts w:eastAsia="Times New Roman" w:cs="Arial"/>
          <w:b/>
          <w:bCs/>
          <w:iCs/>
          <w:color w:val="000000"/>
          <w:szCs w:val="20"/>
          <w:u w:val="single"/>
          <w:lang w:eastAsia="es-ES"/>
        </w:rPr>
        <w:t>PROPUESTA ECONÓMICA</w:t>
      </w:r>
      <w:r w:rsidR="00406236" w:rsidRPr="00C4194B">
        <w:rPr>
          <w:rFonts w:eastAsia="Times New Roman" w:cs="Arial"/>
          <w:b/>
          <w:bCs/>
          <w:iCs/>
          <w:color w:val="000000"/>
          <w:szCs w:val="20"/>
          <w:u w:val="single"/>
          <w:lang w:eastAsia="es-ES"/>
        </w:rPr>
        <w:t xml:space="preserve"> Y OTROS CRITERIOS EVALUABLES AUTOMÁTICAMENTE</w:t>
      </w:r>
    </w:p>
    <w:p w14:paraId="0949DC81" w14:textId="77777777" w:rsidR="00BA64E8" w:rsidRPr="00C4194B" w:rsidRDefault="00AB1102">
      <w:pPr>
        <w:spacing w:after="0"/>
        <w:rPr>
          <w:rFonts w:eastAsia="Times New Roman" w:cs="Arial"/>
          <w:iCs/>
          <w:color w:val="000000"/>
          <w:szCs w:val="20"/>
          <w:lang w:eastAsia="es-ES"/>
        </w:rPr>
      </w:pPr>
      <w:r w:rsidRPr="00C4194B">
        <w:rPr>
          <w:rFonts w:eastAsia="Times New Roman" w:cs="Arial"/>
          <w:i/>
          <w:iCs/>
          <w:color w:val="000000"/>
          <w:szCs w:val="20"/>
          <w:lang w:eastAsia="es-ES"/>
        </w:rPr>
        <w:t> </w:t>
      </w:r>
    </w:p>
    <w:p w14:paraId="35F86130" w14:textId="553C06FA" w:rsidR="00381BE4" w:rsidRPr="00C4194B" w:rsidRDefault="00381BE4" w:rsidP="00381BE4">
      <w:pPr>
        <w:suppressAutoHyphens/>
        <w:spacing w:after="0"/>
        <w:textAlignment w:val="baseline"/>
        <w:rPr>
          <w:rFonts w:eastAsia="Times New Roman" w:cs="Arial"/>
          <w:b/>
          <w:color w:val="00000A"/>
          <w:kern w:val="2"/>
          <w:szCs w:val="20"/>
          <w:lang w:eastAsia="zh-CN"/>
        </w:rPr>
      </w:pPr>
      <w:r w:rsidRPr="00C4194B">
        <w:rPr>
          <w:rFonts w:eastAsia="Times New Roman" w:cs="Arial"/>
          <w:color w:val="00000A"/>
          <w:kern w:val="2"/>
          <w:szCs w:val="20"/>
          <w:lang w:eastAsia="zh-CN"/>
        </w:rPr>
        <w:t>El Sr./Sra. .............................., con DNI núm</w:t>
      </w:r>
      <w:r w:rsidR="00531095" w:rsidRPr="00C4194B">
        <w:rPr>
          <w:rFonts w:eastAsia="Times New Roman" w:cs="Arial"/>
          <w:color w:val="00000A"/>
          <w:kern w:val="2"/>
          <w:szCs w:val="20"/>
          <w:lang w:eastAsia="zh-CN"/>
        </w:rPr>
        <w:t>.</w:t>
      </w:r>
      <w:r w:rsidRPr="00C4194B">
        <w:rPr>
          <w:rFonts w:eastAsia="Times New Roman" w:cs="Arial"/>
          <w:color w:val="00000A"/>
          <w:kern w:val="2"/>
          <w:szCs w:val="20"/>
          <w:lang w:eastAsia="zh-CN"/>
        </w:rPr>
        <w:t xml:space="preserve"> ................ ........., actuando en nombre y representación de .................................. ................... (licitador), con CIF número …….. y con poderes suficientes para suscribir la presente declaración responsable, enterado de la convocatoria del procedimiento de contratación para la adjudicación del contrato relativo a .........................................................., se compromete en nombre (propio o de la empresa que representa), a realizarlas con estricta sujeción a las siguientes condiciones:</w:t>
      </w:r>
    </w:p>
    <w:p w14:paraId="5AEDD608" w14:textId="77777777" w:rsidR="00D14213" w:rsidRPr="00C4194B" w:rsidRDefault="00D14213">
      <w:pPr>
        <w:spacing w:after="0"/>
        <w:rPr>
          <w:rFonts w:eastAsia="Times New Roman" w:cs="Arial"/>
          <w:iCs/>
          <w:color w:val="000000"/>
          <w:szCs w:val="20"/>
          <w:lang w:eastAsia="es-ES"/>
        </w:rPr>
      </w:pPr>
    </w:p>
    <w:p w14:paraId="36D8A459" w14:textId="5798FDC0" w:rsidR="00363F32" w:rsidRPr="00C4194B" w:rsidRDefault="001F2C15" w:rsidP="002350CA">
      <w:pPr>
        <w:pStyle w:val="Pargrafdellista"/>
        <w:numPr>
          <w:ilvl w:val="0"/>
          <w:numId w:val="10"/>
        </w:numPr>
        <w:spacing w:after="0"/>
        <w:textAlignment w:val="baseline"/>
        <w:rPr>
          <w:rFonts w:eastAsia="Times New Roman" w:cs="Arial"/>
          <w:b/>
          <w:szCs w:val="20"/>
          <w:lang w:eastAsia="es-ES"/>
        </w:rPr>
      </w:pPr>
      <w:r w:rsidRPr="00C4194B">
        <w:rPr>
          <w:rFonts w:eastAsia="Times New Roman" w:cs="Arial"/>
          <w:b/>
          <w:szCs w:val="20"/>
          <w:lang w:eastAsia="es-ES"/>
        </w:rPr>
        <w:t>PROPUESTA ECONÓMIC</w:t>
      </w:r>
      <w:r w:rsidR="001622A1" w:rsidRPr="00C4194B">
        <w:rPr>
          <w:rFonts w:eastAsia="Times New Roman" w:cs="Arial"/>
          <w:b/>
          <w:szCs w:val="20"/>
          <w:lang w:eastAsia="es-ES"/>
        </w:rPr>
        <w:t>A</w:t>
      </w:r>
      <w:r w:rsidR="00CC25CB" w:rsidRPr="00C4194B">
        <w:rPr>
          <w:rFonts w:eastAsia="Times New Roman" w:cs="Arial"/>
          <w:b/>
          <w:szCs w:val="20"/>
          <w:lang w:eastAsia="es-ES"/>
        </w:rPr>
        <w:t>. PRESUPUESTO MÁXIMO</w:t>
      </w:r>
      <w:r w:rsidR="00171A26" w:rsidRPr="00C4194B">
        <w:rPr>
          <w:rFonts w:eastAsia="Times New Roman" w:cs="Arial"/>
          <w:b/>
          <w:szCs w:val="20"/>
          <w:lang w:eastAsia="es-ES"/>
        </w:rPr>
        <w:t xml:space="preserve"> 3 AÑOS</w:t>
      </w:r>
      <w:r w:rsidR="00D64034" w:rsidRPr="00C4194B">
        <w:rPr>
          <w:rFonts w:eastAsia="Times New Roman" w:cs="Arial"/>
          <w:b/>
          <w:szCs w:val="20"/>
          <w:lang w:eastAsia="es-ES"/>
        </w:rPr>
        <w:t xml:space="preserve">: </w:t>
      </w:r>
      <w:r w:rsidR="00171A26" w:rsidRPr="00C4194B">
        <w:rPr>
          <w:rFonts w:eastAsia="Times New Roman" w:cs="Arial"/>
          <w:b/>
          <w:szCs w:val="20"/>
          <w:lang w:eastAsia="es-ES"/>
        </w:rPr>
        <w:t>3.402.750,00</w:t>
      </w:r>
      <w:r w:rsidR="00D64034" w:rsidRPr="00C4194B">
        <w:rPr>
          <w:rFonts w:eastAsia="Times New Roman" w:cs="Arial"/>
          <w:b/>
          <w:szCs w:val="20"/>
          <w:lang w:eastAsia="es-ES"/>
        </w:rPr>
        <w:t>.-€ (IVA excluido).</w:t>
      </w:r>
    </w:p>
    <w:p w14:paraId="59ACD7EC" w14:textId="77777777" w:rsidR="004A5E2B" w:rsidRPr="00C4194B" w:rsidRDefault="004A5E2B" w:rsidP="005C5F71">
      <w:pPr>
        <w:pStyle w:val="Sagniadetextindependent"/>
        <w:ind w:left="0" w:firstLine="0"/>
        <w:rPr>
          <w:bCs/>
          <w:highlight w:val="yellow"/>
          <w:lang w:val="es-ES"/>
        </w:rPr>
      </w:pPr>
    </w:p>
    <w:tbl>
      <w:tblPr>
        <w:tblStyle w:val="Taulaambquadrcula"/>
        <w:tblW w:w="11625" w:type="dxa"/>
        <w:tblInd w:w="-1565" w:type="dxa"/>
        <w:tblLook w:val="04A0" w:firstRow="1" w:lastRow="0" w:firstColumn="1" w:lastColumn="0" w:noHBand="0" w:noVBand="1"/>
      </w:tblPr>
      <w:tblGrid>
        <w:gridCol w:w="2925"/>
        <w:gridCol w:w="1688"/>
        <w:gridCol w:w="1625"/>
        <w:gridCol w:w="1559"/>
        <w:gridCol w:w="2153"/>
        <w:gridCol w:w="1675"/>
      </w:tblGrid>
      <w:tr w:rsidR="008B01CE" w:rsidRPr="00C4194B" w14:paraId="550764FC" w14:textId="77777777" w:rsidTr="008B01CE">
        <w:tc>
          <w:tcPr>
            <w:tcW w:w="2925" w:type="dxa"/>
            <w:shd w:val="clear" w:color="auto" w:fill="D9D9D9" w:themeFill="background1" w:themeFillShade="D9"/>
            <w:vAlign w:val="center"/>
          </w:tcPr>
          <w:p w14:paraId="70F0FEE0" w14:textId="6D2EE7E0" w:rsidR="005312A7" w:rsidRPr="00C4194B" w:rsidRDefault="005312A7" w:rsidP="005312A7">
            <w:pPr>
              <w:pStyle w:val="Sagniadetextindependent"/>
              <w:ind w:left="0" w:firstLine="0"/>
              <w:jc w:val="center"/>
              <w:rPr>
                <w:rFonts w:ascii="Verdana" w:hAnsi="Verdana"/>
                <w:b/>
                <w:sz w:val="16"/>
                <w:szCs w:val="16"/>
                <w:lang w:val="es-ES"/>
              </w:rPr>
            </w:pPr>
            <w:r w:rsidRPr="00C4194B">
              <w:rPr>
                <w:rFonts w:ascii="Verdana" w:hAnsi="Verdana"/>
                <w:b/>
                <w:sz w:val="16"/>
                <w:szCs w:val="16"/>
                <w:lang w:val="es-ES"/>
              </w:rPr>
              <w:t>CONCEPTO</w:t>
            </w:r>
          </w:p>
        </w:tc>
        <w:tc>
          <w:tcPr>
            <w:tcW w:w="1688" w:type="dxa"/>
            <w:shd w:val="clear" w:color="auto" w:fill="D9D9D9" w:themeFill="background1" w:themeFillShade="D9"/>
            <w:vAlign w:val="center"/>
          </w:tcPr>
          <w:p w14:paraId="686EC07F" w14:textId="5CE15595" w:rsidR="005312A7" w:rsidRPr="00C4194B" w:rsidRDefault="005312A7" w:rsidP="005312A7">
            <w:pPr>
              <w:pStyle w:val="Sagniadetextindependent"/>
              <w:ind w:left="0" w:firstLine="0"/>
              <w:jc w:val="center"/>
              <w:rPr>
                <w:rFonts w:ascii="Verdana" w:hAnsi="Verdana"/>
                <w:b/>
                <w:sz w:val="16"/>
                <w:szCs w:val="16"/>
                <w:lang w:val="es-ES"/>
              </w:rPr>
            </w:pPr>
            <w:r w:rsidRPr="00C4194B">
              <w:rPr>
                <w:rFonts w:ascii="Verdana" w:hAnsi="Verdana"/>
                <w:b/>
                <w:sz w:val="16"/>
                <w:szCs w:val="16"/>
                <w:lang w:val="es-ES"/>
              </w:rPr>
              <w:t>UNIDADES/AÑO</w:t>
            </w:r>
          </w:p>
        </w:tc>
        <w:tc>
          <w:tcPr>
            <w:tcW w:w="1625" w:type="dxa"/>
            <w:shd w:val="clear" w:color="auto" w:fill="D9D9D9" w:themeFill="background1" w:themeFillShade="D9"/>
            <w:vAlign w:val="center"/>
          </w:tcPr>
          <w:p w14:paraId="0F6209FC" w14:textId="169BCD2A" w:rsidR="005312A7" w:rsidRPr="00C4194B" w:rsidRDefault="005312A7" w:rsidP="005312A7">
            <w:pPr>
              <w:pStyle w:val="Sagniadetextindependent"/>
              <w:ind w:left="0" w:firstLine="0"/>
              <w:jc w:val="center"/>
              <w:rPr>
                <w:rFonts w:ascii="Verdana" w:hAnsi="Verdana"/>
                <w:b/>
                <w:sz w:val="16"/>
                <w:szCs w:val="16"/>
                <w:lang w:val="es-ES"/>
              </w:rPr>
            </w:pPr>
            <w:r w:rsidRPr="00C4194B">
              <w:rPr>
                <w:rFonts w:ascii="Verdana" w:hAnsi="Verdana"/>
                <w:b/>
                <w:sz w:val="16"/>
                <w:szCs w:val="16"/>
                <w:lang w:val="es-ES"/>
              </w:rPr>
              <w:t>IMPORTE UNITARIO MÀXIMO</w:t>
            </w:r>
          </w:p>
          <w:p w14:paraId="7BDBC257" w14:textId="4B5F0050" w:rsidR="005312A7" w:rsidRPr="00C4194B" w:rsidRDefault="005312A7" w:rsidP="005312A7">
            <w:pPr>
              <w:pStyle w:val="Sagniadetextindependent"/>
              <w:ind w:left="0" w:firstLine="0"/>
              <w:jc w:val="center"/>
              <w:rPr>
                <w:rFonts w:ascii="Verdana" w:hAnsi="Verdana"/>
                <w:b/>
                <w:sz w:val="16"/>
                <w:szCs w:val="16"/>
                <w:lang w:val="es-ES"/>
              </w:rPr>
            </w:pPr>
            <w:r w:rsidRPr="00C4194B">
              <w:rPr>
                <w:rFonts w:ascii="Verdana" w:hAnsi="Verdana"/>
                <w:b/>
                <w:sz w:val="16"/>
                <w:szCs w:val="16"/>
                <w:lang w:val="es-ES"/>
              </w:rPr>
              <w:t>(IVA excluido)</w:t>
            </w:r>
          </w:p>
        </w:tc>
        <w:tc>
          <w:tcPr>
            <w:tcW w:w="1559" w:type="dxa"/>
            <w:shd w:val="clear" w:color="auto" w:fill="D9D9D9" w:themeFill="background1" w:themeFillShade="D9"/>
            <w:vAlign w:val="center"/>
          </w:tcPr>
          <w:p w14:paraId="6558D92C" w14:textId="77777777" w:rsidR="005312A7" w:rsidRPr="00C4194B" w:rsidRDefault="005312A7" w:rsidP="005312A7">
            <w:pPr>
              <w:pStyle w:val="Sagniadetextindependent"/>
              <w:ind w:left="0" w:firstLine="0"/>
              <w:jc w:val="center"/>
              <w:rPr>
                <w:rFonts w:ascii="Verdana" w:hAnsi="Verdana"/>
                <w:b/>
                <w:sz w:val="16"/>
                <w:szCs w:val="16"/>
                <w:lang w:val="es-ES"/>
              </w:rPr>
            </w:pPr>
            <w:r w:rsidRPr="00C4194B">
              <w:rPr>
                <w:rFonts w:ascii="Verdana" w:hAnsi="Verdana"/>
                <w:b/>
                <w:sz w:val="16"/>
                <w:szCs w:val="16"/>
                <w:lang w:val="es-ES"/>
              </w:rPr>
              <w:t>IMPORTE UNITARIO MÀXIMO</w:t>
            </w:r>
          </w:p>
          <w:p w14:paraId="38BB8DA0" w14:textId="1C904E78" w:rsidR="005312A7" w:rsidRPr="00C4194B" w:rsidRDefault="005312A7" w:rsidP="005312A7">
            <w:pPr>
              <w:pStyle w:val="Sagniadetextindependent"/>
              <w:ind w:left="0" w:firstLine="0"/>
              <w:jc w:val="center"/>
              <w:rPr>
                <w:rFonts w:ascii="Verdana" w:hAnsi="Verdana"/>
                <w:b/>
                <w:sz w:val="16"/>
                <w:szCs w:val="16"/>
                <w:lang w:val="es-ES"/>
              </w:rPr>
            </w:pPr>
            <w:r w:rsidRPr="00C4194B">
              <w:rPr>
                <w:rFonts w:ascii="Verdana" w:hAnsi="Verdana"/>
                <w:b/>
                <w:sz w:val="16"/>
                <w:szCs w:val="16"/>
                <w:lang w:val="es-ES"/>
              </w:rPr>
              <w:t>(IVA excluido)</w:t>
            </w:r>
          </w:p>
        </w:tc>
        <w:tc>
          <w:tcPr>
            <w:tcW w:w="2153" w:type="dxa"/>
            <w:shd w:val="clear" w:color="auto" w:fill="D9D9D9" w:themeFill="background1" w:themeFillShade="D9"/>
            <w:vAlign w:val="center"/>
          </w:tcPr>
          <w:p w14:paraId="648A6D57" w14:textId="77777777" w:rsidR="005312A7" w:rsidRPr="00C4194B" w:rsidRDefault="005312A7" w:rsidP="005312A7">
            <w:pPr>
              <w:pStyle w:val="Sagniadetextindependent"/>
              <w:ind w:left="0" w:firstLine="0"/>
              <w:jc w:val="center"/>
              <w:rPr>
                <w:rFonts w:ascii="Verdana" w:hAnsi="Verdana"/>
                <w:b/>
                <w:sz w:val="16"/>
                <w:szCs w:val="16"/>
                <w:lang w:val="es-ES"/>
              </w:rPr>
            </w:pPr>
            <w:r w:rsidRPr="00C4194B">
              <w:rPr>
                <w:rFonts w:ascii="Verdana" w:hAnsi="Verdana"/>
                <w:b/>
                <w:sz w:val="16"/>
                <w:szCs w:val="16"/>
                <w:lang w:val="es-ES"/>
              </w:rPr>
              <w:t>IMPORTE TOTAL MÀXIMO</w:t>
            </w:r>
          </w:p>
          <w:p w14:paraId="0E34FD15" w14:textId="4F51937A" w:rsidR="005312A7" w:rsidRPr="00C4194B" w:rsidRDefault="005312A7" w:rsidP="005312A7">
            <w:pPr>
              <w:pStyle w:val="Sagniadetextindependent"/>
              <w:ind w:left="0" w:firstLine="0"/>
              <w:jc w:val="center"/>
              <w:rPr>
                <w:rFonts w:ascii="Verdana" w:hAnsi="Verdana"/>
                <w:b/>
                <w:sz w:val="16"/>
                <w:szCs w:val="16"/>
                <w:lang w:val="es-ES"/>
              </w:rPr>
            </w:pPr>
            <w:r w:rsidRPr="00C4194B">
              <w:rPr>
                <w:rFonts w:ascii="Verdana" w:hAnsi="Verdana"/>
                <w:b/>
                <w:sz w:val="16"/>
                <w:szCs w:val="16"/>
                <w:lang w:val="es-ES"/>
              </w:rPr>
              <w:t>(IVA excluido)</w:t>
            </w:r>
          </w:p>
        </w:tc>
        <w:tc>
          <w:tcPr>
            <w:tcW w:w="1675" w:type="dxa"/>
            <w:shd w:val="clear" w:color="auto" w:fill="D9D9D9" w:themeFill="background1" w:themeFillShade="D9"/>
            <w:vAlign w:val="center"/>
          </w:tcPr>
          <w:p w14:paraId="529BCACB" w14:textId="46953719" w:rsidR="005312A7" w:rsidRPr="00C4194B" w:rsidRDefault="005312A7" w:rsidP="005312A7">
            <w:pPr>
              <w:pStyle w:val="Sagniadetextindependent"/>
              <w:ind w:left="0" w:firstLine="0"/>
              <w:jc w:val="center"/>
              <w:rPr>
                <w:rFonts w:ascii="Verdana" w:hAnsi="Verdana"/>
                <w:b/>
                <w:sz w:val="16"/>
                <w:szCs w:val="16"/>
                <w:lang w:val="es-ES"/>
              </w:rPr>
            </w:pPr>
            <w:r w:rsidRPr="00C4194B">
              <w:rPr>
                <w:rFonts w:ascii="Verdana" w:hAnsi="Verdana"/>
                <w:b/>
                <w:sz w:val="16"/>
                <w:szCs w:val="16"/>
                <w:lang w:val="es-ES"/>
              </w:rPr>
              <w:t>IMPORTE TOTAL OFERTADO</w:t>
            </w:r>
          </w:p>
          <w:p w14:paraId="21DDCCD2" w14:textId="3DBFB453" w:rsidR="005312A7" w:rsidRPr="00C4194B" w:rsidRDefault="005312A7" w:rsidP="005312A7">
            <w:pPr>
              <w:pStyle w:val="Sagniadetextindependent"/>
              <w:ind w:left="0" w:firstLine="0"/>
              <w:jc w:val="center"/>
              <w:rPr>
                <w:rFonts w:ascii="Verdana" w:hAnsi="Verdana"/>
                <w:b/>
                <w:sz w:val="16"/>
                <w:szCs w:val="16"/>
                <w:lang w:val="es-ES"/>
              </w:rPr>
            </w:pPr>
            <w:r w:rsidRPr="00C4194B">
              <w:rPr>
                <w:rFonts w:ascii="Verdana" w:hAnsi="Verdana"/>
                <w:b/>
                <w:sz w:val="16"/>
                <w:szCs w:val="16"/>
                <w:lang w:val="es-ES"/>
              </w:rPr>
              <w:t>(IVA excluido)</w:t>
            </w:r>
          </w:p>
        </w:tc>
      </w:tr>
      <w:tr w:rsidR="008B01CE" w:rsidRPr="00C4194B" w14:paraId="328FFC7F" w14:textId="77777777" w:rsidTr="008B01CE">
        <w:tc>
          <w:tcPr>
            <w:tcW w:w="2925" w:type="dxa"/>
            <w:vAlign w:val="center"/>
          </w:tcPr>
          <w:p w14:paraId="17BA0971" w14:textId="69E68828" w:rsidR="008C6AEA" w:rsidRPr="00C4194B" w:rsidRDefault="008C6AEA" w:rsidP="008C6AEA">
            <w:pPr>
              <w:pStyle w:val="Sagniadetextindependent"/>
              <w:ind w:left="0" w:firstLine="0"/>
              <w:jc w:val="center"/>
              <w:rPr>
                <w:rFonts w:ascii="Verdana" w:hAnsi="Verdana"/>
                <w:bCs/>
                <w:sz w:val="16"/>
                <w:szCs w:val="16"/>
                <w:lang w:val="es-ES"/>
              </w:rPr>
            </w:pPr>
            <w:r w:rsidRPr="00C4194B">
              <w:rPr>
                <w:rFonts w:ascii="Verdana" w:hAnsi="Verdana"/>
                <w:bCs/>
                <w:sz w:val="16"/>
                <w:szCs w:val="16"/>
                <w:lang w:val="es-ES"/>
              </w:rPr>
              <w:t>Carga, transporte y gestión de escorias (LER 190112)</w:t>
            </w:r>
          </w:p>
        </w:tc>
        <w:tc>
          <w:tcPr>
            <w:tcW w:w="1688" w:type="dxa"/>
            <w:vAlign w:val="center"/>
          </w:tcPr>
          <w:p w14:paraId="5708EB1F" w14:textId="7F1EAA22" w:rsidR="008C6AEA" w:rsidRPr="00C4194B" w:rsidRDefault="008C6AEA" w:rsidP="008C6AEA">
            <w:pPr>
              <w:pStyle w:val="Sagniadetextindependent"/>
              <w:ind w:left="0" w:firstLine="0"/>
              <w:jc w:val="center"/>
              <w:rPr>
                <w:rFonts w:ascii="Verdana" w:hAnsi="Verdana"/>
                <w:bCs/>
                <w:sz w:val="16"/>
                <w:szCs w:val="16"/>
                <w:lang w:val="es-ES"/>
              </w:rPr>
            </w:pPr>
            <w:r w:rsidRPr="00C4194B">
              <w:rPr>
                <w:rFonts w:ascii="Verdana" w:hAnsi="Verdana"/>
                <w:bCs/>
                <w:sz w:val="16"/>
                <w:szCs w:val="16"/>
                <w:lang w:val="es-ES"/>
              </w:rPr>
              <w:t>74.000 toneladas</w:t>
            </w:r>
          </w:p>
        </w:tc>
        <w:tc>
          <w:tcPr>
            <w:tcW w:w="1625" w:type="dxa"/>
            <w:vAlign w:val="center"/>
          </w:tcPr>
          <w:p w14:paraId="0C30F183" w14:textId="7436A587" w:rsidR="008C6AEA" w:rsidRPr="00C4194B" w:rsidRDefault="008C6AEA" w:rsidP="008C6AEA">
            <w:pPr>
              <w:pStyle w:val="Sagniadetextindependent"/>
              <w:ind w:left="0" w:firstLine="0"/>
              <w:jc w:val="center"/>
              <w:rPr>
                <w:rFonts w:ascii="Verdana" w:hAnsi="Verdana"/>
                <w:bCs/>
                <w:sz w:val="16"/>
                <w:szCs w:val="16"/>
                <w:lang w:val="es-ES"/>
              </w:rPr>
            </w:pPr>
            <w:r w:rsidRPr="00C4194B">
              <w:rPr>
                <w:rFonts w:ascii="Verdana" w:hAnsi="Verdana"/>
                <w:bCs/>
                <w:sz w:val="16"/>
                <w:szCs w:val="16"/>
                <w:lang w:val="es-ES"/>
              </w:rPr>
              <w:t>15,20.-€/t</w:t>
            </w:r>
          </w:p>
        </w:tc>
        <w:tc>
          <w:tcPr>
            <w:tcW w:w="1559" w:type="dxa"/>
            <w:vAlign w:val="center"/>
          </w:tcPr>
          <w:p w14:paraId="4CADDB9F" w14:textId="72DF80F1" w:rsidR="008C6AEA" w:rsidRPr="00C4194B" w:rsidRDefault="00E71367" w:rsidP="008C6AEA">
            <w:pPr>
              <w:pStyle w:val="Sagniadetextindependent"/>
              <w:ind w:left="0" w:firstLine="0"/>
              <w:jc w:val="center"/>
              <w:rPr>
                <w:rFonts w:ascii="Verdana" w:hAnsi="Verdana"/>
                <w:bCs/>
                <w:sz w:val="16"/>
                <w:szCs w:val="16"/>
                <w:lang w:val="es-ES"/>
              </w:rPr>
            </w:pPr>
            <w:r w:rsidRPr="00C4194B">
              <w:rPr>
                <w:rFonts w:ascii="Verdana" w:hAnsi="Verdana"/>
                <w:bCs/>
                <w:sz w:val="16"/>
                <w:szCs w:val="16"/>
                <w:lang w:val="es-ES"/>
              </w:rPr>
              <w:t xml:space="preserve">…… </w:t>
            </w:r>
            <w:r w:rsidR="008C6AEA" w:rsidRPr="00C4194B">
              <w:rPr>
                <w:rFonts w:ascii="Verdana" w:hAnsi="Verdana"/>
                <w:bCs/>
                <w:sz w:val="16"/>
                <w:szCs w:val="16"/>
                <w:lang w:val="es-ES"/>
              </w:rPr>
              <w:t>.-€/t</w:t>
            </w:r>
          </w:p>
        </w:tc>
        <w:tc>
          <w:tcPr>
            <w:tcW w:w="2153" w:type="dxa"/>
            <w:vAlign w:val="center"/>
          </w:tcPr>
          <w:p w14:paraId="44CF42F8" w14:textId="2512F3C5" w:rsidR="008C6AEA" w:rsidRPr="00C4194B" w:rsidRDefault="00FD174F" w:rsidP="008C6AEA">
            <w:pPr>
              <w:pStyle w:val="Sagniadetextindependent"/>
              <w:ind w:left="0" w:firstLine="0"/>
              <w:jc w:val="center"/>
              <w:rPr>
                <w:rFonts w:ascii="Verdana" w:hAnsi="Verdana"/>
                <w:bCs/>
                <w:sz w:val="16"/>
                <w:szCs w:val="16"/>
                <w:lang w:val="es-ES"/>
              </w:rPr>
            </w:pPr>
            <w:r w:rsidRPr="00C4194B">
              <w:rPr>
                <w:rFonts w:ascii="Verdana" w:hAnsi="Verdana"/>
                <w:bCs/>
                <w:sz w:val="16"/>
                <w:szCs w:val="16"/>
                <w:lang w:val="es-ES"/>
              </w:rPr>
              <w:t>1.124.800,00.-€</w:t>
            </w:r>
          </w:p>
        </w:tc>
        <w:tc>
          <w:tcPr>
            <w:tcW w:w="1675" w:type="dxa"/>
            <w:vAlign w:val="center"/>
          </w:tcPr>
          <w:p w14:paraId="5E49069F" w14:textId="3E438428" w:rsidR="008C6AEA" w:rsidRPr="00C4194B" w:rsidRDefault="00E71367" w:rsidP="008C6AEA">
            <w:pPr>
              <w:pStyle w:val="Sagniadetextindependent"/>
              <w:ind w:left="0" w:firstLine="0"/>
              <w:jc w:val="center"/>
              <w:rPr>
                <w:rFonts w:ascii="Verdana" w:hAnsi="Verdana"/>
                <w:bCs/>
                <w:sz w:val="16"/>
                <w:szCs w:val="16"/>
                <w:lang w:val="es-ES"/>
              </w:rPr>
            </w:pPr>
            <w:r w:rsidRPr="00C4194B">
              <w:rPr>
                <w:rFonts w:ascii="Verdana" w:hAnsi="Verdana"/>
                <w:bCs/>
                <w:sz w:val="16"/>
                <w:szCs w:val="16"/>
                <w:lang w:val="es-ES"/>
              </w:rPr>
              <w:t xml:space="preserve">…… </w:t>
            </w:r>
            <w:r w:rsidR="0010262E" w:rsidRPr="00C4194B">
              <w:rPr>
                <w:rFonts w:ascii="Verdana" w:hAnsi="Verdana"/>
                <w:bCs/>
                <w:sz w:val="16"/>
                <w:szCs w:val="16"/>
                <w:lang w:val="es-ES"/>
              </w:rPr>
              <w:t>.-€</w:t>
            </w:r>
          </w:p>
        </w:tc>
      </w:tr>
      <w:tr w:rsidR="008B01CE" w:rsidRPr="00C4194B" w14:paraId="13634049" w14:textId="77777777" w:rsidTr="008B01CE">
        <w:tc>
          <w:tcPr>
            <w:tcW w:w="2925" w:type="dxa"/>
            <w:vAlign w:val="center"/>
          </w:tcPr>
          <w:p w14:paraId="58D65BD8" w14:textId="7C463396" w:rsidR="008C6AEA" w:rsidRPr="00C4194B" w:rsidRDefault="008C6AEA" w:rsidP="008C6AEA">
            <w:pPr>
              <w:pStyle w:val="Sagniadetextindependent"/>
              <w:ind w:left="0" w:firstLine="0"/>
              <w:jc w:val="center"/>
              <w:rPr>
                <w:rFonts w:ascii="Verdana" w:hAnsi="Verdana"/>
                <w:bCs/>
                <w:sz w:val="16"/>
                <w:szCs w:val="16"/>
                <w:lang w:val="es-ES"/>
              </w:rPr>
            </w:pPr>
            <w:r w:rsidRPr="00C4194B">
              <w:rPr>
                <w:rFonts w:ascii="Verdana" w:hAnsi="Verdana"/>
                <w:bCs/>
                <w:sz w:val="16"/>
                <w:szCs w:val="16"/>
                <w:lang w:val="es-ES"/>
              </w:rPr>
              <w:t>Transporte y gestión de residuos con LER 190814</w:t>
            </w:r>
          </w:p>
        </w:tc>
        <w:tc>
          <w:tcPr>
            <w:tcW w:w="1688" w:type="dxa"/>
            <w:vAlign w:val="center"/>
          </w:tcPr>
          <w:p w14:paraId="328E40CA" w14:textId="30945AA7" w:rsidR="008C6AEA" w:rsidRPr="00C4194B" w:rsidRDefault="008C6AEA" w:rsidP="008C6AEA">
            <w:pPr>
              <w:pStyle w:val="Sagniadetextindependent"/>
              <w:ind w:left="0" w:firstLine="0"/>
              <w:jc w:val="center"/>
              <w:rPr>
                <w:rFonts w:ascii="Verdana" w:hAnsi="Verdana"/>
                <w:bCs/>
                <w:sz w:val="16"/>
                <w:szCs w:val="16"/>
                <w:lang w:val="es-ES"/>
              </w:rPr>
            </w:pPr>
            <w:r w:rsidRPr="00C4194B">
              <w:rPr>
                <w:rFonts w:ascii="Verdana" w:hAnsi="Verdana"/>
                <w:bCs/>
                <w:sz w:val="16"/>
                <w:szCs w:val="16"/>
                <w:lang w:val="es-ES"/>
              </w:rPr>
              <w:t>250 toneladas</w:t>
            </w:r>
          </w:p>
        </w:tc>
        <w:tc>
          <w:tcPr>
            <w:tcW w:w="1625" w:type="dxa"/>
            <w:vAlign w:val="center"/>
          </w:tcPr>
          <w:p w14:paraId="16585EA0" w14:textId="47901B6A" w:rsidR="008C6AEA" w:rsidRPr="00C4194B" w:rsidRDefault="008C6AEA" w:rsidP="008C6AEA">
            <w:pPr>
              <w:pStyle w:val="Sagniadetextindependent"/>
              <w:ind w:left="0" w:firstLine="0"/>
              <w:jc w:val="center"/>
              <w:rPr>
                <w:rFonts w:ascii="Verdana" w:hAnsi="Verdana"/>
                <w:bCs/>
                <w:sz w:val="16"/>
                <w:szCs w:val="16"/>
                <w:lang w:val="es-ES"/>
              </w:rPr>
            </w:pPr>
            <w:r w:rsidRPr="00C4194B">
              <w:rPr>
                <w:rFonts w:ascii="Verdana" w:hAnsi="Verdana"/>
                <w:bCs/>
                <w:sz w:val="16"/>
                <w:szCs w:val="16"/>
                <w:lang w:val="es-ES"/>
              </w:rPr>
              <w:t>30,00.-€/t</w:t>
            </w:r>
          </w:p>
        </w:tc>
        <w:tc>
          <w:tcPr>
            <w:tcW w:w="1559" w:type="dxa"/>
            <w:vAlign w:val="center"/>
          </w:tcPr>
          <w:p w14:paraId="5732E06A" w14:textId="488BB0F6" w:rsidR="008C6AEA" w:rsidRPr="00C4194B" w:rsidRDefault="00E71367" w:rsidP="008C6AEA">
            <w:pPr>
              <w:pStyle w:val="Sagniadetextindependent"/>
              <w:ind w:left="0" w:firstLine="0"/>
              <w:jc w:val="center"/>
              <w:rPr>
                <w:rFonts w:ascii="Verdana" w:hAnsi="Verdana"/>
                <w:bCs/>
                <w:sz w:val="16"/>
                <w:szCs w:val="16"/>
                <w:lang w:val="es-ES"/>
              </w:rPr>
            </w:pPr>
            <w:r w:rsidRPr="00C4194B">
              <w:rPr>
                <w:rFonts w:ascii="Verdana" w:hAnsi="Verdana"/>
                <w:bCs/>
                <w:sz w:val="16"/>
                <w:szCs w:val="16"/>
                <w:lang w:val="es-ES"/>
              </w:rPr>
              <w:t xml:space="preserve">…… </w:t>
            </w:r>
            <w:r w:rsidR="008C6AEA" w:rsidRPr="00C4194B">
              <w:rPr>
                <w:rFonts w:ascii="Verdana" w:hAnsi="Verdana"/>
                <w:bCs/>
                <w:sz w:val="16"/>
                <w:szCs w:val="16"/>
                <w:lang w:val="es-ES"/>
              </w:rPr>
              <w:t>.-€/t</w:t>
            </w:r>
          </w:p>
        </w:tc>
        <w:tc>
          <w:tcPr>
            <w:tcW w:w="2153" w:type="dxa"/>
            <w:vAlign w:val="center"/>
          </w:tcPr>
          <w:p w14:paraId="55D81680" w14:textId="2CE56669" w:rsidR="008C6AEA" w:rsidRPr="00C4194B" w:rsidRDefault="00053B4B" w:rsidP="008C6AEA">
            <w:pPr>
              <w:pStyle w:val="Sagniadetextindependent"/>
              <w:ind w:left="0" w:firstLine="0"/>
              <w:jc w:val="center"/>
              <w:rPr>
                <w:rFonts w:ascii="Verdana" w:hAnsi="Verdana"/>
                <w:bCs/>
                <w:sz w:val="16"/>
                <w:szCs w:val="16"/>
                <w:lang w:val="es-ES"/>
              </w:rPr>
            </w:pPr>
            <w:r w:rsidRPr="00C4194B">
              <w:rPr>
                <w:rFonts w:ascii="Verdana" w:hAnsi="Verdana"/>
                <w:bCs/>
                <w:sz w:val="16"/>
                <w:szCs w:val="16"/>
                <w:lang w:val="es-ES"/>
              </w:rPr>
              <w:t>7.500,00.-€</w:t>
            </w:r>
          </w:p>
        </w:tc>
        <w:tc>
          <w:tcPr>
            <w:tcW w:w="1675" w:type="dxa"/>
            <w:vAlign w:val="center"/>
          </w:tcPr>
          <w:p w14:paraId="5DE41E17" w14:textId="722724F4" w:rsidR="008C6AEA" w:rsidRPr="00C4194B" w:rsidRDefault="00E71367" w:rsidP="008C6AEA">
            <w:pPr>
              <w:pStyle w:val="Sagniadetextindependent"/>
              <w:ind w:left="0" w:firstLine="0"/>
              <w:jc w:val="center"/>
              <w:rPr>
                <w:rFonts w:ascii="Verdana" w:hAnsi="Verdana"/>
                <w:bCs/>
                <w:sz w:val="16"/>
                <w:szCs w:val="16"/>
                <w:lang w:val="es-ES"/>
              </w:rPr>
            </w:pPr>
            <w:r w:rsidRPr="00C4194B">
              <w:rPr>
                <w:rFonts w:ascii="Verdana" w:hAnsi="Verdana"/>
                <w:bCs/>
                <w:sz w:val="16"/>
                <w:szCs w:val="16"/>
                <w:lang w:val="es-ES"/>
              </w:rPr>
              <w:t xml:space="preserve">…… </w:t>
            </w:r>
            <w:r w:rsidR="00A53E5A" w:rsidRPr="00C4194B">
              <w:rPr>
                <w:rFonts w:ascii="Verdana" w:hAnsi="Verdana"/>
                <w:bCs/>
                <w:sz w:val="16"/>
                <w:szCs w:val="16"/>
                <w:lang w:val="es-ES"/>
              </w:rPr>
              <w:t>.-€</w:t>
            </w:r>
          </w:p>
        </w:tc>
      </w:tr>
      <w:tr w:rsidR="008B01CE" w:rsidRPr="00C4194B" w14:paraId="4813B70D" w14:textId="77777777" w:rsidTr="008B01CE">
        <w:tc>
          <w:tcPr>
            <w:tcW w:w="2925" w:type="dxa"/>
            <w:tcBorders>
              <w:bottom w:val="single" w:sz="4" w:space="0" w:color="auto"/>
            </w:tcBorders>
            <w:vAlign w:val="center"/>
          </w:tcPr>
          <w:p w14:paraId="61A5E185" w14:textId="40574CEB" w:rsidR="008C6AEA" w:rsidRPr="00C4194B" w:rsidRDefault="008C6AEA" w:rsidP="008C6AEA">
            <w:pPr>
              <w:pStyle w:val="Sagniadetextindependent"/>
              <w:ind w:left="0" w:firstLine="0"/>
              <w:jc w:val="center"/>
              <w:rPr>
                <w:rFonts w:ascii="Verdana" w:hAnsi="Verdana"/>
                <w:bCs/>
                <w:sz w:val="16"/>
                <w:szCs w:val="16"/>
                <w:lang w:val="es-ES"/>
              </w:rPr>
            </w:pPr>
            <w:r w:rsidRPr="00C4194B">
              <w:rPr>
                <w:rFonts w:ascii="Verdana" w:hAnsi="Verdana"/>
                <w:bCs/>
                <w:sz w:val="16"/>
                <w:szCs w:val="16"/>
                <w:lang w:val="es-ES"/>
              </w:rPr>
              <w:t>Transporte interno de residuos de foso de escorias/lotes a foso entradas residuos municipales</w:t>
            </w:r>
          </w:p>
        </w:tc>
        <w:tc>
          <w:tcPr>
            <w:tcW w:w="1688" w:type="dxa"/>
            <w:tcBorders>
              <w:bottom w:val="single" w:sz="4" w:space="0" w:color="auto"/>
            </w:tcBorders>
            <w:vAlign w:val="center"/>
          </w:tcPr>
          <w:p w14:paraId="33C9A394" w14:textId="3146285C" w:rsidR="008C6AEA" w:rsidRPr="00C4194B" w:rsidRDefault="008C6AEA" w:rsidP="008C6AEA">
            <w:pPr>
              <w:pStyle w:val="Sagniadetextindependent"/>
              <w:ind w:left="0" w:firstLine="0"/>
              <w:jc w:val="center"/>
              <w:rPr>
                <w:rFonts w:ascii="Verdana" w:hAnsi="Verdana"/>
                <w:bCs/>
                <w:sz w:val="16"/>
                <w:szCs w:val="16"/>
                <w:lang w:val="es-ES"/>
              </w:rPr>
            </w:pPr>
            <w:r w:rsidRPr="00C4194B">
              <w:rPr>
                <w:rFonts w:ascii="Verdana" w:hAnsi="Verdana"/>
                <w:bCs/>
                <w:sz w:val="16"/>
                <w:szCs w:val="16"/>
                <w:lang w:val="es-ES"/>
              </w:rPr>
              <w:t>15 servicios</w:t>
            </w:r>
          </w:p>
        </w:tc>
        <w:tc>
          <w:tcPr>
            <w:tcW w:w="1625" w:type="dxa"/>
            <w:tcBorders>
              <w:bottom w:val="single" w:sz="4" w:space="0" w:color="auto"/>
            </w:tcBorders>
            <w:vAlign w:val="center"/>
          </w:tcPr>
          <w:p w14:paraId="59952CB2" w14:textId="5F022DE0" w:rsidR="008C6AEA" w:rsidRPr="00C4194B" w:rsidRDefault="008C6AEA" w:rsidP="008C6AEA">
            <w:pPr>
              <w:pStyle w:val="Sagniadetextindependent"/>
              <w:ind w:left="0" w:firstLine="0"/>
              <w:jc w:val="center"/>
              <w:rPr>
                <w:rFonts w:ascii="Verdana" w:hAnsi="Verdana"/>
                <w:bCs/>
                <w:sz w:val="16"/>
                <w:szCs w:val="16"/>
                <w:lang w:val="es-ES"/>
              </w:rPr>
            </w:pPr>
            <w:r w:rsidRPr="00C4194B">
              <w:rPr>
                <w:rFonts w:ascii="Verdana" w:hAnsi="Verdana"/>
                <w:bCs/>
                <w:sz w:val="16"/>
                <w:szCs w:val="16"/>
                <w:lang w:val="es-ES"/>
              </w:rPr>
              <w:t>130,00.-€/serv</w:t>
            </w:r>
            <w:r w:rsidR="00DF74E2" w:rsidRPr="00C4194B">
              <w:rPr>
                <w:rFonts w:ascii="Verdana" w:hAnsi="Verdana"/>
                <w:bCs/>
                <w:sz w:val="16"/>
                <w:szCs w:val="16"/>
                <w:lang w:val="es-ES"/>
              </w:rPr>
              <w:t>.</w:t>
            </w:r>
          </w:p>
        </w:tc>
        <w:tc>
          <w:tcPr>
            <w:tcW w:w="1559" w:type="dxa"/>
            <w:tcBorders>
              <w:bottom w:val="single" w:sz="4" w:space="0" w:color="auto"/>
            </w:tcBorders>
            <w:vAlign w:val="center"/>
          </w:tcPr>
          <w:p w14:paraId="4AE090E4" w14:textId="294E9AC9" w:rsidR="008C6AEA" w:rsidRPr="00C4194B" w:rsidRDefault="00E71367" w:rsidP="008C6AEA">
            <w:pPr>
              <w:pStyle w:val="Sagniadetextindependent"/>
              <w:ind w:left="0" w:firstLine="0"/>
              <w:jc w:val="center"/>
              <w:rPr>
                <w:rFonts w:ascii="Verdana" w:hAnsi="Verdana"/>
                <w:bCs/>
                <w:sz w:val="16"/>
                <w:szCs w:val="16"/>
                <w:lang w:val="es-ES"/>
              </w:rPr>
            </w:pPr>
            <w:r w:rsidRPr="00C4194B">
              <w:rPr>
                <w:rFonts w:ascii="Verdana" w:hAnsi="Verdana"/>
                <w:bCs/>
                <w:sz w:val="16"/>
                <w:szCs w:val="16"/>
                <w:lang w:val="es-ES"/>
              </w:rPr>
              <w:t xml:space="preserve">…… </w:t>
            </w:r>
            <w:r w:rsidR="008C6AEA" w:rsidRPr="00C4194B">
              <w:rPr>
                <w:rFonts w:ascii="Verdana" w:hAnsi="Verdana"/>
                <w:bCs/>
                <w:sz w:val="16"/>
                <w:szCs w:val="16"/>
                <w:lang w:val="es-ES"/>
              </w:rPr>
              <w:t>.-€/serv</w:t>
            </w:r>
            <w:r w:rsidR="00DF74E2" w:rsidRPr="00C4194B">
              <w:rPr>
                <w:rFonts w:ascii="Verdana" w:hAnsi="Verdana"/>
                <w:bCs/>
                <w:sz w:val="16"/>
                <w:szCs w:val="16"/>
                <w:lang w:val="es-ES"/>
              </w:rPr>
              <w:t>.</w:t>
            </w:r>
          </w:p>
        </w:tc>
        <w:tc>
          <w:tcPr>
            <w:tcW w:w="2153" w:type="dxa"/>
            <w:vAlign w:val="center"/>
          </w:tcPr>
          <w:p w14:paraId="242347B5" w14:textId="67EB0308" w:rsidR="008C6AEA" w:rsidRPr="00C4194B" w:rsidRDefault="0010262E" w:rsidP="008C6AEA">
            <w:pPr>
              <w:pStyle w:val="Sagniadetextindependent"/>
              <w:ind w:left="0" w:firstLine="0"/>
              <w:jc w:val="center"/>
              <w:rPr>
                <w:rFonts w:ascii="Verdana" w:hAnsi="Verdana"/>
                <w:bCs/>
                <w:sz w:val="16"/>
                <w:szCs w:val="16"/>
                <w:lang w:val="es-ES"/>
              </w:rPr>
            </w:pPr>
            <w:r w:rsidRPr="00C4194B">
              <w:rPr>
                <w:rFonts w:ascii="Verdana" w:hAnsi="Verdana"/>
                <w:bCs/>
                <w:sz w:val="16"/>
                <w:szCs w:val="16"/>
                <w:lang w:val="es-ES"/>
              </w:rPr>
              <w:t>1.950,00.-€</w:t>
            </w:r>
          </w:p>
        </w:tc>
        <w:tc>
          <w:tcPr>
            <w:tcW w:w="1675" w:type="dxa"/>
            <w:vAlign w:val="center"/>
          </w:tcPr>
          <w:p w14:paraId="7882AC2A" w14:textId="356897A2" w:rsidR="008C6AEA" w:rsidRPr="00C4194B" w:rsidRDefault="00E71367" w:rsidP="008C6AEA">
            <w:pPr>
              <w:pStyle w:val="Sagniadetextindependent"/>
              <w:ind w:left="0" w:firstLine="0"/>
              <w:jc w:val="center"/>
              <w:rPr>
                <w:rFonts w:ascii="Verdana" w:hAnsi="Verdana"/>
                <w:bCs/>
                <w:sz w:val="16"/>
                <w:szCs w:val="16"/>
                <w:lang w:val="es-ES"/>
              </w:rPr>
            </w:pPr>
            <w:r w:rsidRPr="00C4194B">
              <w:rPr>
                <w:rFonts w:ascii="Verdana" w:hAnsi="Verdana"/>
                <w:bCs/>
                <w:sz w:val="16"/>
                <w:szCs w:val="16"/>
                <w:lang w:val="es-ES"/>
              </w:rPr>
              <w:t xml:space="preserve">…… </w:t>
            </w:r>
            <w:r w:rsidR="00A53E5A" w:rsidRPr="00C4194B">
              <w:rPr>
                <w:rFonts w:ascii="Verdana" w:hAnsi="Verdana"/>
                <w:bCs/>
                <w:sz w:val="16"/>
                <w:szCs w:val="16"/>
                <w:lang w:val="es-ES"/>
              </w:rPr>
              <w:t>.-€</w:t>
            </w:r>
          </w:p>
        </w:tc>
      </w:tr>
      <w:tr w:rsidR="008B01CE" w:rsidRPr="00C4194B" w14:paraId="4B028232" w14:textId="77777777" w:rsidTr="008B01CE">
        <w:tc>
          <w:tcPr>
            <w:tcW w:w="2925" w:type="dxa"/>
            <w:tcBorders>
              <w:top w:val="single" w:sz="4" w:space="0" w:color="auto"/>
              <w:left w:val="single" w:sz="4" w:space="0" w:color="auto"/>
              <w:bottom w:val="single" w:sz="4" w:space="0" w:color="auto"/>
              <w:right w:val="nil"/>
            </w:tcBorders>
            <w:vAlign w:val="center"/>
          </w:tcPr>
          <w:p w14:paraId="5DBEB51C" w14:textId="213E6CF8" w:rsidR="008B01CE" w:rsidRPr="00C4194B" w:rsidRDefault="008B01CE" w:rsidP="008B01CE">
            <w:pPr>
              <w:pStyle w:val="Sagniadetextindependent"/>
              <w:ind w:left="0" w:firstLine="0"/>
              <w:jc w:val="center"/>
              <w:rPr>
                <w:rFonts w:ascii="Verdana" w:hAnsi="Verdana"/>
                <w:b/>
                <w:sz w:val="16"/>
                <w:szCs w:val="16"/>
                <w:lang w:val="es-ES"/>
              </w:rPr>
            </w:pPr>
            <w:r w:rsidRPr="00C4194B">
              <w:rPr>
                <w:rFonts w:ascii="Verdana" w:hAnsi="Verdana"/>
                <w:b/>
                <w:sz w:val="16"/>
                <w:szCs w:val="16"/>
                <w:lang w:val="es-ES"/>
              </w:rPr>
              <w:t>TOTAL ANUAL</w:t>
            </w:r>
          </w:p>
        </w:tc>
        <w:tc>
          <w:tcPr>
            <w:tcW w:w="1688" w:type="dxa"/>
            <w:tcBorders>
              <w:top w:val="single" w:sz="4" w:space="0" w:color="auto"/>
              <w:left w:val="nil"/>
              <w:bottom w:val="single" w:sz="4" w:space="0" w:color="auto"/>
              <w:right w:val="nil"/>
            </w:tcBorders>
            <w:vAlign w:val="center"/>
          </w:tcPr>
          <w:p w14:paraId="7836C9A3" w14:textId="77777777" w:rsidR="008B01CE" w:rsidRPr="00C4194B" w:rsidRDefault="008B01CE" w:rsidP="008B01CE">
            <w:pPr>
              <w:pStyle w:val="Sagniadetextindependent"/>
              <w:ind w:left="0" w:firstLine="0"/>
              <w:jc w:val="center"/>
              <w:rPr>
                <w:rFonts w:ascii="Verdana" w:hAnsi="Verdana"/>
                <w:bCs/>
                <w:sz w:val="16"/>
                <w:szCs w:val="16"/>
                <w:lang w:val="es-ES"/>
              </w:rPr>
            </w:pPr>
          </w:p>
        </w:tc>
        <w:tc>
          <w:tcPr>
            <w:tcW w:w="1625" w:type="dxa"/>
            <w:tcBorders>
              <w:top w:val="single" w:sz="4" w:space="0" w:color="auto"/>
              <w:left w:val="nil"/>
              <w:bottom w:val="single" w:sz="4" w:space="0" w:color="auto"/>
              <w:right w:val="nil"/>
            </w:tcBorders>
            <w:vAlign w:val="center"/>
          </w:tcPr>
          <w:p w14:paraId="68E26394" w14:textId="77777777" w:rsidR="008B01CE" w:rsidRPr="00C4194B" w:rsidRDefault="008B01CE" w:rsidP="008B01CE">
            <w:pPr>
              <w:pStyle w:val="Sagniadetextindependent"/>
              <w:ind w:left="0" w:firstLine="0"/>
              <w:jc w:val="center"/>
              <w:rPr>
                <w:rFonts w:ascii="Verdana" w:hAnsi="Verdana"/>
                <w:bCs/>
                <w:sz w:val="16"/>
                <w:szCs w:val="16"/>
                <w:lang w:val="es-ES"/>
              </w:rPr>
            </w:pPr>
          </w:p>
        </w:tc>
        <w:tc>
          <w:tcPr>
            <w:tcW w:w="1559" w:type="dxa"/>
            <w:tcBorders>
              <w:top w:val="single" w:sz="4" w:space="0" w:color="auto"/>
              <w:left w:val="nil"/>
              <w:bottom w:val="single" w:sz="4" w:space="0" w:color="auto"/>
              <w:right w:val="single" w:sz="4" w:space="0" w:color="auto"/>
            </w:tcBorders>
            <w:vAlign w:val="center"/>
          </w:tcPr>
          <w:p w14:paraId="50131E39" w14:textId="77777777" w:rsidR="008B01CE" w:rsidRPr="00C4194B" w:rsidRDefault="008B01CE" w:rsidP="008B01CE">
            <w:pPr>
              <w:pStyle w:val="Sagniadetextindependent"/>
              <w:ind w:left="0" w:firstLine="0"/>
              <w:jc w:val="center"/>
              <w:rPr>
                <w:rFonts w:ascii="Verdana" w:hAnsi="Verdana"/>
                <w:bCs/>
                <w:sz w:val="16"/>
                <w:szCs w:val="16"/>
                <w:lang w:val="es-ES"/>
              </w:rPr>
            </w:pPr>
          </w:p>
        </w:tc>
        <w:tc>
          <w:tcPr>
            <w:tcW w:w="2153" w:type="dxa"/>
            <w:tcBorders>
              <w:left w:val="single" w:sz="4" w:space="0" w:color="auto"/>
            </w:tcBorders>
            <w:vAlign w:val="center"/>
          </w:tcPr>
          <w:p w14:paraId="087B5B69" w14:textId="493D90E8" w:rsidR="008B01CE" w:rsidRPr="00C4194B" w:rsidRDefault="008B01CE" w:rsidP="008B01CE">
            <w:pPr>
              <w:pStyle w:val="Sagniadetextindependent"/>
              <w:ind w:left="0" w:firstLine="0"/>
              <w:jc w:val="center"/>
              <w:rPr>
                <w:rFonts w:ascii="Verdana" w:hAnsi="Verdana"/>
                <w:bCs/>
                <w:sz w:val="16"/>
                <w:szCs w:val="16"/>
                <w:lang w:val="es-ES"/>
              </w:rPr>
            </w:pPr>
            <w:r w:rsidRPr="00C4194B">
              <w:rPr>
                <w:rFonts w:ascii="Verdana" w:hAnsi="Verdana"/>
                <w:bCs/>
                <w:sz w:val="16"/>
                <w:szCs w:val="16"/>
                <w:lang w:val="es-ES"/>
              </w:rPr>
              <w:t>1.134.250,00.-€/año</w:t>
            </w:r>
          </w:p>
        </w:tc>
        <w:tc>
          <w:tcPr>
            <w:tcW w:w="1675" w:type="dxa"/>
            <w:vAlign w:val="center"/>
          </w:tcPr>
          <w:p w14:paraId="7F6E716E" w14:textId="670AF36F" w:rsidR="008B01CE" w:rsidRPr="00C4194B" w:rsidRDefault="008B01CE" w:rsidP="008B01CE">
            <w:pPr>
              <w:pStyle w:val="Sagniadetextindependent"/>
              <w:ind w:left="0" w:firstLine="0"/>
              <w:jc w:val="center"/>
              <w:rPr>
                <w:rFonts w:ascii="Verdana" w:hAnsi="Verdana"/>
                <w:bCs/>
                <w:sz w:val="16"/>
                <w:szCs w:val="16"/>
                <w:lang w:val="es-ES"/>
              </w:rPr>
            </w:pPr>
            <w:r w:rsidRPr="00C4194B">
              <w:rPr>
                <w:rFonts w:ascii="Verdana" w:hAnsi="Verdana"/>
                <w:bCs/>
                <w:sz w:val="16"/>
                <w:szCs w:val="16"/>
                <w:lang w:val="es-ES"/>
              </w:rPr>
              <w:t xml:space="preserve">…… </w:t>
            </w:r>
            <w:r w:rsidR="002A2D17" w:rsidRPr="00C4194B">
              <w:rPr>
                <w:rFonts w:ascii="Verdana" w:hAnsi="Verdana"/>
                <w:bCs/>
                <w:sz w:val="16"/>
                <w:szCs w:val="16"/>
                <w:lang w:val="es-ES"/>
              </w:rPr>
              <w:t>.-€/año</w:t>
            </w:r>
          </w:p>
        </w:tc>
      </w:tr>
      <w:tr w:rsidR="008B01CE" w:rsidRPr="00C4194B" w14:paraId="0C8EB93D" w14:textId="77777777" w:rsidTr="008B01CE">
        <w:tc>
          <w:tcPr>
            <w:tcW w:w="2925" w:type="dxa"/>
            <w:tcBorders>
              <w:top w:val="single" w:sz="4" w:space="0" w:color="auto"/>
              <w:left w:val="single" w:sz="4" w:space="0" w:color="auto"/>
              <w:bottom w:val="single" w:sz="4" w:space="0" w:color="auto"/>
              <w:right w:val="nil"/>
            </w:tcBorders>
            <w:vAlign w:val="center"/>
          </w:tcPr>
          <w:p w14:paraId="58C80E76" w14:textId="213D6DAD" w:rsidR="008B01CE" w:rsidRPr="00C4194B" w:rsidRDefault="008B01CE" w:rsidP="008B01CE">
            <w:pPr>
              <w:pStyle w:val="Sagniadetextindependent"/>
              <w:ind w:left="0" w:firstLine="0"/>
              <w:jc w:val="center"/>
              <w:rPr>
                <w:rFonts w:ascii="Verdana" w:hAnsi="Verdana"/>
                <w:b/>
                <w:sz w:val="16"/>
                <w:szCs w:val="16"/>
                <w:lang w:val="es-ES"/>
              </w:rPr>
            </w:pPr>
            <w:r w:rsidRPr="00C4194B">
              <w:rPr>
                <w:rFonts w:ascii="Verdana" w:hAnsi="Verdana"/>
                <w:b/>
                <w:sz w:val="16"/>
                <w:szCs w:val="16"/>
                <w:lang w:val="es-ES"/>
              </w:rPr>
              <w:t>TOTAL TRES (3) ANYS</w:t>
            </w:r>
          </w:p>
        </w:tc>
        <w:tc>
          <w:tcPr>
            <w:tcW w:w="1688" w:type="dxa"/>
            <w:tcBorders>
              <w:top w:val="single" w:sz="4" w:space="0" w:color="auto"/>
              <w:left w:val="nil"/>
              <w:bottom w:val="single" w:sz="4" w:space="0" w:color="auto"/>
              <w:right w:val="nil"/>
            </w:tcBorders>
            <w:vAlign w:val="center"/>
          </w:tcPr>
          <w:p w14:paraId="0DDFBA35" w14:textId="77777777" w:rsidR="008B01CE" w:rsidRPr="00C4194B" w:rsidRDefault="008B01CE" w:rsidP="008B01CE">
            <w:pPr>
              <w:pStyle w:val="Sagniadetextindependent"/>
              <w:ind w:left="0" w:firstLine="0"/>
              <w:jc w:val="center"/>
              <w:rPr>
                <w:rFonts w:ascii="Verdana" w:hAnsi="Verdana"/>
                <w:bCs/>
                <w:sz w:val="16"/>
                <w:szCs w:val="16"/>
                <w:lang w:val="es-ES"/>
              </w:rPr>
            </w:pPr>
          </w:p>
        </w:tc>
        <w:tc>
          <w:tcPr>
            <w:tcW w:w="1625" w:type="dxa"/>
            <w:tcBorders>
              <w:top w:val="single" w:sz="4" w:space="0" w:color="auto"/>
              <w:left w:val="nil"/>
              <w:bottom w:val="single" w:sz="4" w:space="0" w:color="auto"/>
              <w:right w:val="nil"/>
            </w:tcBorders>
            <w:vAlign w:val="center"/>
          </w:tcPr>
          <w:p w14:paraId="5AF747F6" w14:textId="77777777" w:rsidR="008B01CE" w:rsidRPr="00C4194B" w:rsidRDefault="008B01CE" w:rsidP="008B01CE">
            <w:pPr>
              <w:pStyle w:val="Sagniadetextindependent"/>
              <w:ind w:left="0" w:firstLine="0"/>
              <w:jc w:val="center"/>
              <w:rPr>
                <w:rFonts w:ascii="Verdana" w:hAnsi="Verdana"/>
                <w:bCs/>
                <w:sz w:val="16"/>
                <w:szCs w:val="16"/>
                <w:lang w:val="es-ES"/>
              </w:rPr>
            </w:pPr>
          </w:p>
        </w:tc>
        <w:tc>
          <w:tcPr>
            <w:tcW w:w="1559" w:type="dxa"/>
            <w:tcBorders>
              <w:top w:val="single" w:sz="4" w:space="0" w:color="auto"/>
              <w:left w:val="nil"/>
              <w:bottom w:val="single" w:sz="4" w:space="0" w:color="auto"/>
              <w:right w:val="single" w:sz="4" w:space="0" w:color="auto"/>
            </w:tcBorders>
            <w:vAlign w:val="center"/>
          </w:tcPr>
          <w:p w14:paraId="5B9097DC" w14:textId="77777777" w:rsidR="008B01CE" w:rsidRPr="00C4194B" w:rsidRDefault="008B01CE" w:rsidP="008B01CE">
            <w:pPr>
              <w:pStyle w:val="Sagniadetextindependent"/>
              <w:ind w:left="0" w:firstLine="0"/>
              <w:jc w:val="center"/>
              <w:rPr>
                <w:rFonts w:ascii="Verdana" w:hAnsi="Verdana"/>
                <w:bCs/>
                <w:sz w:val="16"/>
                <w:szCs w:val="16"/>
                <w:lang w:val="es-ES"/>
              </w:rPr>
            </w:pPr>
          </w:p>
        </w:tc>
        <w:tc>
          <w:tcPr>
            <w:tcW w:w="2153" w:type="dxa"/>
            <w:tcBorders>
              <w:left w:val="single" w:sz="4" w:space="0" w:color="auto"/>
            </w:tcBorders>
            <w:vAlign w:val="center"/>
          </w:tcPr>
          <w:p w14:paraId="551EB78D" w14:textId="73BC1158" w:rsidR="008B01CE" w:rsidRPr="00C4194B" w:rsidRDefault="002A2D17" w:rsidP="008B01CE">
            <w:pPr>
              <w:pStyle w:val="Sagniadetextindependent"/>
              <w:ind w:left="0" w:firstLine="0"/>
              <w:jc w:val="center"/>
              <w:rPr>
                <w:rFonts w:ascii="Verdana" w:hAnsi="Verdana"/>
                <w:bCs/>
                <w:sz w:val="16"/>
                <w:szCs w:val="16"/>
                <w:lang w:val="es-ES"/>
              </w:rPr>
            </w:pPr>
            <w:r w:rsidRPr="00C4194B">
              <w:rPr>
                <w:rFonts w:ascii="Verdana" w:hAnsi="Verdana"/>
                <w:bCs/>
                <w:sz w:val="16"/>
                <w:szCs w:val="16"/>
                <w:lang w:val="es-ES"/>
              </w:rPr>
              <w:t>3.402.750,00.-€/3 años</w:t>
            </w:r>
          </w:p>
        </w:tc>
        <w:tc>
          <w:tcPr>
            <w:tcW w:w="1675" w:type="dxa"/>
            <w:vAlign w:val="center"/>
          </w:tcPr>
          <w:p w14:paraId="167473E4" w14:textId="4C567569" w:rsidR="008B01CE" w:rsidRPr="00C4194B" w:rsidRDefault="008B01CE" w:rsidP="008B01CE">
            <w:pPr>
              <w:pStyle w:val="Sagniadetextindependent"/>
              <w:ind w:left="0" w:firstLine="0"/>
              <w:jc w:val="center"/>
              <w:rPr>
                <w:rFonts w:ascii="Verdana" w:hAnsi="Verdana"/>
                <w:bCs/>
                <w:sz w:val="16"/>
                <w:szCs w:val="16"/>
                <w:lang w:val="es-ES"/>
              </w:rPr>
            </w:pPr>
            <w:r w:rsidRPr="00C4194B">
              <w:rPr>
                <w:rFonts w:ascii="Verdana" w:hAnsi="Verdana"/>
                <w:bCs/>
                <w:sz w:val="16"/>
                <w:szCs w:val="16"/>
                <w:lang w:val="es-ES"/>
              </w:rPr>
              <w:t xml:space="preserve">…… </w:t>
            </w:r>
            <w:r w:rsidR="002A2D17" w:rsidRPr="00C4194B">
              <w:rPr>
                <w:rFonts w:ascii="Verdana" w:hAnsi="Verdana"/>
                <w:bCs/>
                <w:sz w:val="16"/>
                <w:szCs w:val="16"/>
                <w:lang w:val="es-ES"/>
              </w:rPr>
              <w:t>.-€/3 años</w:t>
            </w:r>
          </w:p>
        </w:tc>
      </w:tr>
    </w:tbl>
    <w:p w14:paraId="06D47543" w14:textId="77777777" w:rsidR="005C5F71" w:rsidRPr="00C4194B" w:rsidRDefault="005C5F71" w:rsidP="005C5F71">
      <w:pPr>
        <w:pStyle w:val="Sagniadetextindependent"/>
        <w:ind w:left="0" w:firstLine="0"/>
        <w:rPr>
          <w:highlight w:val="yellow"/>
          <w:lang w:val="es-ES"/>
        </w:rPr>
      </w:pPr>
    </w:p>
    <w:p w14:paraId="72EC4507" w14:textId="77777777" w:rsidR="000730AC" w:rsidRPr="000730AC" w:rsidRDefault="000730AC" w:rsidP="000730AC">
      <w:pPr>
        <w:rPr>
          <w:lang w:eastAsia="ca-ES"/>
        </w:rPr>
      </w:pPr>
      <w:r w:rsidRPr="000730AC">
        <w:rPr>
          <w:lang w:eastAsia="ca-ES"/>
        </w:rPr>
        <w:t>Para la valoración de la oferta económica, en caso de error en el cálculo del importe total de la oferta, prevalecerán los precios unitarios ofrecidos, recalculándose el importe total basándose en esto. Por lo tanto, los importes vinculantes son los unitarios y no el total establecido.</w:t>
      </w:r>
    </w:p>
    <w:p w14:paraId="6D21222A" w14:textId="77777777" w:rsidR="000730AC" w:rsidRPr="000730AC" w:rsidRDefault="000730AC" w:rsidP="000730AC">
      <w:pPr>
        <w:rPr>
          <w:lang w:eastAsia="ca-ES"/>
        </w:rPr>
      </w:pPr>
      <w:r w:rsidRPr="000730AC">
        <w:rPr>
          <w:lang w:eastAsia="ca-ES"/>
        </w:rPr>
        <w:t>Dentro del precio ofertado se consideran incluidos todos los costos necesarios para la correcta realización del contrato y, en especial, los generales de empresa del adjudicatario, su beneficio industrial y todo tipo de arbitrios, honorarios, costos de autorización, tributos y tasas que se originen por motivo del contrato.</w:t>
      </w:r>
    </w:p>
    <w:p w14:paraId="207E21FC" w14:textId="1D3466B7" w:rsidR="00265FEA" w:rsidRPr="00C4194B" w:rsidRDefault="00265FEA" w:rsidP="00F05803">
      <w:pPr>
        <w:spacing w:after="0"/>
        <w:rPr>
          <w:u w:val="single"/>
          <w:lang w:eastAsia="ca-ES"/>
        </w:rPr>
      </w:pPr>
      <w:r w:rsidRPr="00C4194B">
        <w:rPr>
          <w:u w:val="single"/>
          <w:lang w:eastAsia="ca-ES"/>
        </w:rPr>
        <w:t>El precio vinculante a efectos contractuales son los precios unitarios establecidos, TERSA no está obligada a consumir la totalidad del importe máximo del contrato sino únicamente lo que sea efectivamente necesario, sin que por este motivo el adjudicatario tenga derecho a percibir indemnización o compensación.</w:t>
      </w:r>
    </w:p>
    <w:p w14:paraId="27E3BDA0" w14:textId="77777777" w:rsidR="00E06131" w:rsidRPr="00C4194B" w:rsidRDefault="00E06131" w:rsidP="00F05803">
      <w:pPr>
        <w:spacing w:after="0"/>
      </w:pPr>
    </w:p>
    <w:p w14:paraId="3477E945" w14:textId="5DAF2BB3" w:rsidR="00E06131" w:rsidRPr="00C4194B" w:rsidRDefault="00F05803" w:rsidP="00E06131">
      <w:pPr>
        <w:pStyle w:val="Pargrafdellista"/>
        <w:numPr>
          <w:ilvl w:val="0"/>
          <w:numId w:val="10"/>
        </w:numPr>
        <w:spacing w:after="0"/>
        <w:textAlignment w:val="baseline"/>
        <w:rPr>
          <w:rFonts w:eastAsia="Times New Roman" w:cs="Arial"/>
          <w:b/>
          <w:szCs w:val="20"/>
          <w:lang w:eastAsia="es-ES"/>
        </w:rPr>
      </w:pPr>
      <w:r w:rsidRPr="00C4194B">
        <w:rPr>
          <w:rFonts w:eastAsia="Times New Roman" w:cs="Arial"/>
          <w:b/>
          <w:szCs w:val="20"/>
          <w:lang w:eastAsia="es-ES"/>
        </w:rPr>
        <w:t>CRITERIS AMBIENTALS</w:t>
      </w:r>
      <w:r w:rsidR="00C30B93" w:rsidRPr="00C4194B">
        <w:rPr>
          <w:rFonts w:eastAsia="Times New Roman" w:cs="Arial"/>
          <w:b/>
          <w:szCs w:val="20"/>
          <w:lang w:eastAsia="es-ES"/>
        </w:rPr>
        <w:t>.</w:t>
      </w:r>
    </w:p>
    <w:p w14:paraId="2FBA9A36" w14:textId="77777777" w:rsidR="00C30B93" w:rsidRPr="00C4194B" w:rsidRDefault="00C30B93" w:rsidP="00C30B93">
      <w:pPr>
        <w:pStyle w:val="Pargrafdellista"/>
        <w:spacing w:after="0"/>
        <w:ind w:left="360"/>
        <w:textAlignment w:val="baseline"/>
        <w:rPr>
          <w:rFonts w:eastAsia="Times New Roman" w:cs="Arial"/>
          <w:b/>
          <w:szCs w:val="20"/>
          <w:lang w:eastAsia="es-ES"/>
        </w:rPr>
      </w:pPr>
    </w:p>
    <w:p w14:paraId="061EA00A" w14:textId="0FAADAC7" w:rsidR="00C30B93" w:rsidRPr="00C4194B" w:rsidRDefault="00E120EE" w:rsidP="00C30B93">
      <w:pPr>
        <w:pStyle w:val="Pargrafdellista"/>
        <w:numPr>
          <w:ilvl w:val="1"/>
          <w:numId w:val="10"/>
        </w:numPr>
        <w:spacing w:after="0"/>
        <w:textAlignment w:val="baseline"/>
        <w:rPr>
          <w:rFonts w:eastAsia="Times New Roman" w:cs="Arial"/>
          <w:b/>
          <w:szCs w:val="20"/>
          <w:lang w:eastAsia="es-ES"/>
        </w:rPr>
      </w:pPr>
      <w:r w:rsidRPr="00C4194B">
        <w:rPr>
          <w:rFonts w:eastAsia="Times New Roman" w:cs="Arial"/>
          <w:b/>
          <w:szCs w:val="20"/>
          <w:lang w:eastAsia="es-ES"/>
        </w:rPr>
        <w:t xml:space="preserve"> Distancia entre la Planta de Valorización Energética y el Centro </w:t>
      </w:r>
      <w:r w:rsidR="00311ED0" w:rsidRPr="00C4194B">
        <w:rPr>
          <w:rFonts w:eastAsia="Times New Roman" w:cs="Arial"/>
          <w:b/>
          <w:szCs w:val="20"/>
          <w:lang w:eastAsia="es-ES"/>
        </w:rPr>
        <w:t>Gestor (hasta 10 puntos):</w:t>
      </w:r>
    </w:p>
    <w:p w14:paraId="589B7E4D" w14:textId="77777777" w:rsidR="00104D4A" w:rsidRPr="00C4194B" w:rsidRDefault="00104D4A" w:rsidP="00104D4A">
      <w:pPr>
        <w:spacing w:after="0"/>
        <w:textAlignment w:val="baseline"/>
        <w:rPr>
          <w:rFonts w:eastAsia="Times New Roman" w:cs="Arial"/>
          <w:b/>
          <w:szCs w:val="20"/>
          <w:lang w:eastAsia="es-ES"/>
        </w:rPr>
      </w:pPr>
    </w:p>
    <w:p w14:paraId="1BC24D87" w14:textId="77777777" w:rsidR="00F96830" w:rsidRPr="00C4194B" w:rsidRDefault="00F96830" w:rsidP="00F96830">
      <w:pPr>
        <w:spacing w:after="0"/>
        <w:textAlignment w:val="baseline"/>
        <w:rPr>
          <w:lang w:eastAsia="ca-ES"/>
        </w:rPr>
      </w:pPr>
      <w:r w:rsidRPr="00F96830">
        <w:rPr>
          <w:lang w:eastAsia="ca-ES"/>
        </w:rPr>
        <w:t>Para reducir el impacto ambiental que se produce al transportar los residuos, se valorará la proximidad de las plantas de gestión respecto de la Planta de Valorización Energética.</w:t>
      </w:r>
    </w:p>
    <w:p w14:paraId="770A4AAF" w14:textId="77777777" w:rsidR="00186BAD" w:rsidRPr="00C4194B" w:rsidRDefault="00186BAD" w:rsidP="00F96830">
      <w:pPr>
        <w:spacing w:after="0"/>
        <w:textAlignment w:val="baseline"/>
        <w:rPr>
          <w:lang w:eastAsia="ca-ES"/>
        </w:rPr>
      </w:pPr>
    </w:p>
    <w:tbl>
      <w:tblPr>
        <w:tblStyle w:val="Taulaambquadrcula"/>
        <w:tblW w:w="0" w:type="auto"/>
        <w:tblLook w:val="04A0" w:firstRow="1" w:lastRow="0" w:firstColumn="1" w:lastColumn="0" w:noHBand="0" w:noVBand="1"/>
      </w:tblPr>
      <w:tblGrid>
        <w:gridCol w:w="6232"/>
        <w:gridCol w:w="2545"/>
      </w:tblGrid>
      <w:tr w:rsidR="00DB6156" w:rsidRPr="00C4194B" w14:paraId="132307A9" w14:textId="77777777" w:rsidTr="00DB6156">
        <w:tc>
          <w:tcPr>
            <w:tcW w:w="6232" w:type="dxa"/>
            <w:shd w:val="clear" w:color="auto" w:fill="D9D9D9" w:themeFill="background1" w:themeFillShade="D9"/>
            <w:vAlign w:val="center"/>
          </w:tcPr>
          <w:p w14:paraId="226C77AC" w14:textId="0FDE2CF4" w:rsidR="00DB6156" w:rsidRPr="00C4194B" w:rsidRDefault="00DB6156" w:rsidP="00DB6156">
            <w:pPr>
              <w:spacing w:after="0"/>
              <w:jc w:val="center"/>
              <w:textAlignment w:val="baseline"/>
              <w:rPr>
                <w:b/>
                <w:bCs/>
                <w:lang w:eastAsia="ca-ES"/>
              </w:rPr>
            </w:pPr>
            <w:r w:rsidRPr="00C4194B">
              <w:rPr>
                <w:b/>
                <w:bCs/>
                <w:lang w:eastAsia="ca-ES"/>
              </w:rPr>
              <w:t>Distancia del centro gestor de escorias hasta la PVE</w:t>
            </w:r>
          </w:p>
        </w:tc>
        <w:tc>
          <w:tcPr>
            <w:tcW w:w="2545" w:type="dxa"/>
            <w:shd w:val="clear" w:color="auto" w:fill="D9D9D9" w:themeFill="background1" w:themeFillShade="D9"/>
            <w:vAlign w:val="center"/>
          </w:tcPr>
          <w:p w14:paraId="3637BB8E" w14:textId="1444A7A1" w:rsidR="00DB6156" w:rsidRPr="00C4194B" w:rsidRDefault="00DB6156" w:rsidP="00DB6156">
            <w:pPr>
              <w:spacing w:after="0"/>
              <w:jc w:val="center"/>
              <w:textAlignment w:val="baseline"/>
              <w:rPr>
                <w:b/>
                <w:bCs/>
                <w:lang w:eastAsia="ca-ES"/>
              </w:rPr>
            </w:pPr>
            <w:r w:rsidRPr="00C4194B">
              <w:rPr>
                <w:b/>
                <w:bCs/>
                <w:lang w:eastAsia="ca-ES"/>
              </w:rPr>
              <w:t>Marcar con una X</w:t>
            </w:r>
          </w:p>
        </w:tc>
      </w:tr>
      <w:tr w:rsidR="007E4A3A" w:rsidRPr="00C4194B" w14:paraId="3EA80E01" w14:textId="77777777" w:rsidTr="00DB6156">
        <w:tc>
          <w:tcPr>
            <w:tcW w:w="6232" w:type="dxa"/>
            <w:vAlign w:val="center"/>
          </w:tcPr>
          <w:p w14:paraId="41E9A667" w14:textId="6351073F" w:rsidR="007E4A3A" w:rsidRPr="00C4194B" w:rsidRDefault="007E4A3A" w:rsidP="007E4A3A">
            <w:pPr>
              <w:spacing w:after="0"/>
              <w:jc w:val="center"/>
              <w:textAlignment w:val="baseline"/>
              <w:rPr>
                <w:lang w:eastAsia="ca-ES"/>
              </w:rPr>
            </w:pPr>
            <w:r w:rsidRPr="00C4194B">
              <w:rPr>
                <w:rFonts w:eastAsia="Calibri"/>
                <w:sz w:val="18"/>
                <w:szCs w:val="18"/>
              </w:rPr>
              <w:t>0-25 Km</w:t>
            </w:r>
          </w:p>
        </w:tc>
        <w:tc>
          <w:tcPr>
            <w:tcW w:w="2545" w:type="dxa"/>
            <w:vAlign w:val="center"/>
          </w:tcPr>
          <w:p w14:paraId="3BA18640" w14:textId="77777777" w:rsidR="007E4A3A" w:rsidRPr="00C4194B" w:rsidRDefault="007E4A3A" w:rsidP="007E4A3A">
            <w:pPr>
              <w:spacing w:after="0"/>
              <w:jc w:val="center"/>
              <w:textAlignment w:val="baseline"/>
              <w:rPr>
                <w:lang w:eastAsia="ca-ES"/>
              </w:rPr>
            </w:pPr>
          </w:p>
        </w:tc>
      </w:tr>
      <w:tr w:rsidR="007E4A3A" w:rsidRPr="00C4194B" w14:paraId="2BBD60D2" w14:textId="77777777" w:rsidTr="00DB6156">
        <w:tc>
          <w:tcPr>
            <w:tcW w:w="6232" w:type="dxa"/>
            <w:vAlign w:val="center"/>
          </w:tcPr>
          <w:p w14:paraId="502E2483" w14:textId="368FEDB4" w:rsidR="007E4A3A" w:rsidRPr="00C4194B" w:rsidRDefault="007E4A3A" w:rsidP="007E4A3A">
            <w:pPr>
              <w:spacing w:after="0"/>
              <w:jc w:val="center"/>
              <w:textAlignment w:val="baseline"/>
              <w:rPr>
                <w:lang w:eastAsia="ca-ES"/>
              </w:rPr>
            </w:pPr>
            <w:r w:rsidRPr="00C4194B">
              <w:rPr>
                <w:rFonts w:eastAsia="Calibri"/>
                <w:sz w:val="18"/>
                <w:szCs w:val="18"/>
              </w:rPr>
              <w:t>&gt;25-50 Km</w:t>
            </w:r>
          </w:p>
        </w:tc>
        <w:tc>
          <w:tcPr>
            <w:tcW w:w="2545" w:type="dxa"/>
            <w:vAlign w:val="center"/>
          </w:tcPr>
          <w:p w14:paraId="153BA1DD" w14:textId="77777777" w:rsidR="007E4A3A" w:rsidRPr="00C4194B" w:rsidRDefault="007E4A3A" w:rsidP="007E4A3A">
            <w:pPr>
              <w:spacing w:after="0"/>
              <w:jc w:val="center"/>
              <w:textAlignment w:val="baseline"/>
              <w:rPr>
                <w:lang w:eastAsia="ca-ES"/>
              </w:rPr>
            </w:pPr>
          </w:p>
        </w:tc>
      </w:tr>
      <w:tr w:rsidR="007E4A3A" w:rsidRPr="00C4194B" w14:paraId="3FF89E47" w14:textId="77777777" w:rsidTr="00DB6156">
        <w:tc>
          <w:tcPr>
            <w:tcW w:w="6232" w:type="dxa"/>
            <w:vAlign w:val="center"/>
          </w:tcPr>
          <w:p w14:paraId="1B382159" w14:textId="4A9EE8DC" w:rsidR="007E4A3A" w:rsidRPr="00C4194B" w:rsidRDefault="007E4A3A" w:rsidP="007E4A3A">
            <w:pPr>
              <w:spacing w:after="0"/>
              <w:jc w:val="center"/>
              <w:textAlignment w:val="baseline"/>
              <w:rPr>
                <w:lang w:eastAsia="ca-ES"/>
              </w:rPr>
            </w:pPr>
            <w:r w:rsidRPr="00C4194B">
              <w:rPr>
                <w:rFonts w:eastAsia="Calibri"/>
                <w:sz w:val="18"/>
                <w:szCs w:val="18"/>
              </w:rPr>
              <w:t>&gt;50-75 Km</w:t>
            </w:r>
          </w:p>
        </w:tc>
        <w:tc>
          <w:tcPr>
            <w:tcW w:w="2545" w:type="dxa"/>
            <w:vAlign w:val="center"/>
          </w:tcPr>
          <w:p w14:paraId="53640AA1" w14:textId="77777777" w:rsidR="007E4A3A" w:rsidRPr="00C4194B" w:rsidRDefault="007E4A3A" w:rsidP="007E4A3A">
            <w:pPr>
              <w:spacing w:after="0"/>
              <w:jc w:val="center"/>
              <w:textAlignment w:val="baseline"/>
              <w:rPr>
                <w:lang w:eastAsia="ca-ES"/>
              </w:rPr>
            </w:pPr>
          </w:p>
        </w:tc>
      </w:tr>
      <w:tr w:rsidR="007E4A3A" w:rsidRPr="00C4194B" w14:paraId="6F260E83" w14:textId="77777777" w:rsidTr="00DB6156">
        <w:tc>
          <w:tcPr>
            <w:tcW w:w="6232" w:type="dxa"/>
            <w:vAlign w:val="center"/>
          </w:tcPr>
          <w:p w14:paraId="3FDCD0D3" w14:textId="4D580AED" w:rsidR="007E4A3A" w:rsidRPr="00C4194B" w:rsidRDefault="007E4A3A" w:rsidP="007E4A3A">
            <w:pPr>
              <w:spacing w:after="0"/>
              <w:jc w:val="center"/>
              <w:textAlignment w:val="baseline"/>
              <w:rPr>
                <w:lang w:eastAsia="ca-ES"/>
              </w:rPr>
            </w:pPr>
            <w:r w:rsidRPr="00C4194B">
              <w:rPr>
                <w:rFonts w:eastAsia="Calibri"/>
                <w:sz w:val="18"/>
                <w:szCs w:val="18"/>
              </w:rPr>
              <w:t>&gt;75-100 Km</w:t>
            </w:r>
          </w:p>
        </w:tc>
        <w:tc>
          <w:tcPr>
            <w:tcW w:w="2545" w:type="dxa"/>
            <w:vAlign w:val="center"/>
          </w:tcPr>
          <w:p w14:paraId="15440FFD" w14:textId="77777777" w:rsidR="007E4A3A" w:rsidRPr="00C4194B" w:rsidRDefault="007E4A3A" w:rsidP="007E4A3A">
            <w:pPr>
              <w:spacing w:after="0"/>
              <w:jc w:val="center"/>
              <w:textAlignment w:val="baseline"/>
              <w:rPr>
                <w:lang w:eastAsia="ca-ES"/>
              </w:rPr>
            </w:pPr>
          </w:p>
        </w:tc>
      </w:tr>
      <w:tr w:rsidR="007E4A3A" w:rsidRPr="00C4194B" w14:paraId="11E0F057" w14:textId="77777777" w:rsidTr="00DB6156">
        <w:tc>
          <w:tcPr>
            <w:tcW w:w="6232" w:type="dxa"/>
            <w:vAlign w:val="center"/>
          </w:tcPr>
          <w:p w14:paraId="22079ADF" w14:textId="45A7F91E" w:rsidR="007E4A3A" w:rsidRPr="00C4194B" w:rsidRDefault="007E4A3A" w:rsidP="007E4A3A">
            <w:pPr>
              <w:spacing w:after="0"/>
              <w:jc w:val="center"/>
              <w:textAlignment w:val="baseline"/>
              <w:rPr>
                <w:lang w:eastAsia="ca-ES"/>
              </w:rPr>
            </w:pPr>
            <w:r w:rsidRPr="00C4194B">
              <w:rPr>
                <w:rFonts w:eastAsia="Calibri"/>
                <w:sz w:val="18"/>
                <w:szCs w:val="18"/>
              </w:rPr>
              <w:t>&gt;100 Km</w:t>
            </w:r>
          </w:p>
        </w:tc>
        <w:tc>
          <w:tcPr>
            <w:tcW w:w="2545" w:type="dxa"/>
            <w:vAlign w:val="center"/>
          </w:tcPr>
          <w:p w14:paraId="18CD2A6A" w14:textId="77777777" w:rsidR="007E4A3A" w:rsidRPr="00C4194B" w:rsidRDefault="007E4A3A" w:rsidP="007E4A3A">
            <w:pPr>
              <w:spacing w:after="0"/>
              <w:jc w:val="center"/>
              <w:textAlignment w:val="baseline"/>
              <w:rPr>
                <w:lang w:eastAsia="ca-ES"/>
              </w:rPr>
            </w:pPr>
          </w:p>
        </w:tc>
      </w:tr>
    </w:tbl>
    <w:p w14:paraId="36EE2E13" w14:textId="77777777" w:rsidR="00576E85" w:rsidRPr="00576E85" w:rsidRDefault="00576E85" w:rsidP="00576E85">
      <w:pPr>
        <w:spacing w:after="0"/>
        <w:textAlignment w:val="baseline"/>
        <w:rPr>
          <w:rFonts w:eastAsia="Calibri" w:cs="Times New Roman"/>
          <w:szCs w:val="20"/>
          <w:lang w:eastAsia="ca-ES"/>
        </w:rPr>
      </w:pPr>
      <w:r w:rsidRPr="00576E85">
        <w:rPr>
          <w:rFonts w:eastAsia="Calibri" w:cs="Times New Roman"/>
          <w:szCs w:val="20"/>
          <w:lang w:eastAsia="ca-ES"/>
        </w:rPr>
        <w:lastRenderedPageBreak/>
        <w:t>La distancia será calculada por el programa Google Maps y se tendrá en cuenta la distancia mínima entre la planta de valorización y el centro de gestión que se indique sin tener en cuenta el tráfico en el momento de revisar las distancias.</w:t>
      </w:r>
    </w:p>
    <w:p w14:paraId="58FEBEB3" w14:textId="77777777" w:rsidR="00576E85" w:rsidRPr="00C4194B" w:rsidRDefault="00311ED0" w:rsidP="00576E85">
      <w:pPr>
        <w:spacing w:after="0"/>
        <w:textAlignment w:val="baseline"/>
        <w:rPr>
          <w:rFonts w:eastAsia="Times New Roman" w:cs="Arial"/>
          <w:b/>
          <w:szCs w:val="20"/>
          <w:lang w:eastAsia="es-ES"/>
        </w:rPr>
      </w:pPr>
      <w:r w:rsidRPr="00C4194B">
        <w:rPr>
          <w:rFonts w:eastAsia="Times New Roman" w:cs="Arial"/>
          <w:b/>
          <w:szCs w:val="20"/>
          <w:lang w:eastAsia="es-ES"/>
        </w:rPr>
        <w:t xml:space="preserve"> </w:t>
      </w:r>
    </w:p>
    <w:p w14:paraId="5E7D7D3B" w14:textId="360E2DC5" w:rsidR="00311ED0" w:rsidRPr="00C4194B" w:rsidRDefault="00311ED0" w:rsidP="00C30B93">
      <w:pPr>
        <w:pStyle w:val="Pargrafdellista"/>
        <w:numPr>
          <w:ilvl w:val="1"/>
          <w:numId w:val="10"/>
        </w:numPr>
        <w:spacing w:after="0"/>
        <w:textAlignment w:val="baseline"/>
        <w:rPr>
          <w:rFonts w:eastAsia="Times New Roman" w:cs="Arial"/>
          <w:b/>
          <w:szCs w:val="20"/>
          <w:lang w:eastAsia="es-ES"/>
        </w:rPr>
      </w:pPr>
      <w:r w:rsidRPr="00C4194B">
        <w:rPr>
          <w:rFonts w:eastAsia="Times New Roman" w:cs="Arial"/>
          <w:b/>
          <w:szCs w:val="20"/>
          <w:lang w:eastAsia="es-ES"/>
        </w:rPr>
        <w:t>Vías de gestión (Valorización o tratamiento finalista) (hasta 10 puntos):</w:t>
      </w:r>
    </w:p>
    <w:p w14:paraId="09A0BF75" w14:textId="77777777" w:rsidR="00576E85" w:rsidRPr="00C4194B" w:rsidRDefault="00576E85" w:rsidP="00576E85">
      <w:pPr>
        <w:spacing w:after="0"/>
        <w:textAlignment w:val="baseline"/>
        <w:rPr>
          <w:rFonts w:eastAsia="Times New Roman" w:cs="Arial"/>
          <w:b/>
          <w:szCs w:val="20"/>
          <w:lang w:eastAsia="es-ES"/>
        </w:rPr>
      </w:pPr>
    </w:p>
    <w:p w14:paraId="59351F3B" w14:textId="77777777" w:rsidR="00AA3AA8" w:rsidRPr="00C4194B" w:rsidRDefault="00AA3AA8" w:rsidP="00AA3AA8">
      <w:pPr>
        <w:spacing w:after="0"/>
        <w:textAlignment w:val="baseline"/>
        <w:rPr>
          <w:rFonts w:eastAsia="Times New Roman" w:cs="Arial"/>
          <w:szCs w:val="20"/>
          <w:lang w:eastAsia="es-ES"/>
        </w:rPr>
      </w:pPr>
      <w:r w:rsidRPr="00AA3AA8">
        <w:rPr>
          <w:rFonts w:eastAsia="Times New Roman" w:cs="Arial"/>
          <w:szCs w:val="20"/>
          <w:lang w:eastAsia="es-ES"/>
        </w:rPr>
        <w:t>Para el residuo LER 190112 “Cenizas de fondo de horno y escorias diferentes de las especificadas en el código 190111” se cuantificará el % de residuos que irán a tratamiento de valorización respecto al tratamiento total, y se valorará según la siguiente tabla:</w:t>
      </w:r>
    </w:p>
    <w:p w14:paraId="7A25009F" w14:textId="77777777" w:rsidR="0036225E" w:rsidRPr="00C4194B" w:rsidRDefault="0036225E" w:rsidP="00AA3AA8">
      <w:pPr>
        <w:spacing w:after="0"/>
        <w:textAlignment w:val="baseline"/>
        <w:rPr>
          <w:rFonts w:eastAsia="Times New Roman" w:cs="Arial"/>
          <w:szCs w:val="20"/>
          <w:lang w:eastAsia="es-ES"/>
        </w:rPr>
      </w:pPr>
    </w:p>
    <w:tbl>
      <w:tblPr>
        <w:tblStyle w:val="Taulaambquadrcula"/>
        <w:tblW w:w="0" w:type="auto"/>
        <w:tblLook w:val="04A0" w:firstRow="1" w:lastRow="0" w:firstColumn="1" w:lastColumn="0" w:noHBand="0" w:noVBand="1"/>
      </w:tblPr>
      <w:tblGrid>
        <w:gridCol w:w="6232"/>
        <w:gridCol w:w="2545"/>
      </w:tblGrid>
      <w:tr w:rsidR="0036225E" w:rsidRPr="00C4194B" w14:paraId="471C6A3B" w14:textId="77777777" w:rsidTr="00072D81">
        <w:tc>
          <w:tcPr>
            <w:tcW w:w="6232" w:type="dxa"/>
            <w:shd w:val="clear" w:color="auto" w:fill="D9D9D9" w:themeFill="background1" w:themeFillShade="D9"/>
            <w:vAlign w:val="center"/>
          </w:tcPr>
          <w:p w14:paraId="493BB550" w14:textId="77777777" w:rsidR="0036225E" w:rsidRPr="00C4194B" w:rsidRDefault="00AF7278" w:rsidP="00072D81">
            <w:pPr>
              <w:spacing w:after="0"/>
              <w:jc w:val="center"/>
              <w:textAlignment w:val="baseline"/>
              <w:rPr>
                <w:b/>
                <w:bCs/>
                <w:lang w:eastAsia="ca-ES"/>
              </w:rPr>
            </w:pPr>
            <w:r w:rsidRPr="00C4194B">
              <w:rPr>
                <w:b/>
                <w:bCs/>
                <w:lang w:eastAsia="ca-ES"/>
              </w:rPr>
              <w:t>Relación % de valorización respecto total</w:t>
            </w:r>
          </w:p>
          <w:p w14:paraId="039AB96A" w14:textId="67C2F711" w:rsidR="00AF7278" w:rsidRPr="00C4194B" w:rsidRDefault="00AF7278" w:rsidP="00072D81">
            <w:pPr>
              <w:spacing w:after="0"/>
              <w:jc w:val="center"/>
              <w:textAlignment w:val="baseline"/>
              <w:rPr>
                <w:b/>
                <w:bCs/>
                <w:lang w:eastAsia="ca-ES"/>
              </w:rPr>
            </w:pPr>
            <w:r w:rsidRPr="00C4194B">
              <w:rPr>
                <w:b/>
                <w:bCs/>
                <w:lang w:eastAsia="ca-ES"/>
              </w:rPr>
              <w:t>(Exclusivo LER 190112)</w:t>
            </w:r>
          </w:p>
        </w:tc>
        <w:tc>
          <w:tcPr>
            <w:tcW w:w="2545" w:type="dxa"/>
            <w:shd w:val="clear" w:color="auto" w:fill="D9D9D9" w:themeFill="background1" w:themeFillShade="D9"/>
            <w:vAlign w:val="center"/>
          </w:tcPr>
          <w:p w14:paraId="61C7BFF8" w14:textId="77777777" w:rsidR="0036225E" w:rsidRPr="00C4194B" w:rsidRDefault="0036225E" w:rsidP="00072D81">
            <w:pPr>
              <w:spacing w:after="0"/>
              <w:jc w:val="center"/>
              <w:textAlignment w:val="baseline"/>
              <w:rPr>
                <w:b/>
                <w:bCs/>
                <w:lang w:eastAsia="ca-ES"/>
              </w:rPr>
            </w:pPr>
            <w:r w:rsidRPr="00C4194B">
              <w:rPr>
                <w:b/>
                <w:bCs/>
                <w:lang w:eastAsia="ca-ES"/>
              </w:rPr>
              <w:t>Marcar con una X</w:t>
            </w:r>
          </w:p>
        </w:tc>
      </w:tr>
      <w:tr w:rsidR="00551DDB" w:rsidRPr="00C4194B" w14:paraId="0640BF32" w14:textId="77777777" w:rsidTr="00072D81">
        <w:tc>
          <w:tcPr>
            <w:tcW w:w="6232" w:type="dxa"/>
            <w:vAlign w:val="center"/>
          </w:tcPr>
          <w:p w14:paraId="28242ACF" w14:textId="78E8DF70" w:rsidR="00551DDB" w:rsidRPr="00C4194B" w:rsidRDefault="00551DDB" w:rsidP="00551DDB">
            <w:pPr>
              <w:spacing w:after="0"/>
              <w:jc w:val="center"/>
              <w:textAlignment w:val="baseline"/>
              <w:rPr>
                <w:szCs w:val="20"/>
                <w:lang w:eastAsia="ca-ES"/>
              </w:rPr>
            </w:pPr>
            <w:r w:rsidRPr="00C4194B">
              <w:rPr>
                <w:rFonts w:eastAsia="Calibri" w:cs="Verdana"/>
                <w:szCs w:val="20"/>
              </w:rPr>
              <w:t>Entre 100% i &gt;98%</w:t>
            </w:r>
          </w:p>
        </w:tc>
        <w:tc>
          <w:tcPr>
            <w:tcW w:w="2545" w:type="dxa"/>
            <w:vAlign w:val="center"/>
          </w:tcPr>
          <w:p w14:paraId="0E8B04B8" w14:textId="77777777" w:rsidR="00551DDB" w:rsidRPr="00C4194B" w:rsidRDefault="00551DDB" w:rsidP="00551DDB">
            <w:pPr>
              <w:spacing w:after="0"/>
              <w:jc w:val="center"/>
              <w:textAlignment w:val="baseline"/>
              <w:rPr>
                <w:lang w:eastAsia="ca-ES"/>
              </w:rPr>
            </w:pPr>
          </w:p>
        </w:tc>
      </w:tr>
      <w:tr w:rsidR="00551DDB" w:rsidRPr="00C4194B" w14:paraId="46F74C88" w14:textId="77777777" w:rsidTr="00072D81">
        <w:tc>
          <w:tcPr>
            <w:tcW w:w="6232" w:type="dxa"/>
            <w:vAlign w:val="center"/>
          </w:tcPr>
          <w:p w14:paraId="7CF3850D" w14:textId="1C58E518" w:rsidR="00551DDB" w:rsidRPr="00C4194B" w:rsidRDefault="00551DDB" w:rsidP="00551DDB">
            <w:pPr>
              <w:spacing w:after="0"/>
              <w:jc w:val="center"/>
              <w:textAlignment w:val="baseline"/>
              <w:rPr>
                <w:szCs w:val="20"/>
                <w:lang w:eastAsia="ca-ES"/>
              </w:rPr>
            </w:pPr>
            <w:r w:rsidRPr="00C4194B">
              <w:rPr>
                <w:rFonts w:eastAsia="Calibri" w:cs="Verdana"/>
                <w:szCs w:val="20"/>
              </w:rPr>
              <w:t>Entre 98% i &gt;95%</w:t>
            </w:r>
          </w:p>
        </w:tc>
        <w:tc>
          <w:tcPr>
            <w:tcW w:w="2545" w:type="dxa"/>
            <w:vAlign w:val="center"/>
          </w:tcPr>
          <w:p w14:paraId="25444427" w14:textId="77777777" w:rsidR="00551DDB" w:rsidRPr="00C4194B" w:rsidRDefault="00551DDB" w:rsidP="00551DDB">
            <w:pPr>
              <w:spacing w:after="0"/>
              <w:jc w:val="center"/>
              <w:textAlignment w:val="baseline"/>
              <w:rPr>
                <w:lang w:eastAsia="ca-ES"/>
              </w:rPr>
            </w:pPr>
          </w:p>
        </w:tc>
      </w:tr>
      <w:tr w:rsidR="00551DDB" w:rsidRPr="00C4194B" w14:paraId="4AFF44B3" w14:textId="77777777" w:rsidTr="00072D81">
        <w:tc>
          <w:tcPr>
            <w:tcW w:w="6232" w:type="dxa"/>
            <w:vAlign w:val="center"/>
          </w:tcPr>
          <w:p w14:paraId="183FD85F" w14:textId="1A414C09" w:rsidR="00551DDB" w:rsidRPr="00C4194B" w:rsidRDefault="00551DDB" w:rsidP="00551DDB">
            <w:pPr>
              <w:spacing w:after="0"/>
              <w:jc w:val="center"/>
              <w:textAlignment w:val="baseline"/>
              <w:rPr>
                <w:szCs w:val="20"/>
                <w:lang w:eastAsia="ca-ES"/>
              </w:rPr>
            </w:pPr>
            <w:r w:rsidRPr="00C4194B">
              <w:rPr>
                <w:rFonts w:eastAsia="Calibri" w:cs="Verdana"/>
                <w:szCs w:val="20"/>
              </w:rPr>
              <w:t>≤ 95%</w:t>
            </w:r>
          </w:p>
        </w:tc>
        <w:tc>
          <w:tcPr>
            <w:tcW w:w="2545" w:type="dxa"/>
            <w:vAlign w:val="center"/>
          </w:tcPr>
          <w:p w14:paraId="645C7B9E" w14:textId="77777777" w:rsidR="00551DDB" w:rsidRPr="00C4194B" w:rsidRDefault="00551DDB" w:rsidP="00551DDB">
            <w:pPr>
              <w:spacing w:after="0"/>
              <w:jc w:val="center"/>
              <w:textAlignment w:val="baseline"/>
              <w:rPr>
                <w:lang w:eastAsia="ca-ES"/>
              </w:rPr>
            </w:pPr>
          </w:p>
        </w:tc>
      </w:tr>
    </w:tbl>
    <w:p w14:paraId="2AD238DF" w14:textId="6F00416A" w:rsidR="004D6F1B" w:rsidRPr="00C4194B" w:rsidRDefault="004D6F1B" w:rsidP="004D6F1B">
      <w:pPr>
        <w:rPr>
          <w:rFonts w:eastAsia="Calibri" w:cs="Verdana"/>
          <w:sz w:val="16"/>
          <w:szCs w:val="16"/>
        </w:rPr>
      </w:pPr>
      <w:r w:rsidRPr="00C4194B">
        <w:rPr>
          <w:rFonts w:eastAsia="Calibri" w:cs="Verdana"/>
          <w:sz w:val="16"/>
          <w:szCs w:val="16"/>
        </w:rPr>
        <w:t xml:space="preserve">Clasificación de tratamientos: </w:t>
      </w:r>
      <w:r w:rsidR="0018110D" w:rsidRPr="00C4194B">
        <w:rPr>
          <w:rFonts w:eastAsia="Calibri" w:cs="Verdana"/>
          <w:sz w:val="16"/>
          <w:szCs w:val="16"/>
        </w:rPr>
        <w:t>valorización</w:t>
      </w:r>
      <w:r w:rsidRPr="00C4194B">
        <w:rPr>
          <w:rFonts w:eastAsia="Calibri" w:cs="Verdana"/>
          <w:sz w:val="16"/>
          <w:szCs w:val="16"/>
        </w:rPr>
        <w:t xml:space="preserve"> (V71, V84, V41) </w:t>
      </w:r>
      <w:r w:rsidR="0018110D" w:rsidRPr="00C4194B">
        <w:rPr>
          <w:rFonts w:eastAsia="Calibri" w:cs="Verdana"/>
          <w:sz w:val="16"/>
          <w:szCs w:val="16"/>
        </w:rPr>
        <w:t>y</w:t>
      </w:r>
      <w:r w:rsidRPr="00C4194B">
        <w:rPr>
          <w:rFonts w:eastAsia="Calibri" w:cs="Verdana"/>
          <w:sz w:val="16"/>
          <w:szCs w:val="16"/>
        </w:rPr>
        <w:t xml:space="preserve"> </w:t>
      </w:r>
      <w:r w:rsidR="0018110D" w:rsidRPr="00C4194B">
        <w:rPr>
          <w:rFonts w:eastAsia="Calibri" w:cs="Verdana"/>
          <w:sz w:val="16"/>
          <w:szCs w:val="16"/>
        </w:rPr>
        <w:t>trataimiento</w:t>
      </w:r>
      <w:r w:rsidRPr="00C4194B">
        <w:rPr>
          <w:rFonts w:eastAsia="Calibri" w:cs="Verdana"/>
          <w:sz w:val="16"/>
          <w:szCs w:val="16"/>
        </w:rPr>
        <w:t xml:space="preserve"> finalista (T12)</w:t>
      </w:r>
    </w:p>
    <w:p w14:paraId="57103B59" w14:textId="77777777" w:rsidR="00A84A68" w:rsidRPr="00C4194B" w:rsidRDefault="00A84A68" w:rsidP="00A84A68">
      <w:pPr>
        <w:spacing w:after="0"/>
        <w:textAlignment w:val="baseline"/>
        <w:rPr>
          <w:rFonts w:eastAsia="Times New Roman" w:cs="Arial"/>
          <w:szCs w:val="20"/>
          <w:u w:val="single"/>
          <w:lang w:eastAsia="es-ES"/>
        </w:rPr>
      </w:pPr>
      <w:r w:rsidRPr="00A84A68">
        <w:rPr>
          <w:rFonts w:eastAsia="Times New Roman" w:cs="Arial"/>
          <w:szCs w:val="20"/>
          <w:u w:val="single"/>
          <w:lang w:eastAsia="es-ES"/>
        </w:rPr>
        <w:t>Se valora la mejora sobre el mínimo exigido del 90% de valorización.</w:t>
      </w:r>
    </w:p>
    <w:p w14:paraId="05938C79" w14:textId="77777777" w:rsidR="00A84A68" w:rsidRPr="00A84A68" w:rsidRDefault="00A84A68" w:rsidP="00A84A68">
      <w:pPr>
        <w:spacing w:after="0"/>
        <w:textAlignment w:val="baseline"/>
        <w:rPr>
          <w:rFonts w:eastAsia="Times New Roman" w:cs="Arial"/>
          <w:szCs w:val="20"/>
          <w:lang w:eastAsia="es-ES"/>
        </w:rPr>
      </w:pPr>
    </w:p>
    <w:p w14:paraId="24C198A7" w14:textId="77777777" w:rsidR="00A84A68" w:rsidRPr="00C4194B" w:rsidRDefault="00A84A68" w:rsidP="00A84A68">
      <w:pPr>
        <w:spacing w:after="0"/>
        <w:textAlignment w:val="baseline"/>
        <w:rPr>
          <w:rFonts w:eastAsia="Times New Roman" w:cs="Arial"/>
          <w:szCs w:val="20"/>
          <w:u w:val="single"/>
          <w:lang w:eastAsia="es-ES"/>
        </w:rPr>
      </w:pPr>
      <w:r w:rsidRPr="00A84A68">
        <w:rPr>
          <w:rFonts w:eastAsia="Times New Roman" w:cs="Arial"/>
          <w:szCs w:val="20"/>
          <w:u w:val="single"/>
          <w:lang w:eastAsia="es-ES"/>
        </w:rPr>
        <w:t>Para certificarlo se incluirán declaraciones responsables de:</w:t>
      </w:r>
    </w:p>
    <w:p w14:paraId="4CBC1A24" w14:textId="77777777" w:rsidR="00A84A68" w:rsidRPr="00A84A68" w:rsidRDefault="00A84A68" w:rsidP="00A84A68">
      <w:pPr>
        <w:spacing w:after="0"/>
        <w:textAlignment w:val="baseline"/>
        <w:rPr>
          <w:rFonts w:eastAsia="Times New Roman" w:cs="Arial"/>
          <w:szCs w:val="20"/>
          <w:lang w:eastAsia="es-ES"/>
        </w:rPr>
      </w:pPr>
    </w:p>
    <w:p w14:paraId="320A17E9" w14:textId="77777777" w:rsidR="00A84A68" w:rsidRPr="00A84A68" w:rsidRDefault="00A84A68" w:rsidP="00A84A68">
      <w:pPr>
        <w:numPr>
          <w:ilvl w:val="0"/>
          <w:numId w:val="48"/>
        </w:numPr>
        <w:spacing w:after="0"/>
        <w:textAlignment w:val="baseline"/>
        <w:rPr>
          <w:rFonts w:eastAsia="Times New Roman" w:cs="Arial"/>
          <w:szCs w:val="20"/>
          <w:u w:val="single"/>
          <w:lang w:eastAsia="es-ES"/>
        </w:rPr>
      </w:pPr>
      <w:r w:rsidRPr="00A84A68">
        <w:rPr>
          <w:rFonts w:eastAsia="Times New Roman" w:cs="Arial"/>
          <w:szCs w:val="20"/>
          <w:u w:val="single"/>
          <w:lang w:eastAsia="es-ES"/>
        </w:rPr>
        <w:t>Uso específico al que se destinarán las escorias, una vez separada la fracción metálica.</w:t>
      </w:r>
    </w:p>
    <w:p w14:paraId="484405EF" w14:textId="77777777" w:rsidR="00A84A68" w:rsidRPr="00A84A68" w:rsidRDefault="00A84A68" w:rsidP="00A84A68">
      <w:pPr>
        <w:numPr>
          <w:ilvl w:val="0"/>
          <w:numId w:val="48"/>
        </w:numPr>
        <w:spacing w:after="0"/>
        <w:textAlignment w:val="baseline"/>
        <w:rPr>
          <w:rFonts w:eastAsia="Times New Roman" w:cs="Arial"/>
          <w:szCs w:val="20"/>
          <w:u w:val="single"/>
          <w:lang w:eastAsia="es-ES"/>
        </w:rPr>
      </w:pPr>
      <w:r w:rsidRPr="00A84A68">
        <w:rPr>
          <w:rFonts w:eastAsia="Times New Roman" w:cs="Arial"/>
          <w:szCs w:val="20"/>
          <w:u w:val="single"/>
          <w:lang w:eastAsia="es-ES"/>
        </w:rPr>
        <w:t>Detalle de los destinos previstos para las escorias valorizables y/o no valorizables.</w:t>
      </w:r>
    </w:p>
    <w:p w14:paraId="36DA3C3E" w14:textId="77777777" w:rsidR="009164F3" w:rsidRPr="00C4194B" w:rsidRDefault="009164F3" w:rsidP="009164F3">
      <w:pPr>
        <w:pStyle w:val="Pargrafdellista"/>
        <w:rPr>
          <w:rFonts w:eastAsia="Times New Roman" w:cs="Arial"/>
          <w:b/>
          <w:szCs w:val="20"/>
          <w:lang w:eastAsia="es-ES"/>
        </w:rPr>
      </w:pPr>
    </w:p>
    <w:p w14:paraId="44421987" w14:textId="2E7F9054" w:rsidR="009164F3" w:rsidRPr="00C4194B" w:rsidRDefault="00104D4A" w:rsidP="00C30B93">
      <w:pPr>
        <w:pStyle w:val="Pargrafdellista"/>
        <w:numPr>
          <w:ilvl w:val="1"/>
          <w:numId w:val="10"/>
        </w:numPr>
        <w:spacing w:after="0"/>
        <w:textAlignment w:val="baseline"/>
        <w:rPr>
          <w:rFonts w:eastAsia="Times New Roman" w:cs="Arial"/>
          <w:b/>
          <w:szCs w:val="20"/>
          <w:lang w:eastAsia="es-ES"/>
        </w:rPr>
      </w:pPr>
      <w:r w:rsidRPr="00C4194B">
        <w:rPr>
          <w:rFonts w:eastAsia="Times New Roman" w:cs="Arial"/>
          <w:b/>
          <w:szCs w:val="20"/>
          <w:lang w:eastAsia="es-ES"/>
        </w:rPr>
        <w:t xml:space="preserve"> </w:t>
      </w:r>
      <w:r w:rsidR="006D07E5" w:rsidRPr="00C4194B">
        <w:rPr>
          <w:rFonts w:eastAsia="Times New Roman" w:cs="Arial"/>
          <w:b/>
          <w:szCs w:val="20"/>
          <w:lang w:eastAsia="es-ES"/>
        </w:rPr>
        <w:t>Emisiones de los vehículos adscritos al servicio (hasta 10 puntos)</w:t>
      </w:r>
      <w:r w:rsidRPr="00C4194B">
        <w:rPr>
          <w:rFonts w:eastAsia="Times New Roman" w:cs="Arial"/>
          <w:b/>
          <w:szCs w:val="20"/>
          <w:lang w:eastAsia="es-ES"/>
        </w:rPr>
        <w:t>:</w:t>
      </w:r>
    </w:p>
    <w:p w14:paraId="3187EA0E" w14:textId="238AAECA" w:rsidR="002350CA" w:rsidRPr="00C4194B" w:rsidRDefault="002350CA" w:rsidP="006520F2">
      <w:pPr>
        <w:spacing w:after="0"/>
        <w:jc w:val="left"/>
        <w:rPr>
          <w:b/>
        </w:rPr>
      </w:pPr>
    </w:p>
    <w:p w14:paraId="7EF24835" w14:textId="77777777" w:rsidR="00DF1A91" w:rsidRPr="00C4194B" w:rsidRDefault="00DF1A91" w:rsidP="00DF1A91">
      <w:pPr>
        <w:suppressAutoHyphens/>
        <w:spacing w:line="276" w:lineRule="auto"/>
        <w:rPr>
          <w:rFonts w:eastAsia="MS Mincho" w:cs="Arial"/>
          <w:lang w:eastAsia="zh-CN"/>
        </w:rPr>
      </w:pPr>
      <w:r w:rsidRPr="00C4194B">
        <w:rPr>
          <w:rFonts w:eastAsia="MS Mincho" w:cs="Arial"/>
          <w:lang w:eastAsia="zh-CN"/>
        </w:rPr>
        <w:t>Se evaluará la calidad ambiental de los vehículos adscritos para la realización del servicio.</w:t>
      </w:r>
    </w:p>
    <w:p w14:paraId="2FC9115E" w14:textId="77777777" w:rsidR="00DF1A91" w:rsidRPr="00C4194B" w:rsidRDefault="00DF1A91" w:rsidP="00DF1A91">
      <w:pPr>
        <w:suppressAutoHyphens/>
        <w:spacing w:line="276" w:lineRule="auto"/>
        <w:rPr>
          <w:rFonts w:eastAsia="MS Mincho" w:cs="Arial"/>
          <w:lang w:eastAsia="zh-CN"/>
        </w:rPr>
      </w:pPr>
      <w:r w:rsidRPr="00C4194B">
        <w:rPr>
          <w:rFonts w:eastAsia="MS Mincho" w:cs="Arial"/>
          <w:lang w:eastAsia="zh-CN"/>
        </w:rPr>
        <w:t>Se facilitarán fichas de los vehículos adscritos y se valorará proporcionalmente de acuerdo con la tabla siguiente:</w:t>
      </w:r>
    </w:p>
    <w:tbl>
      <w:tblPr>
        <w:tblW w:w="6794" w:type="dxa"/>
        <w:jc w:val="center"/>
        <w:tblCellMar>
          <w:left w:w="70" w:type="dxa"/>
          <w:right w:w="70" w:type="dxa"/>
        </w:tblCellMar>
        <w:tblLook w:val="04A0" w:firstRow="1" w:lastRow="0" w:firstColumn="1" w:lastColumn="0" w:noHBand="0" w:noVBand="1"/>
      </w:tblPr>
      <w:tblGrid>
        <w:gridCol w:w="5104"/>
        <w:gridCol w:w="1690"/>
      </w:tblGrid>
      <w:tr w:rsidR="00DF1A91" w:rsidRPr="00C4194B" w14:paraId="6281B6E0" w14:textId="77777777" w:rsidTr="00072D81">
        <w:trPr>
          <w:trHeight w:val="972"/>
          <w:tblHeader/>
          <w:jc w:val="center"/>
        </w:trPr>
        <w:tc>
          <w:tcPr>
            <w:tcW w:w="5104"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4FABFD38" w14:textId="77777777" w:rsidR="00DF1A91" w:rsidRPr="00C4194B" w:rsidRDefault="00DF1A91" w:rsidP="00072D81">
            <w:pPr>
              <w:spacing w:line="276" w:lineRule="auto"/>
              <w:jc w:val="center"/>
              <w:rPr>
                <w:rFonts w:eastAsia="MS Mincho" w:cs="Calibri"/>
                <w:b/>
                <w:bCs/>
                <w:color w:val="000000"/>
                <w:sz w:val="18"/>
                <w:szCs w:val="18"/>
                <w:lang w:eastAsia="ja-JP"/>
              </w:rPr>
            </w:pPr>
            <w:r w:rsidRPr="00C4194B">
              <w:rPr>
                <w:rFonts w:eastAsia="MS Mincho" w:cs="Calibri"/>
                <w:b/>
                <w:bCs/>
                <w:color w:val="000000"/>
                <w:sz w:val="18"/>
                <w:szCs w:val="18"/>
                <w:lang w:eastAsia="ja-JP"/>
              </w:rPr>
              <w:t>CONTROL DE EMISIONES DE ÓXIDOS DE NITRÓGENO (NOX) Y EMISIONES DE PARTÍCULAS (PM)</w:t>
            </w:r>
          </w:p>
        </w:tc>
        <w:tc>
          <w:tcPr>
            <w:tcW w:w="1690" w:type="dxa"/>
            <w:tcBorders>
              <w:top w:val="single" w:sz="8" w:space="0" w:color="auto"/>
              <w:left w:val="nil"/>
              <w:bottom w:val="single" w:sz="8" w:space="0" w:color="auto"/>
              <w:right w:val="single" w:sz="4" w:space="0" w:color="auto"/>
            </w:tcBorders>
            <w:shd w:val="clear" w:color="auto" w:fill="D9D9D9" w:themeFill="background1" w:themeFillShade="D9"/>
            <w:vAlign w:val="center"/>
            <w:hideMark/>
          </w:tcPr>
          <w:p w14:paraId="141E1E6B" w14:textId="77777777" w:rsidR="00DF1A91" w:rsidRPr="00C4194B" w:rsidRDefault="00DF1A91" w:rsidP="00072D81">
            <w:pPr>
              <w:spacing w:line="276" w:lineRule="auto"/>
              <w:jc w:val="center"/>
              <w:rPr>
                <w:rFonts w:eastAsia="MS Mincho" w:cs="Calibri"/>
                <w:b/>
                <w:bCs/>
                <w:color w:val="000000"/>
                <w:sz w:val="18"/>
                <w:szCs w:val="18"/>
                <w:lang w:eastAsia="ja-JP"/>
              </w:rPr>
            </w:pPr>
            <w:r w:rsidRPr="00C4194B">
              <w:rPr>
                <w:rFonts w:eastAsia="MS Mincho" w:cs="Calibri"/>
                <w:b/>
                <w:bCs/>
                <w:color w:val="000000"/>
                <w:sz w:val="18"/>
                <w:szCs w:val="18"/>
                <w:lang w:eastAsia="ja-JP"/>
              </w:rPr>
              <w:t>Número de vehículos</w:t>
            </w:r>
          </w:p>
        </w:tc>
      </w:tr>
      <w:tr w:rsidR="00A11E98" w:rsidRPr="00C4194B" w14:paraId="0ED04770" w14:textId="77777777" w:rsidTr="00072D81">
        <w:trPr>
          <w:trHeight w:val="600"/>
          <w:jc w:val="center"/>
        </w:trPr>
        <w:tc>
          <w:tcPr>
            <w:tcW w:w="5104" w:type="dxa"/>
            <w:tcBorders>
              <w:top w:val="nil"/>
              <w:left w:val="single" w:sz="8" w:space="0" w:color="auto"/>
              <w:bottom w:val="single" w:sz="4" w:space="0" w:color="auto"/>
              <w:right w:val="single" w:sz="8" w:space="0" w:color="auto"/>
            </w:tcBorders>
            <w:vAlign w:val="center"/>
          </w:tcPr>
          <w:p w14:paraId="547BD47C" w14:textId="272557F6" w:rsidR="00A11E98" w:rsidRPr="00C4194B" w:rsidRDefault="00A11E98" w:rsidP="00A11E98">
            <w:pPr>
              <w:spacing w:line="276" w:lineRule="auto"/>
              <w:jc w:val="center"/>
              <w:rPr>
                <w:rFonts w:eastAsiaTheme="minorEastAsia"/>
                <w:sz w:val="18"/>
                <w:szCs w:val="18"/>
              </w:rPr>
            </w:pPr>
            <w:r w:rsidRPr="00C4194B">
              <w:rPr>
                <w:rFonts w:eastAsiaTheme="minorEastAsia"/>
                <w:sz w:val="18"/>
                <w:szCs w:val="18"/>
              </w:rPr>
              <w:t>Vehículos ADSCRITOS al Servicio con etiqueta ambiental 0</w:t>
            </w:r>
          </w:p>
        </w:tc>
        <w:tc>
          <w:tcPr>
            <w:tcW w:w="1690" w:type="dxa"/>
            <w:tcBorders>
              <w:top w:val="nil"/>
              <w:left w:val="nil"/>
              <w:bottom w:val="single" w:sz="4" w:space="0" w:color="auto"/>
              <w:right w:val="single" w:sz="4" w:space="0" w:color="auto"/>
            </w:tcBorders>
            <w:noWrap/>
            <w:vAlign w:val="center"/>
          </w:tcPr>
          <w:p w14:paraId="2D938133" w14:textId="77777777" w:rsidR="00A11E98" w:rsidRPr="00C4194B" w:rsidRDefault="00A11E98" w:rsidP="00A11E98">
            <w:pPr>
              <w:spacing w:line="276" w:lineRule="auto"/>
              <w:jc w:val="center"/>
              <w:rPr>
                <w:rFonts w:eastAsia="MS Mincho" w:cs="Calibri"/>
                <w:color w:val="000000"/>
                <w:sz w:val="18"/>
                <w:szCs w:val="18"/>
                <w:lang w:eastAsia="ja-JP"/>
              </w:rPr>
            </w:pPr>
          </w:p>
        </w:tc>
      </w:tr>
      <w:tr w:rsidR="00A11E98" w:rsidRPr="00C4194B" w14:paraId="0C93C6E6" w14:textId="77777777" w:rsidTr="00072D81">
        <w:trPr>
          <w:trHeight w:val="600"/>
          <w:jc w:val="center"/>
        </w:trPr>
        <w:tc>
          <w:tcPr>
            <w:tcW w:w="5104" w:type="dxa"/>
            <w:tcBorders>
              <w:top w:val="nil"/>
              <w:left w:val="single" w:sz="8" w:space="0" w:color="auto"/>
              <w:bottom w:val="single" w:sz="4" w:space="0" w:color="auto"/>
              <w:right w:val="single" w:sz="8" w:space="0" w:color="auto"/>
            </w:tcBorders>
            <w:vAlign w:val="center"/>
          </w:tcPr>
          <w:p w14:paraId="25519E92" w14:textId="5EAC379B" w:rsidR="00A11E98" w:rsidRPr="00C4194B" w:rsidRDefault="00A11E98" w:rsidP="00A11E98">
            <w:pPr>
              <w:spacing w:line="276" w:lineRule="auto"/>
              <w:jc w:val="center"/>
              <w:rPr>
                <w:rFonts w:eastAsia="MS Mincho" w:cs="Calibri"/>
                <w:color w:val="000000"/>
                <w:sz w:val="18"/>
                <w:szCs w:val="18"/>
                <w:lang w:eastAsia="ja-JP"/>
              </w:rPr>
            </w:pPr>
            <w:r w:rsidRPr="00C4194B">
              <w:rPr>
                <w:rFonts w:eastAsiaTheme="minorEastAsia"/>
                <w:sz w:val="18"/>
                <w:szCs w:val="18"/>
              </w:rPr>
              <w:t>Vehículos ADSCRITOS al Servicio con etiqueta ambiental ECO</w:t>
            </w:r>
          </w:p>
        </w:tc>
        <w:tc>
          <w:tcPr>
            <w:tcW w:w="1690" w:type="dxa"/>
            <w:tcBorders>
              <w:top w:val="nil"/>
              <w:left w:val="nil"/>
              <w:bottom w:val="single" w:sz="4" w:space="0" w:color="auto"/>
              <w:right w:val="single" w:sz="4" w:space="0" w:color="auto"/>
            </w:tcBorders>
            <w:noWrap/>
            <w:vAlign w:val="center"/>
          </w:tcPr>
          <w:p w14:paraId="473D0FCB" w14:textId="77777777" w:rsidR="00A11E98" w:rsidRPr="00C4194B" w:rsidRDefault="00A11E98" w:rsidP="00A11E98">
            <w:pPr>
              <w:spacing w:line="276" w:lineRule="auto"/>
              <w:jc w:val="center"/>
              <w:rPr>
                <w:rFonts w:eastAsia="MS Mincho" w:cs="Calibri"/>
                <w:color w:val="000000"/>
                <w:sz w:val="18"/>
                <w:szCs w:val="18"/>
                <w:lang w:eastAsia="ja-JP"/>
              </w:rPr>
            </w:pPr>
          </w:p>
        </w:tc>
      </w:tr>
      <w:tr w:rsidR="00A11E98" w:rsidRPr="00C4194B" w14:paraId="1ED6DD43" w14:textId="77777777" w:rsidTr="00072D81">
        <w:trPr>
          <w:trHeight w:val="600"/>
          <w:jc w:val="center"/>
        </w:trPr>
        <w:tc>
          <w:tcPr>
            <w:tcW w:w="5104" w:type="dxa"/>
            <w:tcBorders>
              <w:top w:val="nil"/>
              <w:left w:val="single" w:sz="8" w:space="0" w:color="auto"/>
              <w:bottom w:val="single" w:sz="4" w:space="0" w:color="auto"/>
              <w:right w:val="single" w:sz="8" w:space="0" w:color="auto"/>
            </w:tcBorders>
            <w:vAlign w:val="center"/>
            <w:hideMark/>
          </w:tcPr>
          <w:p w14:paraId="1C422B77" w14:textId="0FDE1AD7" w:rsidR="00A11E98" w:rsidRPr="00C4194B" w:rsidRDefault="00A11E98" w:rsidP="00A11E98">
            <w:pPr>
              <w:spacing w:line="276" w:lineRule="auto"/>
              <w:jc w:val="center"/>
              <w:rPr>
                <w:rFonts w:eastAsia="MS Mincho" w:cs="Calibri"/>
                <w:color w:val="000000"/>
                <w:sz w:val="18"/>
                <w:szCs w:val="18"/>
                <w:lang w:eastAsia="ja-JP"/>
              </w:rPr>
            </w:pPr>
            <w:r w:rsidRPr="00C4194B">
              <w:rPr>
                <w:rFonts w:eastAsia="MS Mincho" w:cs="Calibri"/>
                <w:color w:val="000000"/>
                <w:sz w:val="18"/>
                <w:szCs w:val="18"/>
                <w:lang w:eastAsia="ja-JP"/>
              </w:rPr>
              <w:t>Vehículos ADSCRITOS al servicio con etiqueta ambiental C</w:t>
            </w:r>
          </w:p>
        </w:tc>
        <w:tc>
          <w:tcPr>
            <w:tcW w:w="1690" w:type="dxa"/>
            <w:tcBorders>
              <w:top w:val="nil"/>
              <w:left w:val="nil"/>
              <w:bottom w:val="single" w:sz="4" w:space="0" w:color="auto"/>
              <w:right w:val="single" w:sz="4" w:space="0" w:color="auto"/>
            </w:tcBorders>
            <w:noWrap/>
            <w:vAlign w:val="center"/>
            <w:hideMark/>
          </w:tcPr>
          <w:p w14:paraId="318A39C4" w14:textId="77777777" w:rsidR="00A11E98" w:rsidRPr="00C4194B" w:rsidRDefault="00A11E98" w:rsidP="00A11E98">
            <w:pPr>
              <w:spacing w:line="276" w:lineRule="auto"/>
              <w:jc w:val="center"/>
              <w:rPr>
                <w:rFonts w:eastAsia="MS Mincho" w:cs="Calibri"/>
                <w:color w:val="000000"/>
                <w:sz w:val="18"/>
                <w:szCs w:val="18"/>
                <w:lang w:eastAsia="ja-JP"/>
              </w:rPr>
            </w:pPr>
            <w:r w:rsidRPr="00C4194B">
              <w:rPr>
                <w:rFonts w:eastAsia="MS Mincho" w:cs="Calibri"/>
                <w:color w:val="000000"/>
                <w:sz w:val="18"/>
                <w:szCs w:val="18"/>
                <w:lang w:eastAsia="ja-JP"/>
              </w:rPr>
              <w:t> </w:t>
            </w:r>
          </w:p>
        </w:tc>
      </w:tr>
      <w:tr w:rsidR="00A11E98" w:rsidRPr="00C4194B" w14:paraId="6152C451" w14:textId="77777777" w:rsidTr="00072D81">
        <w:trPr>
          <w:trHeight w:val="600"/>
          <w:jc w:val="center"/>
        </w:trPr>
        <w:tc>
          <w:tcPr>
            <w:tcW w:w="5104" w:type="dxa"/>
            <w:tcBorders>
              <w:top w:val="nil"/>
              <w:left w:val="single" w:sz="8" w:space="0" w:color="auto"/>
              <w:bottom w:val="single" w:sz="4" w:space="0" w:color="auto"/>
              <w:right w:val="single" w:sz="8" w:space="0" w:color="auto"/>
            </w:tcBorders>
            <w:vAlign w:val="center"/>
          </w:tcPr>
          <w:p w14:paraId="64AEAB56" w14:textId="56B8624D" w:rsidR="00A11E98" w:rsidRPr="00C4194B" w:rsidRDefault="00A11E98" w:rsidP="00A11E98">
            <w:pPr>
              <w:spacing w:line="276" w:lineRule="auto"/>
              <w:jc w:val="center"/>
              <w:rPr>
                <w:rFonts w:eastAsia="MS Mincho" w:cs="Calibri"/>
                <w:color w:val="000000"/>
                <w:sz w:val="18"/>
                <w:szCs w:val="18"/>
                <w:lang w:eastAsia="ja-JP"/>
              </w:rPr>
            </w:pPr>
            <w:r w:rsidRPr="00C4194B">
              <w:rPr>
                <w:rFonts w:eastAsiaTheme="minorEastAsia"/>
                <w:sz w:val="18"/>
                <w:szCs w:val="18"/>
              </w:rPr>
              <w:t>Vehículos ADSCRITOS al Servicio con etiqueta ambiental B</w:t>
            </w:r>
          </w:p>
        </w:tc>
        <w:tc>
          <w:tcPr>
            <w:tcW w:w="1690" w:type="dxa"/>
            <w:tcBorders>
              <w:top w:val="nil"/>
              <w:left w:val="nil"/>
              <w:bottom w:val="single" w:sz="4" w:space="0" w:color="auto"/>
              <w:right w:val="single" w:sz="4" w:space="0" w:color="auto"/>
            </w:tcBorders>
            <w:noWrap/>
            <w:vAlign w:val="center"/>
          </w:tcPr>
          <w:p w14:paraId="1BF00093" w14:textId="77777777" w:rsidR="00A11E98" w:rsidRPr="00C4194B" w:rsidRDefault="00A11E98" w:rsidP="00A11E98">
            <w:pPr>
              <w:spacing w:line="276" w:lineRule="auto"/>
              <w:jc w:val="center"/>
              <w:rPr>
                <w:rFonts w:eastAsia="MS Mincho" w:cs="Calibri"/>
                <w:color w:val="000000"/>
                <w:sz w:val="18"/>
                <w:szCs w:val="18"/>
                <w:lang w:eastAsia="ja-JP"/>
              </w:rPr>
            </w:pPr>
          </w:p>
        </w:tc>
      </w:tr>
      <w:tr w:rsidR="00A11E98" w:rsidRPr="00C4194B" w14:paraId="2EA34C66" w14:textId="77777777" w:rsidTr="00072D81">
        <w:trPr>
          <w:trHeight w:val="612"/>
          <w:jc w:val="center"/>
        </w:trPr>
        <w:tc>
          <w:tcPr>
            <w:tcW w:w="5104" w:type="dxa"/>
            <w:tcBorders>
              <w:top w:val="nil"/>
              <w:left w:val="single" w:sz="8" w:space="0" w:color="auto"/>
              <w:bottom w:val="single" w:sz="8" w:space="0" w:color="auto"/>
              <w:right w:val="single" w:sz="8" w:space="0" w:color="auto"/>
            </w:tcBorders>
            <w:vAlign w:val="center"/>
            <w:hideMark/>
          </w:tcPr>
          <w:p w14:paraId="33F30AA3" w14:textId="77777777" w:rsidR="00A11E98" w:rsidRPr="00C4194B" w:rsidRDefault="00A11E98" w:rsidP="00A11E98">
            <w:pPr>
              <w:spacing w:line="276" w:lineRule="auto"/>
              <w:jc w:val="center"/>
              <w:rPr>
                <w:rFonts w:eastAsia="MS Mincho" w:cs="Calibri"/>
                <w:color w:val="000000"/>
                <w:sz w:val="18"/>
                <w:szCs w:val="18"/>
                <w:lang w:eastAsia="ja-JP"/>
              </w:rPr>
            </w:pPr>
            <w:r w:rsidRPr="00C4194B">
              <w:rPr>
                <w:rFonts w:eastAsia="MS Mincho" w:cs="Calibri"/>
                <w:color w:val="000000"/>
                <w:sz w:val="18"/>
                <w:szCs w:val="18"/>
                <w:lang w:eastAsia="ja-JP"/>
              </w:rPr>
              <w:t>Vehículos totales ADSCRITOS AL SERVICIO</w:t>
            </w:r>
          </w:p>
        </w:tc>
        <w:tc>
          <w:tcPr>
            <w:tcW w:w="1690" w:type="dxa"/>
            <w:tcBorders>
              <w:top w:val="nil"/>
              <w:left w:val="nil"/>
              <w:bottom w:val="single" w:sz="8" w:space="0" w:color="auto"/>
              <w:right w:val="single" w:sz="4" w:space="0" w:color="auto"/>
            </w:tcBorders>
            <w:noWrap/>
            <w:vAlign w:val="center"/>
            <w:hideMark/>
          </w:tcPr>
          <w:p w14:paraId="0DEBEB01" w14:textId="77777777" w:rsidR="00A11E98" w:rsidRPr="00C4194B" w:rsidRDefault="00A11E98" w:rsidP="00A11E98">
            <w:pPr>
              <w:spacing w:line="276" w:lineRule="auto"/>
              <w:jc w:val="center"/>
              <w:rPr>
                <w:rFonts w:eastAsia="MS Mincho" w:cs="Calibri"/>
                <w:color w:val="000000"/>
                <w:sz w:val="18"/>
                <w:szCs w:val="18"/>
                <w:lang w:eastAsia="ja-JP"/>
              </w:rPr>
            </w:pPr>
            <w:r w:rsidRPr="00C4194B">
              <w:rPr>
                <w:rFonts w:eastAsia="MS Mincho" w:cs="Calibri"/>
                <w:color w:val="000000"/>
                <w:sz w:val="18"/>
                <w:szCs w:val="18"/>
                <w:lang w:eastAsia="ja-JP"/>
              </w:rPr>
              <w:t> </w:t>
            </w:r>
          </w:p>
        </w:tc>
      </w:tr>
    </w:tbl>
    <w:p w14:paraId="49B6A006" w14:textId="77777777" w:rsidR="00DF1A91" w:rsidRPr="00C4194B" w:rsidRDefault="00DF1A91" w:rsidP="00DF1A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02"/>
        <w:contextualSpacing/>
        <w:rPr>
          <w:rFonts w:eastAsia="MS Mincho" w:cs="Verdana"/>
          <w:u w:val="single"/>
        </w:rPr>
      </w:pPr>
      <w:r w:rsidRPr="00C4194B">
        <w:rPr>
          <w:rFonts w:eastAsia="MS Mincho" w:cs="Arial"/>
          <w:color w:val="333399"/>
          <w:lang w:eastAsia="zh-CN"/>
        </w:rPr>
        <w:tab/>
      </w:r>
    </w:p>
    <w:p w14:paraId="7E25DE24" w14:textId="77777777" w:rsidR="00DF1A91" w:rsidRPr="00C4194B" w:rsidRDefault="00DF1A91" w:rsidP="00DF1A91">
      <w:pPr>
        <w:spacing w:line="276" w:lineRule="auto"/>
        <w:rPr>
          <w:rFonts w:eastAsia="MS Mincho" w:cs="Verdana"/>
          <w:b/>
          <w:bCs/>
          <w:u w:val="single"/>
        </w:rPr>
      </w:pPr>
      <w:r w:rsidRPr="00C4194B">
        <w:rPr>
          <w:rFonts w:eastAsia="MS Mincho" w:cs="Verdana"/>
          <w:b/>
          <w:bCs/>
          <w:u w:val="single"/>
        </w:rPr>
        <w:lastRenderedPageBreak/>
        <w:t>***** IMPORTANTE***** LOS VEHICULOS A LOS QUE SE HAGA REFERENCIA EN ESTE APARTADO SERAN LOS QUE LA EMPRESA LICITADORA TENGA PREVISTO ADSCRIBIR AL SERVICIO, Y SERAN UTILIZADOS A LO LARGO DE LA PRESTACIÓN.</w:t>
      </w:r>
    </w:p>
    <w:p w14:paraId="0DC814BA" w14:textId="77777777" w:rsidR="00DF1A91" w:rsidRPr="00C4194B" w:rsidRDefault="00DF1A91" w:rsidP="00DF1A91">
      <w:pPr>
        <w:spacing w:line="276" w:lineRule="auto"/>
        <w:rPr>
          <w:rFonts w:eastAsia="MS Mincho" w:cs="Verdana"/>
          <w:u w:val="single"/>
        </w:rPr>
      </w:pPr>
      <w:r w:rsidRPr="00C4194B">
        <w:rPr>
          <w:rFonts w:eastAsia="MS Mincho" w:cs="Verdana"/>
          <w:u w:val="single"/>
        </w:rPr>
        <w:t>Juntamente con la oferta, se deberá indicar la tipología de vehículos destinados a los servicios juntamente con los números de matrícula y documentación correspondiente (fichas técnicas).</w:t>
      </w:r>
    </w:p>
    <w:p w14:paraId="4FCFCA9B" w14:textId="77777777" w:rsidR="00DF1A91" w:rsidRPr="00C4194B" w:rsidRDefault="00DF1A91" w:rsidP="00DF1A91">
      <w:pPr>
        <w:contextualSpacing/>
        <w:rPr>
          <w:rFonts w:cs="Times New Roman"/>
          <w:b/>
          <w:bCs/>
        </w:rPr>
      </w:pPr>
      <w:r w:rsidRPr="00C4194B">
        <w:rPr>
          <w:rFonts w:eastAsia="MS Mincho" w:cs="Verdana"/>
        </w:rPr>
        <w:t>Durante la ejecución del contrato, no se admitirán vehículos no indicados en este apartado. En caso de ser necesaria la sustitución de estos, los nuevos deberán disponer de las mismas características que los ofertados</w:t>
      </w:r>
    </w:p>
    <w:p w14:paraId="7959A3EA" w14:textId="77777777" w:rsidR="00DF1A91" w:rsidRPr="00C4194B" w:rsidRDefault="00DF1A91" w:rsidP="006520F2">
      <w:pPr>
        <w:spacing w:after="0"/>
        <w:jc w:val="left"/>
        <w:rPr>
          <w:b/>
        </w:rPr>
      </w:pPr>
    </w:p>
    <w:p w14:paraId="422E419B" w14:textId="77777777" w:rsidR="001401AF" w:rsidRPr="00C4194B" w:rsidRDefault="001401AF">
      <w:pPr>
        <w:spacing w:after="0"/>
        <w:jc w:val="center"/>
        <w:textAlignment w:val="baseline"/>
        <w:rPr>
          <w:rFonts w:eastAsia="Times New Roman" w:cs="Arial"/>
          <w:i/>
          <w:szCs w:val="20"/>
          <w:lang w:eastAsia="es-ES"/>
        </w:rPr>
      </w:pPr>
    </w:p>
    <w:p w14:paraId="6C31DEF5" w14:textId="77777777" w:rsidR="001401AF" w:rsidRPr="00C4194B" w:rsidRDefault="001401AF">
      <w:pPr>
        <w:spacing w:after="0"/>
        <w:jc w:val="center"/>
        <w:textAlignment w:val="baseline"/>
        <w:rPr>
          <w:rFonts w:eastAsia="Times New Roman" w:cs="Arial"/>
          <w:i/>
          <w:szCs w:val="20"/>
          <w:lang w:eastAsia="es-ES"/>
        </w:rPr>
      </w:pPr>
    </w:p>
    <w:p w14:paraId="519DFA1F" w14:textId="77777777" w:rsidR="0068416B" w:rsidRPr="00C4194B" w:rsidRDefault="0068416B">
      <w:pPr>
        <w:spacing w:after="0"/>
        <w:jc w:val="center"/>
        <w:textAlignment w:val="baseline"/>
        <w:rPr>
          <w:rFonts w:eastAsia="Times New Roman" w:cs="Arial"/>
          <w:i/>
          <w:szCs w:val="20"/>
          <w:lang w:eastAsia="es-ES"/>
        </w:rPr>
      </w:pPr>
    </w:p>
    <w:p w14:paraId="43784AB5" w14:textId="77777777" w:rsidR="001401AF" w:rsidRPr="00C4194B" w:rsidRDefault="001401AF">
      <w:pPr>
        <w:spacing w:after="0"/>
        <w:jc w:val="center"/>
        <w:textAlignment w:val="baseline"/>
        <w:rPr>
          <w:rFonts w:eastAsia="Times New Roman" w:cs="Arial"/>
          <w:i/>
          <w:szCs w:val="20"/>
          <w:lang w:eastAsia="es-ES"/>
        </w:rPr>
      </w:pPr>
    </w:p>
    <w:p w14:paraId="0949DCAE" w14:textId="50435DF4" w:rsidR="00BA64E8" w:rsidRPr="00C4194B" w:rsidRDefault="00AB1102">
      <w:pPr>
        <w:spacing w:after="0"/>
        <w:jc w:val="center"/>
        <w:textAlignment w:val="baseline"/>
        <w:rPr>
          <w:rFonts w:eastAsia="Times New Roman" w:cs="Arial"/>
          <w:i/>
          <w:szCs w:val="20"/>
          <w:lang w:eastAsia="es-ES"/>
        </w:rPr>
      </w:pPr>
      <w:r w:rsidRPr="00C4194B">
        <w:rPr>
          <w:rFonts w:eastAsia="Times New Roman" w:cs="Arial"/>
          <w:i/>
          <w:szCs w:val="20"/>
          <w:lang w:eastAsia="es-ES"/>
        </w:rPr>
        <w:t>Plazo de validez de la oferta............................</w:t>
      </w:r>
      <w:r w:rsidR="00652454" w:rsidRPr="00C4194B">
        <w:rPr>
          <w:rFonts w:eastAsia="Times New Roman" w:cs="Arial"/>
          <w:i/>
          <w:szCs w:val="20"/>
          <w:lang w:eastAsia="es-ES"/>
        </w:rPr>
        <w:t>5</w:t>
      </w:r>
      <w:r w:rsidRPr="00C4194B">
        <w:rPr>
          <w:rFonts w:eastAsia="Times New Roman" w:cs="Arial"/>
          <w:i/>
          <w:szCs w:val="20"/>
          <w:lang w:eastAsia="es-ES"/>
        </w:rPr>
        <w:t xml:space="preserve"> meses</w:t>
      </w:r>
    </w:p>
    <w:p w14:paraId="09C87C02" w14:textId="77777777" w:rsidR="003464CD" w:rsidRPr="00C4194B" w:rsidRDefault="003464CD">
      <w:pPr>
        <w:spacing w:after="0"/>
        <w:jc w:val="center"/>
        <w:textAlignment w:val="baseline"/>
        <w:rPr>
          <w:rFonts w:eastAsia="Times New Roman" w:cs="Arial"/>
          <w:i/>
          <w:szCs w:val="20"/>
          <w:lang w:eastAsia="es-ES"/>
        </w:rPr>
      </w:pPr>
    </w:p>
    <w:p w14:paraId="0949DCB0" w14:textId="2BAE68B3" w:rsidR="00BA64E8" w:rsidRPr="00C4194B" w:rsidRDefault="00AB1102" w:rsidP="00EA775C">
      <w:pPr>
        <w:spacing w:after="0"/>
        <w:rPr>
          <w:rFonts w:eastAsia="Times New Roman" w:cs="Times New Roman"/>
          <w:color w:val="000000"/>
          <w:szCs w:val="20"/>
          <w:lang w:eastAsia="es-ES"/>
        </w:rPr>
      </w:pPr>
      <w:r w:rsidRPr="00C4194B">
        <w:rPr>
          <w:rFonts w:eastAsia="Times New Roman" w:cs="Arial"/>
          <w:b/>
          <w:bCs/>
          <w:color w:val="000000"/>
          <w:szCs w:val="20"/>
          <w:lang w:eastAsia="es-ES"/>
        </w:rPr>
        <w:t> </w:t>
      </w:r>
      <w:r w:rsidRPr="00C4194B">
        <w:rPr>
          <w:rFonts w:eastAsia="Times New Roman" w:cs="Arial"/>
          <w:iCs/>
          <w:color w:val="000000"/>
          <w:szCs w:val="20"/>
          <w:lang w:eastAsia="es-ES"/>
        </w:rPr>
        <w:t> (Quedarán excluidas del procedimiento de licitación las ofertas que presenten un importe y / o plazo superior al de licitación)</w:t>
      </w:r>
    </w:p>
    <w:p w14:paraId="0949DCB1" w14:textId="77777777" w:rsidR="00BA64E8" w:rsidRPr="00C4194B" w:rsidRDefault="00AB1102">
      <w:pPr>
        <w:spacing w:after="0"/>
      </w:pPr>
      <w:r w:rsidRPr="00C4194B">
        <w:rPr>
          <w:rFonts w:eastAsia="Times New Roman" w:cs="Arial"/>
          <w:color w:val="000000"/>
          <w:szCs w:val="20"/>
          <w:lang w:eastAsia="es-ES"/>
        </w:rPr>
        <w:t> </w:t>
      </w:r>
    </w:p>
    <w:p w14:paraId="0949DCB2" w14:textId="37717D56" w:rsidR="00BA64E8" w:rsidRPr="00C4194B" w:rsidRDefault="00AB1102">
      <w:pPr>
        <w:spacing w:after="0"/>
        <w:rPr>
          <w:rFonts w:eastAsia="Times New Roman" w:cs="Verdana"/>
          <w:szCs w:val="20"/>
          <w:lang w:eastAsia="es-ES"/>
        </w:rPr>
      </w:pPr>
      <w:r w:rsidRPr="00C4194B">
        <w:rPr>
          <w:rFonts w:eastAsia="Times New Roman" w:cs="Verdana"/>
          <w:szCs w:val="20"/>
          <w:lang w:eastAsia="es-ES"/>
        </w:rPr>
        <w:t xml:space="preserve">Y a los efectos oportunos, se firma la presente, en ............ de .................... de </w:t>
      </w:r>
      <w:r w:rsidR="00EA775C" w:rsidRPr="00C4194B">
        <w:rPr>
          <w:rFonts w:eastAsia="Times New Roman" w:cs="Verdana"/>
          <w:szCs w:val="20"/>
          <w:lang w:eastAsia="es-ES"/>
        </w:rPr>
        <w:t>..</w:t>
      </w:r>
    </w:p>
    <w:p w14:paraId="17E20C3C" w14:textId="77777777" w:rsidR="00EA775C" w:rsidRPr="00C4194B" w:rsidRDefault="00EA775C">
      <w:pPr>
        <w:spacing w:after="0"/>
      </w:pPr>
    </w:p>
    <w:p w14:paraId="4775A0CF" w14:textId="50689246" w:rsidR="007D7F4E" w:rsidRPr="00C4194B" w:rsidRDefault="00AB1102">
      <w:pPr>
        <w:spacing w:after="0"/>
        <w:jc w:val="left"/>
        <w:outlineLvl w:val="0"/>
        <w:rPr>
          <w:rFonts w:eastAsia="Times New Roman" w:cs="Verdana"/>
          <w:szCs w:val="20"/>
          <w:lang w:eastAsia="es-ES"/>
        </w:rPr>
      </w:pPr>
      <w:r w:rsidRPr="00C4194B">
        <w:rPr>
          <w:rFonts w:eastAsia="Times New Roman" w:cs="Verdana"/>
          <w:szCs w:val="20"/>
          <w:lang w:eastAsia="es-ES"/>
        </w:rPr>
        <w:t>Firma</w:t>
      </w:r>
    </w:p>
    <w:p w14:paraId="30770CB6" w14:textId="77777777" w:rsidR="0068416B" w:rsidRPr="00C4194B" w:rsidRDefault="0068416B">
      <w:pPr>
        <w:spacing w:after="0"/>
        <w:jc w:val="left"/>
        <w:rPr>
          <w:rFonts w:eastAsia="Times New Roman" w:cs="Arial"/>
          <w:b/>
          <w:bCs/>
          <w:color w:val="000000"/>
          <w:szCs w:val="20"/>
          <w:u w:val="single"/>
          <w:lang w:eastAsia="es-ES"/>
        </w:rPr>
      </w:pPr>
      <w:r w:rsidRPr="00C4194B">
        <w:rPr>
          <w:rFonts w:eastAsia="Times New Roman" w:cs="Arial"/>
          <w:b/>
          <w:bCs/>
          <w:color w:val="000000"/>
          <w:szCs w:val="20"/>
          <w:u w:val="single"/>
          <w:lang w:eastAsia="es-ES"/>
        </w:rPr>
        <w:br w:type="page"/>
      </w:r>
    </w:p>
    <w:p w14:paraId="1AA0A2F2" w14:textId="7D047E87" w:rsidR="005E132F" w:rsidRPr="00C4194B" w:rsidRDefault="00AB1102" w:rsidP="005E132F">
      <w:pPr>
        <w:spacing w:after="0"/>
        <w:jc w:val="center"/>
        <w:rPr>
          <w:rFonts w:eastAsia="Times New Roman" w:cs="Arial"/>
          <w:b/>
          <w:bCs/>
          <w:color w:val="000000"/>
          <w:szCs w:val="20"/>
          <w:u w:val="single"/>
          <w:lang w:eastAsia="es-ES"/>
        </w:rPr>
      </w:pPr>
      <w:r w:rsidRPr="00C4194B">
        <w:rPr>
          <w:rFonts w:eastAsia="Times New Roman" w:cs="Arial"/>
          <w:b/>
          <w:bCs/>
          <w:color w:val="000000"/>
          <w:szCs w:val="20"/>
          <w:u w:val="single"/>
          <w:lang w:eastAsia="es-ES"/>
        </w:rPr>
        <w:lastRenderedPageBreak/>
        <w:t>ANEXO Nº.</w:t>
      </w:r>
      <w:r w:rsidRPr="00C4194B">
        <w:rPr>
          <w:rFonts w:eastAsia="Times New Roman" w:cs="Times New Roman"/>
          <w:color w:val="000000"/>
          <w:szCs w:val="20"/>
          <w:u w:val="single"/>
          <w:lang w:eastAsia="es-ES"/>
        </w:rPr>
        <w:t> </w:t>
      </w:r>
      <w:r w:rsidRPr="00C4194B">
        <w:rPr>
          <w:rFonts w:eastAsia="Times New Roman" w:cs="Arial"/>
          <w:b/>
          <w:bCs/>
          <w:color w:val="000000"/>
          <w:szCs w:val="20"/>
          <w:u w:val="single"/>
          <w:lang w:eastAsia="es-ES"/>
        </w:rPr>
        <w:t xml:space="preserve">3 </w:t>
      </w:r>
    </w:p>
    <w:p w14:paraId="0949DCB4" w14:textId="1A65B0D7" w:rsidR="00BA64E8" w:rsidRPr="00C4194B" w:rsidRDefault="00AB1102" w:rsidP="005E132F">
      <w:pPr>
        <w:spacing w:after="0"/>
        <w:jc w:val="center"/>
        <w:rPr>
          <w:rFonts w:eastAsia="Times New Roman" w:cs="Arial"/>
          <w:b/>
          <w:bCs/>
          <w:color w:val="000000"/>
          <w:szCs w:val="20"/>
          <w:u w:val="single"/>
          <w:lang w:eastAsia="es-ES"/>
        </w:rPr>
      </w:pPr>
      <w:r w:rsidRPr="00C4194B">
        <w:rPr>
          <w:rFonts w:eastAsia="Times New Roman" w:cs="Arial"/>
          <w:b/>
          <w:bCs/>
          <w:color w:val="000000"/>
          <w:szCs w:val="20"/>
          <w:u w:val="single"/>
          <w:lang w:eastAsia="es-ES"/>
        </w:rPr>
        <w:t>CRITERIOS DE ADJUDICACIÓN</w:t>
      </w:r>
      <w:bookmarkStart w:id="0" w:name="_ftnref24"/>
      <w:bookmarkEnd w:id="0"/>
    </w:p>
    <w:p w14:paraId="4A3DD79C" w14:textId="77777777" w:rsidR="002C6F50" w:rsidRPr="00C4194B" w:rsidRDefault="002C6F50" w:rsidP="005E132F">
      <w:pPr>
        <w:spacing w:after="0"/>
        <w:jc w:val="center"/>
        <w:rPr>
          <w:rFonts w:eastAsia="Times New Roman" w:cs="Arial"/>
          <w:b/>
          <w:bCs/>
          <w:color w:val="000000"/>
          <w:szCs w:val="20"/>
          <w:u w:val="single"/>
          <w:lang w:eastAsia="es-ES"/>
        </w:rPr>
      </w:pPr>
    </w:p>
    <w:p w14:paraId="46DD6A63" w14:textId="77777777" w:rsidR="00D46219" w:rsidRPr="00C4194B" w:rsidRDefault="00D46219" w:rsidP="00D46219">
      <w:pPr>
        <w:suppressAutoHyphens/>
        <w:contextualSpacing/>
        <w:rPr>
          <w:rFonts w:eastAsia="Times New Roman" w:cs="Verdana"/>
          <w:color w:val="000000"/>
          <w:szCs w:val="20"/>
          <w:lang w:eastAsia="es-ES"/>
        </w:rPr>
      </w:pPr>
      <w:r w:rsidRPr="00C4194B">
        <w:rPr>
          <w:rFonts w:eastAsia="Times New Roman" w:cs="Verdana"/>
          <w:color w:val="000000"/>
          <w:szCs w:val="20"/>
          <w:lang w:eastAsia="es-ES"/>
        </w:rPr>
        <w:t xml:space="preserve">De conformidad con el artículo 145.1 de la LCSP y atendiendo al objeto del contrato de referencia, se proponen los siguientes criterios de adjudicación: </w:t>
      </w:r>
    </w:p>
    <w:p w14:paraId="431CE72C" w14:textId="77777777" w:rsidR="00D46219" w:rsidRPr="00C4194B" w:rsidRDefault="00D46219" w:rsidP="00A11E98">
      <w:pPr>
        <w:spacing w:after="0"/>
        <w:textAlignment w:val="baseline"/>
        <w:outlineLvl w:val="0"/>
        <w:rPr>
          <w:rFonts w:eastAsia="Times New Roman" w:cs="Verdana"/>
          <w:b/>
          <w:szCs w:val="20"/>
          <w:lang w:eastAsia="es-ES"/>
        </w:rPr>
      </w:pPr>
    </w:p>
    <w:p w14:paraId="14674545" w14:textId="4F171211" w:rsidR="00A11E98" w:rsidRPr="00C4194B" w:rsidRDefault="00A11E98" w:rsidP="00A11E98">
      <w:pPr>
        <w:spacing w:after="0"/>
        <w:textAlignment w:val="baseline"/>
        <w:outlineLvl w:val="0"/>
        <w:rPr>
          <w:rFonts w:eastAsia="Times New Roman" w:cs="Verdana"/>
          <w:b/>
          <w:szCs w:val="20"/>
          <w:lang w:eastAsia="es-ES"/>
        </w:rPr>
      </w:pPr>
      <w:r w:rsidRPr="00C4194B">
        <w:rPr>
          <w:rFonts w:eastAsia="Times New Roman" w:cs="Verdana"/>
          <w:b/>
          <w:szCs w:val="20"/>
          <w:lang w:eastAsia="es-ES"/>
        </w:rPr>
        <w:t xml:space="preserve">CRITERIOS EVALUABLES </w:t>
      </w:r>
      <w:r w:rsidR="00666D35" w:rsidRPr="00C4194B">
        <w:rPr>
          <w:rFonts w:eastAsia="Times New Roman" w:cs="Verdana"/>
          <w:b/>
          <w:szCs w:val="20"/>
          <w:lang w:eastAsia="es-ES"/>
        </w:rPr>
        <w:t>MEDIANTE JUICIO DE VALOR_______</w:t>
      </w:r>
      <w:r w:rsidRPr="00C4194B">
        <w:rPr>
          <w:rFonts w:eastAsia="Times New Roman" w:cs="Verdana"/>
          <w:b/>
          <w:szCs w:val="20"/>
          <w:lang w:eastAsia="es-ES"/>
        </w:rPr>
        <w:t>__________________________________</w:t>
      </w:r>
      <w:r w:rsidR="00D46219" w:rsidRPr="00C4194B">
        <w:rPr>
          <w:rFonts w:eastAsia="Times New Roman" w:cs="Verdana"/>
          <w:b/>
          <w:szCs w:val="20"/>
          <w:lang w:eastAsia="es-ES"/>
        </w:rPr>
        <w:t xml:space="preserve">_ </w:t>
      </w:r>
      <w:r w:rsidRPr="00C4194B">
        <w:rPr>
          <w:rFonts w:eastAsia="Times New Roman" w:cs="Verdana"/>
          <w:b/>
          <w:szCs w:val="20"/>
          <w:lang w:eastAsia="es-ES"/>
        </w:rPr>
        <w:t xml:space="preserve">Hasta </w:t>
      </w:r>
      <w:r w:rsidR="00666D35" w:rsidRPr="00C4194B">
        <w:rPr>
          <w:rFonts w:eastAsia="Times New Roman" w:cs="Verdana"/>
          <w:b/>
          <w:szCs w:val="20"/>
          <w:lang w:eastAsia="es-ES"/>
        </w:rPr>
        <w:t>25</w:t>
      </w:r>
      <w:r w:rsidRPr="00C4194B">
        <w:rPr>
          <w:rFonts w:eastAsia="Times New Roman" w:cs="Verdana"/>
          <w:b/>
          <w:szCs w:val="20"/>
          <w:lang w:eastAsia="es-ES"/>
        </w:rPr>
        <w:t xml:space="preserve"> puntos.</w:t>
      </w:r>
    </w:p>
    <w:p w14:paraId="3134A897" w14:textId="77777777" w:rsidR="00A11E98" w:rsidRPr="00C4194B" w:rsidRDefault="00A11E98" w:rsidP="00860345">
      <w:pPr>
        <w:spacing w:after="0"/>
        <w:textAlignment w:val="baseline"/>
        <w:outlineLvl w:val="0"/>
        <w:rPr>
          <w:rFonts w:eastAsia="Times New Roman" w:cs="Verdana"/>
          <w:b/>
          <w:szCs w:val="20"/>
          <w:lang w:eastAsia="es-ES"/>
        </w:rPr>
      </w:pPr>
    </w:p>
    <w:p w14:paraId="0E2469EA" w14:textId="3263A8E1" w:rsidR="00974B05" w:rsidRPr="00C4194B" w:rsidRDefault="00974B05" w:rsidP="00A925DC">
      <w:pPr>
        <w:pStyle w:val="Pargrafdellista"/>
        <w:numPr>
          <w:ilvl w:val="0"/>
          <w:numId w:val="52"/>
        </w:numPr>
        <w:tabs>
          <w:tab w:val="left" w:pos="0"/>
        </w:tabs>
        <w:spacing w:after="0"/>
        <w:ind w:left="0" w:firstLine="0"/>
        <w:textAlignment w:val="baseline"/>
        <w:outlineLvl w:val="0"/>
        <w:rPr>
          <w:rFonts w:eastAsia="Times New Roman" w:cs="Verdana"/>
          <w:color w:val="000000"/>
          <w:szCs w:val="20"/>
          <w:lang w:eastAsia="es-ES"/>
        </w:rPr>
      </w:pPr>
      <w:r w:rsidRPr="00C4194B">
        <w:rPr>
          <w:rFonts w:eastAsia="Times New Roman" w:cs="Verdana"/>
          <w:color w:val="000000"/>
          <w:szCs w:val="20"/>
          <w:lang w:eastAsia="es-ES"/>
        </w:rPr>
        <w:t xml:space="preserve">Descripción detallada del servicio que se ofrece y especificación de la capacidad de tratamiento. </w:t>
      </w:r>
      <w:r w:rsidRPr="00C4194B">
        <w:rPr>
          <w:rFonts w:eastAsia="Times New Roman" w:cs="Verdana"/>
          <w:b/>
          <w:bCs/>
          <w:color w:val="000000"/>
          <w:szCs w:val="20"/>
          <w:lang w:eastAsia="es-ES"/>
        </w:rPr>
        <w:t>Hasta 10 puntos</w:t>
      </w:r>
      <w:r w:rsidR="00474C98" w:rsidRPr="00C4194B">
        <w:rPr>
          <w:rFonts w:eastAsia="Times New Roman" w:cs="Verdana"/>
          <w:color w:val="000000"/>
          <w:szCs w:val="20"/>
          <w:lang w:eastAsia="es-ES"/>
        </w:rPr>
        <w:t>:</w:t>
      </w:r>
    </w:p>
    <w:p w14:paraId="43FB31DB" w14:textId="77777777" w:rsidR="00A925DC" w:rsidRPr="00C4194B" w:rsidRDefault="00A925DC" w:rsidP="00A925DC">
      <w:pPr>
        <w:pStyle w:val="Pargrafdellista"/>
        <w:tabs>
          <w:tab w:val="left" w:pos="0"/>
        </w:tabs>
        <w:spacing w:after="0"/>
        <w:ind w:left="0"/>
        <w:textAlignment w:val="baseline"/>
        <w:outlineLvl w:val="0"/>
        <w:rPr>
          <w:rFonts w:eastAsia="Times New Roman" w:cs="Verdana"/>
          <w:color w:val="000000"/>
          <w:szCs w:val="20"/>
          <w:lang w:eastAsia="es-ES"/>
        </w:rPr>
      </w:pPr>
    </w:p>
    <w:p w14:paraId="2600007D" w14:textId="77777777" w:rsidR="00974B05" w:rsidRPr="00C4194B" w:rsidRDefault="00974B05" w:rsidP="00974B05">
      <w:pPr>
        <w:spacing w:after="0"/>
        <w:textAlignment w:val="baseline"/>
        <w:outlineLvl w:val="0"/>
        <w:rPr>
          <w:rFonts w:eastAsia="Times New Roman" w:cs="Verdana"/>
          <w:color w:val="000000"/>
          <w:szCs w:val="20"/>
          <w:lang w:eastAsia="es-ES"/>
        </w:rPr>
      </w:pPr>
      <w:r w:rsidRPr="00974B05">
        <w:rPr>
          <w:rFonts w:eastAsia="Times New Roman" w:cs="Verdana"/>
          <w:color w:val="000000"/>
          <w:szCs w:val="20"/>
          <w:lang w:eastAsia="es-ES"/>
        </w:rPr>
        <w:t>Explicación detallada de los procesos que se llevarán a cabo, incluyendo la recepción, manipulación, tratamiento y disposición final de los residuos.</w:t>
      </w:r>
    </w:p>
    <w:p w14:paraId="2724F414" w14:textId="77777777" w:rsidR="00A925DC" w:rsidRPr="00974B05" w:rsidRDefault="00A925DC" w:rsidP="00974B05">
      <w:pPr>
        <w:spacing w:after="0"/>
        <w:textAlignment w:val="baseline"/>
        <w:outlineLvl w:val="0"/>
        <w:rPr>
          <w:rFonts w:eastAsia="Times New Roman" w:cs="Verdana"/>
          <w:color w:val="000000"/>
          <w:szCs w:val="20"/>
          <w:lang w:eastAsia="es-ES"/>
        </w:rPr>
      </w:pPr>
    </w:p>
    <w:p w14:paraId="691F8403" w14:textId="77777777" w:rsidR="00974B05" w:rsidRPr="00C4194B" w:rsidRDefault="00974B05" w:rsidP="00974B05">
      <w:pPr>
        <w:spacing w:after="0"/>
        <w:textAlignment w:val="baseline"/>
        <w:outlineLvl w:val="0"/>
        <w:rPr>
          <w:rFonts w:eastAsia="Times New Roman" w:cs="Verdana"/>
          <w:color w:val="000000"/>
          <w:szCs w:val="20"/>
          <w:lang w:eastAsia="es-ES"/>
        </w:rPr>
      </w:pPr>
      <w:r w:rsidRPr="00974B05">
        <w:rPr>
          <w:rFonts w:eastAsia="Times New Roman" w:cs="Verdana"/>
          <w:color w:val="000000"/>
          <w:szCs w:val="20"/>
          <w:lang w:eastAsia="es-ES"/>
        </w:rPr>
        <w:t>Identificación de las tecnologías y metodologías y maquinarias que se utilizarán para garantizar la eficiencia, la sostenibilidad y el cumplimiento de las normativas ambientales y de seguridad aplicables.</w:t>
      </w:r>
    </w:p>
    <w:p w14:paraId="577B85A6" w14:textId="77777777" w:rsidR="00A925DC" w:rsidRPr="00974B05" w:rsidRDefault="00A925DC" w:rsidP="00974B05">
      <w:pPr>
        <w:spacing w:after="0"/>
        <w:textAlignment w:val="baseline"/>
        <w:outlineLvl w:val="0"/>
        <w:rPr>
          <w:rFonts w:eastAsia="Times New Roman" w:cs="Verdana"/>
          <w:color w:val="000000"/>
          <w:szCs w:val="20"/>
          <w:lang w:eastAsia="es-ES"/>
        </w:rPr>
      </w:pPr>
    </w:p>
    <w:p w14:paraId="791867AA" w14:textId="77777777" w:rsidR="00974B05" w:rsidRPr="00C4194B" w:rsidRDefault="00974B05" w:rsidP="00974B05">
      <w:pPr>
        <w:spacing w:after="0"/>
        <w:textAlignment w:val="baseline"/>
        <w:outlineLvl w:val="0"/>
        <w:rPr>
          <w:rFonts w:eastAsia="Times New Roman" w:cs="Verdana"/>
          <w:color w:val="000000"/>
          <w:szCs w:val="20"/>
          <w:lang w:eastAsia="es-ES"/>
        </w:rPr>
      </w:pPr>
      <w:r w:rsidRPr="00974B05">
        <w:rPr>
          <w:rFonts w:eastAsia="Times New Roman" w:cs="Verdana"/>
          <w:color w:val="000000"/>
          <w:szCs w:val="20"/>
          <w:lang w:eastAsia="es-ES"/>
        </w:rPr>
        <w:t>Explicación detallada de las fracciones obtenidas en el proceso de separación de tierras y chatarra.</w:t>
      </w:r>
    </w:p>
    <w:p w14:paraId="2CDA4443" w14:textId="77777777" w:rsidR="00A925DC" w:rsidRPr="00974B05" w:rsidRDefault="00A925DC" w:rsidP="00974B05">
      <w:pPr>
        <w:spacing w:after="0"/>
        <w:textAlignment w:val="baseline"/>
        <w:outlineLvl w:val="0"/>
        <w:rPr>
          <w:rFonts w:eastAsia="Times New Roman" w:cs="Verdana"/>
          <w:color w:val="000000"/>
          <w:szCs w:val="20"/>
          <w:lang w:eastAsia="es-ES"/>
        </w:rPr>
      </w:pPr>
    </w:p>
    <w:p w14:paraId="384DD946" w14:textId="77777777" w:rsidR="00974B05" w:rsidRPr="00C4194B" w:rsidRDefault="00974B05" w:rsidP="00974B05">
      <w:pPr>
        <w:spacing w:after="0"/>
        <w:textAlignment w:val="baseline"/>
        <w:outlineLvl w:val="0"/>
        <w:rPr>
          <w:rFonts w:eastAsia="Times New Roman" w:cs="Verdana"/>
          <w:color w:val="000000"/>
          <w:szCs w:val="20"/>
          <w:lang w:eastAsia="es-ES"/>
        </w:rPr>
      </w:pPr>
      <w:r w:rsidRPr="00974B05">
        <w:rPr>
          <w:rFonts w:eastAsia="Times New Roman" w:cs="Verdana"/>
          <w:color w:val="000000"/>
          <w:szCs w:val="20"/>
          <w:lang w:eastAsia="es-ES"/>
        </w:rPr>
        <w:t>Compromisos de calidad, garantías en el servicio y certificaciones que acrediten la competencia técnica y ambiental, especialmente el plan de caracterización y/o seguimiento analítico de las fracciones obtenidas.</w:t>
      </w:r>
    </w:p>
    <w:p w14:paraId="6E689E8C" w14:textId="77777777" w:rsidR="00A925DC" w:rsidRPr="00974B05" w:rsidRDefault="00A925DC" w:rsidP="00974B05">
      <w:pPr>
        <w:spacing w:after="0"/>
        <w:textAlignment w:val="baseline"/>
        <w:outlineLvl w:val="0"/>
        <w:rPr>
          <w:rFonts w:eastAsia="Times New Roman" w:cs="Verdana"/>
          <w:color w:val="000000"/>
          <w:szCs w:val="20"/>
          <w:lang w:eastAsia="es-ES"/>
        </w:rPr>
      </w:pPr>
    </w:p>
    <w:p w14:paraId="1D95174B" w14:textId="77777777" w:rsidR="00974B05" w:rsidRPr="00C4194B" w:rsidRDefault="00974B05" w:rsidP="00974B05">
      <w:pPr>
        <w:spacing w:after="0"/>
        <w:textAlignment w:val="baseline"/>
        <w:outlineLvl w:val="0"/>
        <w:rPr>
          <w:rFonts w:eastAsia="Times New Roman" w:cs="Verdana"/>
          <w:color w:val="000000"/>
          <w:szCs w:val="20"/>
          <w:lang w:eastAsia="es-ES"/>
        </w:rPr>
      </w:pPr>
      <w:r w:rsidRPr="00974B05">
        <w:rPr>
          <w:rFonts w:eastAsia="Times New Roman" w:cs="Verdana"/>
          <w:color w:val="000000"/>
          <w:szCs w:val="20"/>
          <w:lang w:eastAsia="es-ES"/>
        </w:rPr>
        <w:t>Plan de acción y/o explicación de la tramitación del fin de condición de residuo, para el residuo LER 190112.</w:t>
      </w:r>
    </w:p>
    <w:p w14:paraId="43410365" w14:textId="77777777" w:rsidR="00B63B95" w:rsidRPr="00974B05" w:rsidRDefault="00B63B95" w:rsidP="00974B05">
      <w:pPr>
        <w:spacing w:after="0"/>
        <w:textAlignment w:val="baseline"/>
        <w:outlineLvl w:val="0"/>
        <w:rPr>
          <w:rFonts w:eastAsia="Times New Roman" w:cs="Verdana"/>
          <w:color w:val="000000"/>
          <w:szCs w:val="20"/>
          <w:lang w:eastAsia="es-ES"/>
        </w:rPr>
      </w:pPr>
    </w:p>
    <w:p w14:paraId="7BAB48F2" w14:textId="77777777" w:rsidR="00974B05" w:rsidRPr="00974B05" w:rsidRDefault="00974B05" w:rsidP="00974B05">
      <w:pPr>
        <w:spacing w:after="0"/>
        <w:textAlignment w:val="baseline"/>
        <w:outlineLvl w:val="0"/>
        <w:rPr>
          <w:rFonts w:eastAsia="Times New Roman" w:cs="Verdana"/>
          <w:color w:val="000000"/>
          <w:szCs w:val="20"/>
          <w:lang w:eastAsia="es-ES"/>
        </w:rPr>
      </w:pPr>
      <w:r w:rsidRPr="00974B05">
        <w:rPr>
          <w:rFonts w:eastAsia="Times New Roman" w:cs="Verdana"/>
          <w:color w:val="000000"/>
          <w:szCs w:val="20"/>
          <w:lang w:eastAsia="es-ES"/>
        </w:rPr>
        <w:t>(Se ponderará con mayor puntuación a aquel que presente un nivel de calidad, coherencia y concreción más elevados y al resto proporcionalmente).</w:t>
      </w:r>
    </w:p>
    <w:p w14:paraId="751A6EA9" w14:textId="302C1302" w:rsidR="00974B05" w:rsidRPr="00974B05" w:rsidRDefault="00974B05" w:rsidP="00974B05">
      <w:pPr>
        <w:spacing w:after="0"/>
        <w:textAlignment w:val="baseline"/>
        <w:outlineLvl w:val="0"/>
        <w:rPr>
          <w:rFonts w:eastAsia="Times New Roman" w:cs="Verdana"/>
          <w:color w:val="000000"/>
          <w:szCs w:val="20"/>
          <w:lang w:eastAsia="es-ES"/>
        </w:rPr>
      </w:pPr>
    </w:p>
    <w:p w14:paraId="12144840" w14:textId="31F214A1" w:rsidR="00974B05" w:rsidRPr="00C4194B" w:rsidRDefault="00974B05" w:rsidP="00B63B95">
      <w:pPr>
        <w:pStyle w:val="Pargrafdellista"/>
        <w:numPr>
          <w:ilvl w:val="0"/>
          <w:numId w:val="52"/>
        </w:numPr>
        <w:tabs>
          <w:tab w:val="left" w:pos="0"/>
        </w:tabs>
        <w:spacing w:after="0"/>
        <w:ind w:left="0" w:firstLine="0"/>
        <w:textAlignment w:val="baseline"/>
        <w:outlineLvl w:val="0"/>
        <w:rPr>
          <w:rFonts w:eastAsia="Times New Roman" w:cs="Verdana"/>
          <w:color w:val="000000"/>
          <w:szCs w:val="20"/>
          <w:lang w:eastAsia="es-ES"/>
        </w:rPr>
      </w:pPr>
      <w:r w:rsidRPr="00974B05">
        <w:rPr>
          <w:rFonts w:eastAsia="Times New Roman" w:cs="Verdana"/>
          <w:color w:val="000000"/>
          <w:szCs w:val="20"/>
          <w:lang w:eastAsia="es-ES"/>
        </w:rPr>
        <w:t xml:space="preserve">Equipo técnico necesario para el correcto cumplimiento del servicio solicitado. </w:t>
      </w:r>
      <w:r w:rsidRPr="00974B05">
        <w:rPr>
          <w:rFonts w:eastAsia="Times New Roman" w:cs="Verdana"/>
          <w:b/>
          <w:bCs/>
          <w:color w:val="000000"/>
          <w:szCs w:val="20"/>
          <w:lang w:eastAsia="es-ES"/>
        </w:rPr>
        <w:t>Hasta 10 puntos</w:t>
      </w:r>
      <w:r w:rsidR="00474C98" w:rsidRPr="00C4194B">
        <w:rPr>
          <w:rFonts w:eastAsia="Times New Roman" w:cs="Verdana"/>
          <w:color w:val="000000"/>
          <w:szCs w:val="20"/>
          <w:lang w:eastAsia="es-ES"/>
        </w:rPr>
        <w:t>:</w:t>
      </w:r>
    </w:p>
    <w:p w14:paraId="2FA3791B" w14:textId="77777777" w:rsidR="00B63B95" w:rsidRPr="00974B05" w:rsidRDefault="00B63B95" w:rsidP="00B63B95">
      <w:pPr>
        <w:pStyle w:val="Pargrafdellista"/>
        <w:tabs>
          <w:tab w:val="left" w:pos="0"/>
        </w:tabs>
        <w:spacing w:after="0"/>
        <w:ind w:left="0"/>
        <w:textAlignment w:val="baseline"/>
        <w:outlineLvl w:val="0"/>
        <w:rPr>
          <w:rFonts w:eastAsia="Times New Roman" w:cs="Verdana"/>
          <w:color w:val="000000"/>
          <w:szCs w:val="20"/>
          <w:lang w:eastAsia="es-ES"/>
        </w:rPr>
      </w:pPr>
    </w:p>
    <w:p w14:paraId="2F2486A8" w14:textId="77777777" w:rsidR="00974B05" w:rsidRPr="00C4194B" w:rsidRDefault="00974B05" w:rsidP="00974B05">
      <w:pPr>
        <w:spacing w:after="0"/>
        <w:textAlignment w:val="baseline"/>
        <w:outlineLvl w:val="0"/>
        <w:rPr>
          <w:rFonts w:eastAsia="Times New Roman" w:cs="Verdana"/>
          <w:color w:val="000000"/>
          <w:szCs w:val="20"/>
          <w:lang w:eastAsia="es-ES"/>
        </w:rPr>
      </w:pPr>
      <w:r w:rsidRPr="00974B05">
        <w:rPr>
          <w:rFonts w:eastAsia="Times New Roman" w:cs="Verdana"/>
          <w:color w:val="000000"/>
          <w:szCs w:val="20"/>
          <w:lang w:eastAsia="es-ES"/>
        </w:rPr>
        <w:t>Se deberá aportar un organigrama en el que se detalle la configuración del equipo/s de trabajo, recursos humanos destinados a la prestación de los servicios, indicando: categorías profesionales, funciones a desarrollar por cada perfil, el % de la jornada de cada uno de los integrantes que dedicará al servicio, grado de responsabilidad, titulación, experiencia en proyectos similares y otros datos que puedan ser relevantes.</w:t>
      </w:r>
    </w:p>
    <w:p w14:paraId="510F6776" w14:textId="77777777" w:rsidR="00474C98" w:rsidRPr="00974B05" w:rsidRDefault="00474C98" w:rsidP="00974B05">
      <w:pPr>
        <w:spacing w:after="0"/>
        <w:textAlignment w:val="baseline"/>
        <w:outlineLvl w:val="0"/>
        <w:rPr>
          <w:rFonts w:eastAsia="Times New Roman" w:cs="Verdana"/>
          <w:color w:val="000000"/>
          <w:szCs w:val="20"/>
          <w:lang w:eastAsia="es-ES"/>
        </w:rPr>
      </w:pPr>
    </w:p>
    <w:p w14:paraId="274EB8D8" w14:textId="77777777" w:rsidR="00974B05" w:rsidRPr="00974B05" w:rsidRDefault="00974B05" w:rsidP="00974B05">
      <w:pPr>
        <w:spacing w:after="0"/>
        <w:textAlignment w:val="baseline"/>
        <w:outlineLvl w:val="0"/>
        <w:rPr>
          <w:rFonts w:eastAsia="Times New Roman" w:cs="Verdana"/>
          <w:color w:val="000000"/>
          <w:szCs w:val="20"/>
          <w:lang w:eastAsia="es-ES"/>
        </w:rPr>
      </w:pPr>
      <w:r w:rsidRPr="00974B05">
        <w:rPr>
          <w:rFonts w:eastAsia="Times New Roman" w:cs="Verdana"/>
          <w:color w:val="000000"/>
          <w:szCs w:val="20"/>
          <w:lang w:eastAsia="es-ES"/>
        </w:rPr>
        <w:t>Además, se valorará positivamente que el personal tenga experiencia principalmente y de forma prioritaria, en empresas del sector de la economía circular y gestión de residuos.</w:t>
      </w:r>
    </w:p>
    <w:p w14:paraId="1215F9D5" w14:textId="57010324" w:rsidR="00974B05" w:rsidRPr="00974B05" w:rsidRDefault="00974B05" w:rsidP="00974B05">
      <w:pPr>
        <w:spacing w:after="0"/>
        <w:textAlignment w:val="baseline"/>
        <w:outlineLvl w:val="0"/>
        <w:rPr>
          <w:rFonts w:eastAsia="Times New Roman" w:cs="Verdana"/>
          <w:color w:val="000000"/>
          <w:szCs w:val="20"/>
          <w:lang w:eastAsia="es-ES"/>
        </w:rPr>
      </w:pPr>
    </w:p>
    <w:p w14:paraId="701E1F2B" w14:textId="5CE25DC8" w:rsidR="00974B05" w:rsidRPr="00C4194B" w:rsidRDefault="00974B05" w:rsidP="00474C98">
      <w:pPr>
        <w:pStyle w:val="Pargrafdellista"/>
        <w:numPr>
          <w:ilvl w:val="0"/>
          <w:numId w:val="52"/>
        </w:numPr>
        <w:tabs>
          <w:tab w:val="left" w:pos="0"/>
        </w:tabs>
        <w:spacing w:after="0"/>
        <w:ind w:left="0" w:firstLine="0"/>
        <w:textAlignment w:val="baseline"/>
        <w:outlineLvl w:val="0"/>
        <w:rPr>
          <w:rFonts w:eastAsia="Times New Roman" w:cs="Verdana"/>
          <w:color w:val="000000"/>
          <w:szCs w:val="20"/>
          <w:lang w:eastAsia="es-ES"/>
        </w:rPr>
      </w:pPr>
      <w:r w:rsidRPr="00974B05">
        <w:rPr>
          <w:rFonts w:eastAsia="Times New Roman" w:cs="Verdana"/>
          <w:color w:val="000000"/>
          <w:szCs w:val="20"/>
          <w:lang w:eastAsia="es-ES"/>
        </w:rPr>
        <w:t xml:space="preserve">Mejoras sustanciales para el servicio. </w:t>
      </w:r>
      <w:r w:rsidRPr="00974B05">
        <w:rPr>
          <w:rFonts w:eastAsia="Times New Roman" w:cs="Verdana"/>
          <w:b/>
          <w:bCs/>
          <w:color w:val="000000"/>
          <w:szCs w:val="20"/>
          <w:lang w:eastAsia="es-ES"/>
        </w:rPr>
        <w:t>Hasta 5 puntos</w:t>
      </w:r>
      <w:r w:rsidR="00474C98" w:rsidRPr="00C4194B">
        <w:rPr>
          <w:rFonts w:eastAsia="Times New Roman" w:cs="Verdana"/>
          <w:color w:val="000000"/>
          <w:szCs w:val="20"/>
          <w:lang w:eastAsia="es-ES"/>
        </w:rPr>
        <w:t>:</w:t>
      </w:r>
    </w:p>
    <w:p w14:paraId="492EEFE8" w14:textId="77777777" w:rsidR="00474C98" w:rsidRPr="00974B05" w:rsidRDefault="00474C98" w:rsidP="00974B05">
      <w:pPr>
        <w:spacing w:after="0"/>
        <w:textAlignment w:val="baseline"/>
        <w:outlineLvl w:val="0"/>
        <w:rPr>
          <w:rFonts w:eastAsia="Times New Roman" w:cs="Verdana"/>
          <w:color w:val="000000"/>
          <w:szCs w:val="20"/>
          <w:lang w:eastAsia="es-ES"/>
        </w:rPr>
      </w:pPr>
    </w:p>
    <w:p w14:paraId="4E9E96B4" w14:textId="670C7927" w:rsidR="00974B05" w:rsidRPr="00C4194B" w:rsidRDefault="00974B05" w:rsidP="00974B05">
      <w:pPr>
        <w:spacing w:after="0"/>
        <w:textAlignment w:val="baseline"/>
        <w:outlineLvl w:val="0"/>
        <w:rPr>
          <w:rFonts w:eastAsia="Times New Roman" w:cs="Verdana"/>
          <w:color w:val="000000"/>
          <w:szCs w:val="20"/>
          <w:lang w:eastAsia="es-ES"/>
        </w:rPr>
      </w:pPr>
      <w:r w:rsidRPr="00974B05">
        <w:rPr>
          <w:rFonts w:eastAsia="Times New Roman" w:cs="Verdana"/>
          <w:color w:val="000000"/>
          <w:szCs w:val="20"/>
          <w:lang w:eastAsia="es-ES"/>
        </w:rPr>
        <w:t xml:space="preserve">Como incluir la gestión (por el mismo precio unitario €/t que las escorias) de otros residuos generados en el proceso de generación de escorias y que deberán ser retirados de las instalaciones de TERSA, a petición expresa de esta, </w:t>
      </w:r>
      <w:r w:rsidR="006323A7" w:rsidRPr="00C4194B">
        <w:rPr>
          <w:rFonts w:eastAsia="Times New Roman" w:cs="Verdana"/>
          <w:color w:val="000000"/>
          <w:szCs w:val="20"/>
          <w:lang w:eastAsia="es-ES"/>
        </w:rPr>
        <w:t>como,</w:t>
      </w:r>
      <w:r w:rsidRPr="00974B05">
        <w:rPr>
          <w:rFonts w:eastAsia="Times New Roman" w:cs="Verdana"/>
          <w:color w:val="000000"/>
          <w:szCs w:val="20"/>
          <w:lang w:eastAsia="es-ES"/>
        </w:rPr>
        <w:t xml:space="preserve"> por ejemplo:</w:t>
      </w:r>
    </w:p>
    <w:p w14:paraId="12273225" w14:textId="77777777" w:rsidR="006323A7" w:rsidRPr="00974B05" w:rsidRDefault="006323A7" w:rsidP="00974B05">
      <w:pPr>
        <w:spacing w:after="0"/>
        <w:textAlignment w:val="baseline"/>
        <w:outlineLvl w:val="0"/>
        <w:rPr>
          <w:rFonts w:eastAsia="Times New Roman" w:cs="Verdana"/>
          <w:color w:val="000000"/>
          <w:szCs w:val="20"/>
          <w:lang w:eastAsia="es-ES"/>
        </w:rPr>
      </w:pPr>
    </w:p>
    <w:p w14:paraId="35084864" w14:textId="77777777" w:rsidR="00974B05" w:rsidRPr="00974B05" w:rsidRDefault="00974B05" w:rsidP="00974B05">
      <w:pPr>
        <w:numPr>
          <w:ilvl w:val="0"/>
          <w:numId w:val="49"/>
        </w:numPr>
        <w:spacing w:after="0"/>
        <w:textAlignment w:val="baseline"/>
        <w:outlineLvl w:val="0"/>
        <w:rPr>
          <w:rFonts w:eastAsia="Times New Roman" w:cs="Verdana"/>
          <w:color w:val="000000"/>
          <w:szCs w:val="20"/>
          <w:lang w:eastAsia="es-ES"/>
        </w:rPr>
      </w:pPr>
      <w:r w:rsidRPr="00974B05">
        <w:rPr>
          <w:rFonts w:eastAsia="Times New Roman" w:cs="Verdana"/>
          <w:color w:val="000000"/>
          <w:szCs w:val="20"/>
          <w:lang w:eastAsia="es-ES"/>
        </w:rPr>
        <w:t>Transporte y gestión de inquemados (LER 190119 o similar) * (para la eventualidad de generación por encima del 5% en peso máximo establecido en el pliego de prescripciones técnicas) (Hasta un máximo de 250 t/año) ...... 5 puntos</w:t>
      </w:r>
    </w:p>
    <w:p w14:paraId="19CDE55E" w14:textId="77777777" w:rsidR="00974B05" w:rsidRPr="00974B05" w:rsidRDefault="00974B05" w:rsidP="00974B05">
      <w:pPr>
        <w:spacing w:after="0"/>
        <w:textAlignment w:val="baseline"/>
        <w:outlineLvl w:val="0"/>
        <w:rPr>
          <w:rFonts w:eastAsia="Times New Roman" w:cs="Verdana"/>
          <w:color w:val="000000"/>
          <w:sz w:val="16"/>
          <w:szCs w:val="16"/>
          <w:lang w:eastAsia="es-ES"/>
        </w:rPr>
      </w:pPr>
      <w:r w:rsidRPr="00974B05">
        <w:rPr>
          <w:rFonts w:eastAsia="Times New Roman" w:cs="Verdana"/>
          <w:color w:val="000000"/>
          <w:sz w:val="16"/>
          <w:szCs w:val="16"/>
          <w:lang w:eastAsia="es-ES"/>
        </w:rPr>
        <w:lastRenderedPageBreak/>
        <w:t>(*) Se incluirá la tramitación y tasas de la documentación de aceptación, seguimiento y contratos requeridos. Se deberá acreditar el transporte y la gestión por un gestor autorizado para el código descrito.</w:t>
      </w:r>
    </w:p>
    <w:p w14:paraId="0AE5141A" w14:textId="6490C8B9" w:rsidR="00974B05" w:rsidRPr="00974B05" w:rsidRDefault="00974B05" w:rsidP="00974B05">
      <w:pPr>
        <w:spacing w:after="0"/>
        <w:textAlignment w:val="baseline"/>
        <w:outlineLvl w:val="0"/>
        <w:rPr>
          <w:rFonts w:eastAsia="Times New Roman" w:cs="Verdana"/>
          <w:color w:val="000000"/>
          <w:szCs w:val="20"/>
          <w:lang w:eastAsia="es-ES"/>
        </w:rPr>
      </w:pPr>
    </w:p>
    <w:p w14:paraId="1140F1D4" w14:textId="77777777" w:rsidR="00974B05" w:rsidRPr="00C4194B" w:rsidRDefault="00974B05" w:rsidP="00974B05">
      <w:pPr>
        <w:spacing w:after="0"/>
        <w:textAlignment w:val="baseline"/>
        <w:outlineLvl w:val="0"/>
        <w:rPr>
          <w:rFonts w:eastAsia="Times New Roman" w:cs="Verdana"/>
          <w:color w:val="000000"/>
          <w:szCs w:val="20"/>
          <w:lang w:eastAsia="es-ES"/>
        </w:rPr>
      </w:pPr>
      <w:r w:rsidRPr="00974B05">
        <w:rPr>
          <w:rFonts w:eastAsia="Times New Roman" w:cs="Verdana"/>
          <w:color w:val="000000"/>
          <w:szCs w:val="20"/>
          <w:lang w:eastAsia="es-ES"/>
        </w:rPr>
        <w:t>Justificación de los criterios evaluables mediante un juicio de valor:</w:t>
      </w:r>
    </w:p>
    <w:p w14:paraId="12F84A3F" w14:textId="77777777" w:rsidR="006323A7" w:rsidRPr="00974B05" w:rsidRDefault="006323A7" w:rsidP="00974B05">
      <w:pPr>
        <w:spacing w:after="0"/>
        <w:textAlignment w:val="baseline"/>
        <w:outlineLvl w:val="0"/>
        <w:rPr>
          <w:rFonts w:eastAsia="Times New Roman" w:cs="Verdana"/>
          <w:color w:val="000000"/>
          <w:szCs w:val="20"/>
          <w:lang w:eastAsia="es-ES"/>
        </w:rPr>
      </w:pPr>
    </w:p>
    <w:p w14:paraId="038A1754" w14:textId="77777777" w:rsidR="00974B05" w:rsidRPr="00C4194B" w:rsidRDefault="00974B05" w:rsidP="00974B05">
      <w:pPr>
        <w:spacing w:after="0"/>
        <w:textAlignment w:val="baseline"/>
        <w:outlineLvl w:val="0"/>
        <w:rPr>
          <w:rFonts w:eastAsia="Times New Roman" w:cs="Verdana"/>
          <w:color w:val="000000"/>
          <w:szCs w:val="20"/>
          <w:lang w:eastAsia="es-ES"/>
        </w:rPr>
      </w:pPr>
      <w:r w:rsidRPr="00974B05">
        <w:rPr>
          <w:rFonts w:eastAsia="Times New Roman" w:cs="Verdana"/>
          <w:color w:val="000000"/>
          <w:szCs w:val="20"/>
          <w:lang w:eastAsia="es-ES"/>
        </w:rPr>
        <w:t>Criterio 1 (Descripción detallada del servicio que se ofrece y especificación de la capacidad de tratamiento): Este criterio pretende garantizar que la empresa adjudicataria disponga de un conocimiento profundo y técnico del servicio solicitado, así como de los requisitos normativos y ambientales que le son aplicables.</w:t>
      </w:r>
    </w:p>
    <w:p w14:paraId="25990961" w14:textId="77777777" w:rsidR="006323A7" w:rsidRPr="00974B05" w:rsidRDefault="006323A7" w:rsidP="00974B05">
      <w:pPr>
        <w:spacing w:after="0"/>
        <w:textAlignment w:val="baseline"/>
        <w:outlineLvl w:val="0"/>
        <w:rPr>
          <w:rFonts w:eastAsia="Times New Roman" w:cs="Verdana"/>
          <w:color w:val="000000"/>
          <w:szCs w:val="20"/>
          <w:lang w:eastAsia="es-ES"/>
        </w:rPr>
      </w:pPr>
    </w:p>
    <w:p w14:paraId="63ADA5AA" w14:textId="77777777" w:rsidR="00974B05" w:rsidRPr="00C4194B" w:rsidRDefault="00974B05" w:rsidP="00974B05">
      <w:pPr>
        <w:spacing w:after="0"/>
        <w:textAlignment w:val="baseline"/>
        <w:outlineLvl w:val="0"/>
        <w:rPr>
          <w:rFonts w:eastAsia="Times New Roman" w:cs="Verdana"/>
          <w:color w:val="000000"/>
          <w:szCs w:val="20"/>
          <w:lang w:eastAsia="es-ES"/>
        </w:rPr>
      </w:pPr>
      <w:r w:rsidRPr="00974B05">
        <w:rPr>
          <w:rFonts w:eastAsia="Times New Roman" w:cs="Verdana"/>
          <w:color w:val="000000"/>
          <w:szCs w:val="20"/>
          <w:lang w:eastAsia="es-ES"/>
        </w:rPr>
        <w:t>A través de esta descripción se evalúa la capacidad real de tratamiento, la eficiencia operativa, y el grado de desarrollo técnico de los procesos que se llevarán a cabo (recepción, manipulación, tratamiento y disposición final de los residuos), así como la trazabilidad y calidad de las fracciones recuperadas, especialmente las tierras y las chatarras.</w:t>
      </w:r>
    </w:p>
    <w:p w14:paraId="3C28BCF2" w14:textId="77777777" w:rsidR="006323A7" w:rsidRPr="00974B05" w:rsidRDefault="006323A7" w:rsidP="00974B05">
      <w:pPr>
        <w:spacing w:after="0"/>
        <w:textAlignment w:val="baseline"/>
        <w:outlineLvl w:val="0"/>
        <w:rPr>
          <w:rFonts w:eastAsia="Times New Roman" w:cs="Verdana"/>
          <w:color w:val="000000"/>
          <w:szCs w:val="20"/>
          <w:lang w:eastAsia="es-ES"/>
        </w:rPr>
      </w:pPr>
    </w:p>
    <w:p w14:paraId="17B954C9" w14:textId="77777777" w:rsidR="00974B05" w:rsidRPr="00C4194B" w:rsidRDefault="00974B05" w:rsidP="00974B05">
      <w:pPr>
        <w:spacing w:after="0"/>
        <w:textAlignment w:val="baseline"/>
        <w:outlineLvl w:val="0"/>
        <w:rPr>
          <w:rFonts w:eastAsia="Times New Roman" w:cs="Verdana"/>
          <w:color w:val="000000"/>
          <w:szCs w:val="20"/>
          <w:lang w:eastAsia="es-ES"/>
        </w:rPr>
      </w:pPr>
      <w:r w:rsidRPr="00974B05">
        <w:rPr>
          <w:rFonts w:eastAsia="Times New Roman" w:cs="Verdana"/>
          <w:color w:val="000000"/>
          <w:szCs w:val="20"/>
          <w:lang w:eastAsia="es-ES"/>
        </w:rPr>
        <w:t>También se pone énfasis en la innovación tecnológica, la eficiencia energética y la sostenibilidad, alineándose con los principios de la economía circular y la normativa ambiental europea vigente (como la Directiva Marco de Residuos).</w:t>
      </w:r>
    </w:p>
    <w:p w14:paraId="5AEE4D93" w14:textId="77777777" w:rsidR="006323A7" w:rsidRPr="00974B05" w:rsidRDefault="006323A7" w:rsidP="00974B05">
      <w:pPr>
        <w:spacing w:after="0"/>
        <w:textAlignment w:val="baseline"/>
        <w:outlineLvl w:val="0"/>
        <w:rPr>
          <w:rFonts w:eastAsia="Times New Roman" w:cs="Verdana"/>
          <w:color w:val="000000"/>
          <w:szCs w:val="20"/>
          <w:lang w:eastAsia="es-ES"/>
        </w:rPr>
      </w:pPr>
    </w:p>
    <w:p w14:paraId="3BF65752" w14:textId="77777777" w:rsidR="00974B05" w:rsidRPr="00C4194B" w:rsidRDefault="00974B05" w:rsidP="00974B05">
      <w:pPr>
        <w:spacing w:after="0"/>
        <w:textAlignment w:val="baseline"/>
        <w:outlineLvl w:val="0"/>
        <w:rPr>
          <w:rFonts w:eastAsia="Times New Roman" w:cs="Verdana"/>
          <w:color w:val="000000"/>
          <w:szCs w:val="20"/>
          <w:lang w:eastAsia="es-ES"/>
        </w:rPr>
      </w:pPr>
      <w:r w:rsidRPr="00974B05">
        <w:rPr>
          <w:rFonts w:eastAsia="Times New Roman" w:cs="Verdana"/>
          <w:color w:val="000000"/>
          <w:szCs w:val="20"/>
          <w:lang w:eastAsia="es-ES"/>
        </w:rPr>
        <w:t>Además, la inclusión de un plan de caracterización y seguimiento analítico permite valorar la responsabilidad ambiental de la empresa y su compromiso con la calidad del servicio y la transparencia.</w:t>
      </w:r>
    </w:p>
    <w:p w14:paraId="6D3D8CA0" w14:textId="77777777" w:rsidR="006323A7" w:rsidRPr="00974B05" w:rsidRDefault="006323A7" w:rsidP="00974B05">
      <w:pPr>
        <w:spacing w:after="0"/>
        <w:textAlignment w:val="baseline"/>
        <w:outlineLvl w:val="0"/>
        <w:rPr>
          <w:rFonts w:eastAsia="Times New Roman" w:cs="Verdana"/>
          <w:color w:val="000000"/>
          <w:szCs w:val="20"/>
          <w:lang w:eastAsia="es-ES"/>
        </w:rPr>
      </w:pPr>
    </w:p>
    <w:p w14:paraId="7480B662" w14:textId="77777777" w:rsidR="00974B05" w:rsidRPr="00974B05" w:rsidRDefault="00974B05" w:rsidP="00974B05">
      <w:pPr>
        <w:spacing w:after="0"/>
        <w:textAlignment w:val="baseline"/>
        <w:outlineLvl w:val="0"/>
        <w:rPr>
          <w:rFonts w:eastAsia="Times New Roman" w:cs="Verdana"/>
          <w:color w:val="000000"/>
          <w:szCs w:val="20"/>
          <w:lang w:eastAsia="es-ES"/>
        </w:rPr>
      </w:pPr>
      <w:r w:rsidRPr="00974B05">
        <w:rPr>
          <w:rFonts w:eastAsia="Times New Roman" w:cs="Verdana"/>
          <w:color w:val="000000"/>
          <w:szCs w:val="20"/>
          <w:lang w:eastAsia="es-ES"/>
        </w:rPr>
        <w:t>Finalmente, el apartado de tramitación del fin de condición de residuo para el LER 190112 es clave para favorecer la valorización de residuos y reducir su destino a depósito, de acuerdo con las políticas de residuo mínimo.</w:t>
      </w:r>
    </w:p>
    <w:p w14:paraId="08E1C664" w14:textId="6D48BD14" w:rsidR="00974B05" w:rsidRPr="00974B05" w:rsidRDefault="00974B05" w:rsidP="00974B05">
      <w:pPr>
        <w:spacing w:after="0"/>
        <w:textAlignment w:val="baseline"/>
        <w:outlineLvl w:val="0"/>
        <w:rPr>
          <w:rFonts w:eastAsia="Times New Roman" w:cs="Verdana"/>
          <w:color w:val="000000"/>
          <w:szCs w:val="20"/>
          <w:lang w:eastAsia="es-ES"/>
        </w:rPr>
      </w:pPr>
    </w:p>
    <w:p w14:paraId="5884964F" w14:textId="77777777" w:rsidR="00974B05" w:rsidRPr="00C4194B" w:rsidRDefault="00974B05" w:rsidP="00974B05">
      <w:pPr>
        <w:spacing w:after="0"/>
        <w:textAlignment w:val="baseline"/>
        <w:outlineLvl w:val="0"/>
        <w:rPr>
          <w:rFonts w:eastAsia="Times New Roman" w:cs="Verdana"/>
          <w:color w:val="000000"/>
          <w:szCs w:val="20"/>
          <w:lang w:eastAsia="es-ES"/>
        </w:rPr>
      </w:pPr>
      <w:r w:rsidRPr="00974B05">
        <w:rPr>
          <w:rFonts w:eastAsia="Times New Roman" w:cs="Verdana"/>
          <w:color w:val="000000"/>
          <w:szCs w:val="20"/>
          <w:lang w:eastAsia="es-ES"/>
        </w:rPr>
        <w:t>Criterio 2 (Equipo técnico necesario para el correcto cumplimiento del servicio solicitado): Este criterio permite valorar la capacidad humana y profesional de la empresa para garantizar una ejecución técnica adecuada, segura y continuada del servicio.</w:t>
      </w:r>
    </w:p>
    <w:p w14:paraId="1342789F" w14:textId="77777777" w:rsidR="00365F12" w:rsidRPr="00974B05" w:rsidRDefault="00365F12" w:rsidP="00974B05">
      <w:pPr>
        <w:spacing w:after="0"/>
        <w:textAlignment w:val="baseline"/>
        <w:outlineLvl w:val="0"/>
        <w:rPr>
          <w:rFonts w:eastAsia="Times New Roman" w:cs="Verdana"/>
          <w:color w:val="000000"/>
          <w:szCs w:val="20"/>
          <w:lang w:eastAsia="es-ES"/>
        </w:rPr>
      </w:pPr>
    </w:p>
    <w:p w14:paraId="71874670" w14:textId="77777777" w:rsidR="00974B05" w:rsidRPr="00C4194B" w:rsidRDefault="00974B05" w:rsidP="00974B05">
      <w:pPr>
        <w:spacing w:after="0"/>
        <w:textAlignment w:val="baseline"/>
        <w:outlineLvl w:val="0"/>
        <w:rPr>
          <w:rFonts w:eastAsia="Times New Roman" w:cs="Verdana"/>
          <w:color w:val="000000"/>
          <w:szCs w:val="20"/>
          <w:lang w:eastAsia="es-ES"/>
        </w:rPr>
      </w:pPr>
      <w:r w:rsidRPr="00974B05">
        <w:rPr>
          <w:rFonts w:eastAsia="Times New Roman" w:cs="Verdana"/>
          <w:color w:val="000000"/>
          <w:szCs w:val="20"/>
          <w:lang w:eastAsia="es-ES"/>
        </w:rPr>
        <w:t>El organigrama y la descripción de los perfiles profesionales aportan información clave sobre:</w:t>
      </w:r>
    </w:p>
    <w:p w14:paraId="1E63AADE" w14:textId="77777777" w:rsidR="00365F12" w:rsidRPr="00974B05" w:rsidRDefault="00365F12" w:rsidP="00974B05">
      <w:pPr>
        <w:spacing w:after="0"/>
        <w:textAlignment w:val="baseline"/>
        <w:outlineLvl w:val="0"/>
        <w:rPr>
          <w:rFonts w:eastAsia="Times New Roman" w:cs="Verdana"/>
          <w:color w:val="000000"/>
          <w:szCs w:val="20"/>
          <w:lang w:eastAsia="es-ES"/>
        </w:rPr>
      </w:pPr>
    </w:p>
    <w:p w14:paraId="6DA62C8C" w14:textId="77777777" w:rsidR="00974B05" w:rsidRPr="00974B05" w:rsidRDefault="00974B05" w:rsidP="00974B05">
      <w:pPr>
        <w:numPr>
          <w:ilvl w:val="0"/>
          <w:numId w:val="50"/>
        </w:numPr>
        <w:spacing w:after="0"/>
        <w:textAlignment w:val="baseline"/>
        <w:outlineLvl w:val="0"/>
        <w:rPr>
          <w:rFonts w:eastAsia="Times New Roman" w:cs="Verdana"/>
          <w:color w:val="000000"/>
          <w:szCs w:val="20"/>
          <w:lang w:eastAsia="es-ES"/>
        </w:rPr>
      </w:pPr>
      <w:r w:rsidRPr="00974B05">
        <w:rPr>
          <w:rFonts w:eastAsia="Times New Roman" w:cs="Verdana"/>
          <w:color w:val="000000"/>
          <w:szCs w:val="20"/>
          <w:lang w:eastAsia="es-ES"/>
        </w:rPr>
        <w:t>La adecuación de los recursos humanos a la complejidad del servicio.</w:t>
      </w:r>
    </w:p>
    <w:p w14:paraId="1B07EC6D" w14:textId="77777777" w:rsidR="00974B05" w:rsidRPr="00974B05" w:rsidRDefault="00974B05" w:rsidP="00974B05">
      <w:pPr>
        <w:numPr>
          <w:ilvl w:val="0"/>
          <w:numId w:val="50"/>
        </w:numPr>
        <w:spacing w:after="0"/>
        <w:textAlignment w:val="baseline"/>
        <w:outlineLvl w:val="0"/>
        <w:rPr>
          <w:rFonts w:eastAsia="Times New Roman" w:cs="Verdana"/>
          <w:color w:val="000000"/>
          <w:szCs w:val="20"/>
          <w:lang w:eastAsia="es-ES"/>
        </w:rPr>
      </w:pPr>
      <w:r w:rsidRPr="00974B05">
        <w:rPr>
          <w:rFonts w:eastAsia="Times New Roman" w:cs="Verdana"/>
          <w:color w:val="000000"/>
          <w:szCs w:val="20"/>
          <w:lang w:eastAsia="es-ES"/>
        </w:rPr>
        <w:t>La coordinación y responsabilidad interna del equipo.</w:t>
      </w:r>
    </w:p>
    <w:p w14:paraId="1A05C4ED" w14:textId="77777777" w:rsidR="00974B05" w:rsidRPr="00974B05" w:rsidRDefault="00974B05" w:rsidP="00974B05">
      <w:pPr>
        <w:numPr>
          <w:ilvl w:val="0"/>
          <w:numId w:val="50"/>
        </w:numPr>
        <w:spacing w:after="0"/>
        <w:textAlignment w:val="baseline"/>
        <w:outlineLvl w:val="0"/>
        <w:rPr>
          <w:rFonts w:eastAsia="Times New Roman" w:cs="Verdana"/>
          <w:color w:val="000000"/>
          <w:szCs w:val="20"/>
          <w:lang w:eastAsia="es-ES"/>
        </w:rPr>
      </w:pPr>
      <w:r w:rsidRPr="00974B05">
        <w:rPr>
          <w:rFonts w:eastAsia="Times New Roman" w:cs="Verdana"/>
          <w:color w:val="000000"/>
          <w:szCs w:val="20"/>
          <w:lang w:eastAsia="es-ES"/>
        </w:rPr>
        <w:t>El nivel de especialización técnica y formativa.</w:t>
      </w:r>
    </w:p>
    <w:p w14:paraId="6A607BD5" w14:textId="77777777" w:rsidR="00974B05" w:rsidRPr="00C4194B" w:rsidRDefault="00974B05" w:rsidP="00974B05">
      <w:pPr>
        <w:numPr>
          <w:ilvl w:val="0"/>
          <w:numId w:val="50"/>
        </w:numPr>
        <w:spacing w:after="0"/>
        <w:textAlignment w:val="baseline"/>
        <w:outlineLvl w:val="0"/>
        <w:rPr>
          <w:rFonts w:eastAsia="Times New Roman" w:cs="Verdana"/>
          <w:color w:val="000000"/>
          <w:szCs w:val="20"/>
          <w:lang w:eastAsia="es-ES"/>
        </w:rPr>
      </w:pPr>
      <w:r w:rsidRPr="00974B05">
        <w:rPr>
          <w:rFonts w:eastAsia="Times New Roman" w:cs="Verdana"/>
          <w:color w:val="000000"/>
          <w:szCs w:val="20"/>
          <w:lang w:eastAsia="es-ES"/>
        </w:rPr>
        <w:t>La experiencia en servicios similares, lo que reduce el riesgo de incumplimientos o incidencias.</w:t>
      </w:r>
    </w:p>
    <w:p w14:paraId="1696156F" w14:textId="77777777" w:rsidR="00365F12" w:rsidRPr="00974B05" w:rsidRDefault="00365F12" w:rsidP="00365F12">
      <w:pPr>
        <w:spacing w:after="0"/>
        <w:ind w:left="720"/>
        <w:textAlignment w:val="baseline"/>
        <w:outlineLvl w:val="0"/>
        <w:rPr>
          <w:rFonts w:eastAsia="Times New Roman" w:cs="Verdana"/>
          <w:color w:val="000000"/>
          <w:szCs w:val="20"/>
          <w:lang w:eastAsia="es-ES"/>
        </w:rPr>
      </w:pPr>
    </w:p>
    <w:p w14:paraId="127B7C03" w14:textId="77777777" w:rsidR="00974B05" w:rsidRPr="00974B05" w:rsidRDefault="00974B05" w:rsidP="00974B05">
      <w:pPr>
        <w:spacing w:after="0"/>
        <w:textAlignment w:val="baseline"/>
        <w:outlineLvl w:val="0"/>
        <w:rPr>
          <w:rFonts w:eastAsia="Times New Roman" w:cs="Verdana"/>
          <w:color w:val="000000"/>
          <w:szCs w:val="20"/>
          <w:lang w:eastAsia="es-ES"/>
        </w:rPr>
      </w:pPr>
      <w:r w:rsidRPr="00974B05">
        <w:rPr>
          <w:rFonts w:eastAsia="Times New Roman" w:cs="Verdana"/>
          <w:color w:val="000000"/>
          <w:szCs w:val="20"/>
          <w:lang w:eastAsia="es-ES"/>
        </w:rPr>
        <w:t>Además, el hecho de valorar positivamente la experiencia en empresas del sector de la economía circular y la gestión de residuos refuerza el carácter estratégico de este ámbito y asegura que los trabajadores conocen las particularidades normativas, técnicas y ambientales propias de este tipo de servicios.</w:t>
      </w:r>
    </w:p>
    <w:p w14:paraId="26514C91" w14:textId="16C10A49" w:rsidR="00974B05" w:rsidRPr="00974B05" w:rsidRDefault="00974B05" w:rsidP="00974B05">
      <w:pPr>
        <w:spacing w:after="0"/>
        <w:textAlignment w:val="baseline"/>
        <w:outlineLvl w:val="0"/>
        <w:rPr>
          <w:rFonts w:eastAsia="Times New Roman" w:cs="Verdana"/>
          <w:color w:val="000000"/>
          <w:szCs w:val="20"/>
          <w:lang w:eastAsia="es-ES"/>
        </w:rPr>
      </w:pPr>
    </w:p>
    <w:p w14:paraId="17F32979" w14:textId="77777777" w:rsidR="00974B05" w:rsidRPr="00C4194B" w:rsidRDefault="00974B05" w:rsidP="00974B05">
      <w:pPr>
        <w:spacing w:after="0"/>
        <w:textAlignment w:val="baseline"/>
        <w:outlineLvl w:val="0"/>
        <w:rPr>
          <w:rFonts w:eastAsia="Times New Roman" w:cs="Verdana"/>
          <w:color w:val="000000"/>
          <w:szCs w:val="20"/>
          <w:lang w:eastAsia="es-ES"/>
        </w:rPr>
      </w:pPr>
      <w:r w:rsidRPr="00974B05">
        <w:rPr>
          <w:rFonts w:eastAsia="Times New Roman" w:cs="Verdana"/>
          <w:color w:val="000000"/>
          <w:szCs w:val="20"/>
          <w:lang w:eastAsia="es-ES"/>
        </w:rPr>
        <w:t>Criterio 3 (Mejoras sustanciales para el servicio): Este criterio responde a la necesidad de flexibilidad y capacidad de respuesta por parte del contratista ante posibles variaciones en la generación de residuos, en especial los considerados no conformes o excedentes como los inquemados.</w:t>
      </w:r>
    </w:p>
    <w:p w14:paraId="4D023867" w14:textId="77777777" w:rsidR="00365F12" w:rsidRPr="00974B05" w:rsidRDefault="00365F12" w:rsidP="00974B05">
      <w:pPr>
        <w:spacing w:after="0"/>
        <w:textAlignment w:val="baseline"/>
        <w:outlineLvl w:val="0"/>
        <w:rPr>
          <w:rFonts w:eastAsia="Times New Roman" w:cs="Verdana"/>
          <w:color w:val="000000"/>
          <w:szCs w:val="20"/>
          <w:lang w:eastAsia="es-ES"/>
        </w:rPr>
      </w:pPr>
    </w:p>
    <w:p w14:paraId="668AD5C8" w14:textId="77777777" w:rsidR="00974B05" w:rsidRPr="00C4194B" w:rsidRDefault="00974B05" w:rsidP="00974B05">
      <w:pPr>
        <w:spacing w:after="0"/>
        <w:textAlignment w:val="baseline"/>
        <w:outlineLvl w:val="0"/>
        <w:rPr>
          <w:rFonts w:eastAsia="Times New Roman" w:cs="Verdana"/>
          <w:color w:val="000000"/>
          <w:szCs w:val="20"/>
          <w:lang w:eastAsia="es-ES"/>
        </w:rPr>
      </w:pPr>
      <w:r w:rsidRPr="00974B05">
        <w:rPr>
          <w:rFonts w:eastAsia="Times New Roman" w:cs="Verdana"/>
          <w:color w:val="000000"/>
          <w:szCs w:val="20"/>
          <w:lang w:eastAsia="es-ES"/>
        </w:rPr>
        <w:t>Su inclusión como mejora tiene varios objetivos:</w:t>
      </w:r>
    </w:p>
    <w:p w14:paraId="0AA50301" w14:textId="77777777" w:rsidR="00365F12" w:rsidRPr="00974B05" w:rsidRDefault="00365F12" w:rsidP="00974B05">
      <w:pPr>
        <w:spacing w:after="0"/>
        <w:textAlignment w:val="baseline"/>
        <w:outlineLvl w:val="0"/>
        <w:rPr>
          <w:rFonts w:eastAsia="Times New Roman" w:cs="Verdana"/>
          <w:color w:val="000000"/>
          <w:szCs w:val="20"/>
          <w:lang w:eastAsia="es-ES"/>
        </w:rPr>
      </w:pPr>
    </w:p>
    <w:p w14:paraId="773836CA" w14:textId="77777777" w:rsidR="00974B05" w:rsidRPr="00974B05" w:rsidRDefault="00974B05" w:rsidP="00974B05">
      <w:pPr>
        <w:numPr>
          <w:ilvl w:val="0"/>
          <w:numId w:val="51"/>
        </w:numPr>
        <w:spacing w:after="0"/>
        <w:textAlignment w:val="baseline"/>
        <w:outlineLvl w:val="0"/>
        <w:rPr>
          <w:rFonts w:eastAsia="Times New Roman" w:cs="Verdana"/>
          <w:color w:val="000000"/>
          <w:szCs w:val="20"/>
          <w:lang w:eastAsia="es-ES"/>
        </w:rPr>
      </w:pPr>
      <w:r w:rsidRPr="00974B05">
        <w:rPr>
          <w:rFonts w:eastAsia="Times New Roman" w:cs="Verdana"/>
          <w:color w:val="000000"/>
          <w:szCs w:val="20"/>
          <w:lang w:eastAsia="es-ES"/>
        </w:rPr>
        <w:t>Evitar costos adicionales futuros para la administración en caso de que se supere el umbral establecido en el pliego.</w:t>
      </w:r>
    </w:p>
    <w:p w14:paraId="429ADB1E" w14:textId="77777777" w:rsidR="00974B05" w:rsidRPr="00974B05" w:rsidRDefault="00974B05" w:rsidP="00974B05">
      <w:pPr>
        <w:numPr>
          <w:ilvl w:val="0"/>
          <w:numId w:val="51"/>
        </w:numPr>
        <w:spacing w:after="0"/>
        <w:textAlignment w:val="baseline"/>
        <w:outlineLvl w:val="0"/>
        <w:rPr>
          <w:rFonts w:eastAsia="Times New Roman" w:cs="Verdana"/>
          <w:color w:val="000000"/>
          <w:szCs w:val="20"/>
          <w:lang w:eastAsia="es-ES"/>
        </w:rPr>
      </w:pPr>
      <w:r w:rsidRPr="00974B05">
        <w:rPr>
          <w:rFonts w:eastAsia="Times New Roman" w:cs="Verdana"/>
          <w:color w:val="000000"/>
          <w:szCs w:val="20"/>
          <w:lang w:eastAsia="es-ES"/>
        </w:rPr>
        <w:lastRenderedPageBreak/>
        <w:t>Asegurar la continuidad y limpieza operativa de la planta (TERSA) mediante una respuesta ágil y eficiente.</w:t>
      </w:r>
    </w:p>
    <w:p w14:paraId="49D4F1ED" w14:textId="77777777" w:rsidR="00974B05" w:rsidRPr="00974B05" w:rsidRDefault="00974B05" w:rsidP="00974B05">
      <w:pPr>
        <w:numPr>
          <w:ilvl w:val="0"/>
          <w:numId w:val="51"/>
        </w:numPr>
        <w:spacing w:after="0"/>
        <w:textAlignment w:val="baseline"/>
        <w:outlineLvl w:val="0"/>
        <w:rPr>
          <w:rFonts w:eastAsia="Times New Roman" w:cs="Verdana"/>
          <w:color w:val="000000"/>
          <w:szCs w:val="20"/>
          <w:lang w:eastAsia="es-ES"/>
        </w:rPr>
      </w:pPr>
      <w:r w:rsidRPr="00974B05">
        <w:rPr>
          <w:rFonts w:eastAsia="Times New Roman" w:cs="Verdana"/>
          <w:color w:val="000000"/>
          <w:szCs w:val="20"/>
          <w:lang w:eastAsia="es-ES"/>
        </w:rPr>
        <w:t>Reducir la carga administrativa y garantizar la gestión legalmente correcta de los residuos, incluyendo tramitación y tasas.</w:t>
      </w:r>
    </w:p>
    <w:p w14:paraId="0951FDBF" w14:textId="60646B14" w:rsidR="00974B05" w:rsidRPr="00C4194B" w:rsidRDefault="00974B05" w:rsidP="00365F12">
      <w:pPr>
        <w:numPr>
          <w:ilvl w:val="0"/>
          <w:numId w:val="51"/>
        </w:numPr>
        <w:spacing w:after="0"/>
        <w:textAlignment w:val="baseline"/>
        <w:outlineLvl w:val="0"/>
        <w:rPr>
          <w:rFonts w:eastAsia="Times New Roman" w:cs="Verdana"/>
          <w:color w:val="000000"/>
          <w:szCs w:val="20"/>
          <w:lang w:eastAsia="es-ES"/>
        </w:rPr>
      </w:pPr>
      <w:r w:rsidRPr="00974B05">
        <w:rPr>
          <w:rFonts w:eastAsia="Times New Roman" w:cs="Verdana"/>
          <w:color w:val="000000"/>
          <w:szCs w:val="20"/>
          <w:lang w:eastAsia="es-ES"/>
        </w:rPr>
        <w:t>Fomentar la proactividad y capacidad organizativa de la empresa adjudicataria, ya que solo aquellas preparadas podrán asumir este compromiso adicional.</w:t>
      </w:r>
    </w:p>
    <w:p w14:paraId="73411A0F" w14:textId="77777777" w:rsidR="00365F12" w:rsidRPr="00974B05" w:rsidRDefault="00365F12" w:rsidP="00365F12">
      <w:pPr>
        <w:spacing w:after="0"/>
        <w:ind w:left="720"/>
        <w:textAlignment w:val="baseline"/>
        <w:outlineLvl w:val="0"/>
        <w:rPr>
          <w:rFonts w:eastAsia="Times New Roman" w:cs="Verdana"/>
          <w:color w:val="000000"/>
          <w:szCs w:val="20"/>
          <w:lang w:eastAsia="es-ES"/>
        </w:rPr>
      </w:pPr>
    </w:p>
    <w:p w14:paraId="29804A66" w14:textId="77777777" w:rsidR="00974B05" w:rsidRPr="00974B05" w:rsidRDefault="00974B05" w:rsidP="00974B05">
      <w:pPr>
        <w:spacing w:after="0"/>
        <w:textAlignment w:val="baseline"/>
        <w:outlineLvl w:val="0"/>
        <w:rPr>
          <w:rFonts w:eastAsia="Times New Roman" w:cs="Verdana"/>
          <w:color w:val="000000"/>
          <w:szCs w:val="20"/>
          <w:lang w:eastAsia="es-ES"/>
        </w:rPr>
      </w:pPr>
      <w:r w:rsidRPr="00974B05">
        <w:rPr>
          <w:rFonts w:eastAsia="Times New Roman" w:cs="Verdana"/>
          <w:color w:val="000000"/>
          <w:szCs w:val="20"/>
          <w:lang w:eastAsia="es-ES"/>
        </w:rPr>
        <w:t>Este tipo de mejora tiene un valor estratégico alto a pesar de su peso relativo en la puntuación, porque aporta una cobertura extra muy valiosa para el buen funcionamiento del servicio.</w:t>
      </w:r>
    </w:p>
    <w:p w14:paraId="68AE31E1" w14:textId="77777777" w:rsidR="00974B05" w:rsidRPr="00C4194B" w:rsidRDefault="00974B05" w:rsidP="00860345">
      <w:pPr>
        <w:spacing w:after="0"/>
        <w:textAlignment w:val="baseline"/>
        <w:outlineLvl w:val="0"/>
        <w:rPr>
          <w:rFonts w:eastAsia="Times New Roman" w:cs="Verdana"/>
          <w:b/>
          <w:szCs w:val="20"/>
          <w:lang w:eastAsia="es-ES"/>
        </w:rPr>
      </w:pPr>
    </w:p>
    <w:p w14:paraId="0949DCB6" w14:textId="45251432" w:rsidR="00BA64E8" w:rsidRPr="00C4194B" w:rsidRDefault="00AB1102" w:rsidP="00860345">
      <w:pPr>
        <w:spacing w:after="0"/>
        <w:textAlignment w:val="baseline"/>
        <w:outlineLvl w:val="0"/>
        <w:rPr>
          <w:rFonts w:eastAsia="Times New Roman" w:cs="Verdana"/>
          <w:b/>
          <w:szCs w:val="20"/>
          <w:lang w:eastAsia="es-ES"/>
        </w:rPr>
      </w:pPr>
      <w:r w:rsidRPr="00C4194B">
        <w:rPr>
          <w:rFonts w:eastAsia="Times New Roman" w:cs="Verdana"/>
          <w:b/>
          <w:szCs w:val="20"/>
          <w:lang w:eastAsia="es-ES"/>
        </w:rPr>
        <w:t>CRITERIOS EVALUABLES CUANTIFICABLES CON FÓRMULAS AUTOMÁTICAS__________________________________</w:t>
      </w:r>
      <w:r w:rsidR="00D46219" w:rsidRPr="00C4194B">
        <w:rPr>
          <w:rFonts w:eastAsia="Times New Roman" w:cs="Verdana"/>
          <w:b/>
          <w:szCs w:val="20"/>
          <w:lang w:eastAsia="es-ES"/>
        </w:rPr>
        <w:t xml:space="preserve">_ </w:t>
      </w:r>
      <w:r w:rsidR="007D7F4E" w:rsidRPr="00C4194B">
        <w:rPr>
          <w:rFonts w:eastAsia="Times New Roman" w:cs="Verdana"/>
          <w:b/>
          <w:szCs w:val="20"/>
          <w:lang w:eastAsia="es-ES"/>
        </w:rPr>
        <w:t>Hasta</w:t>
      </w:r>
      <w:r w:rsidRPr="00C4194B">
        <w:rPr>
          <w:rFonts w:eastAsia="Times New Roman" w:cs="Verdana"/>
          <w:b/>
          <w:szCs w:val="20"/>
          <w:lang w:eastAsia="es-ES"/>
        </w:rPr>
        <w:t xml:space="preserve"> </w:t>
      </w:r>
      <w:r w:rsidR="005C4509">
        <w:rPr>
          <w:rFonts w:eastAsia="Times New Roman" w:cs="Verdana"/>
          <w:b/>
          <w:szCs w:val="20"/>
          <w:lang w:eastAsia="es-ES"/>
        </w:rPr>
        <w:t>75</w:t>
      </w:r>
      <w:r w:rsidRPr="00C4194B">
        <w:rPr>
          <w:rFonts w:eastAsia="Times New Roman" w:cs="Verdana"/>
          <w:b/>
          <w:szCs w:val="20"/>
          <w:lang w:eastAsia="es-ES"/>
        </w:rPr>
        <w:t xml:space="preserve"> puntos.</w:t>
      </w:r>
    </w:p>
    <w:p w14:paraId="6DF022EE" w14:textId="77777777" w:rsidR="00300DBE" w:rsidRPr="00C4194B" w:rsidRDefault="00300DBE" w:rsidP="00300DBE">
      <w:pPr>
        <w:suppressAutoHyphens/>
        <w:contextualSpacing/>
        <w:rPr>
          <w:rFonts w:eastAsia="Times New Roman" w:cs="Verdana"/>
          <w:color w:val="000000"/>
          <w:szCs w:val="20"/>
          <w:lang w:eastAsia="es-ES"/>
        </w:rPr>
      </w:pPr>
    </w:p>
    <w:p w14:paraId="5A0C03B8" w14:textId="7ECDEDB0" w:rsidR="00B813A6" w:rsidRPr="00C4194B" w:rsidRDefault="00B813A6" w:rsidP="00B813A6">
      <w:pPr>
        <w:spacing w:after="0"/>
        <w:jc w:val="left"/>
        <w:rPr>
          <w:rFonts w:eastAsia="Times New Roman" w:cs="Times New Roman"/>
          <w:b/>
          <w:bCs/>
          <w:spacing w:val="4"/>
          <w:kern w:val="28"/>
          <w:szCs w:val="20"/>
          <w:u w:val="single"/>
          <w:lang w:eastAsia="es-ES"/>
        </w:rPr>
      </w:pPr>
      <w:r w:rsidRPr="00C4194B">
        <w:rPr>
          <w:rFonts w:eastAsia="Times New Roman" w:cs="Times New Roman"/>
          <w:b/>
          <w:bCs/>
          <w:spacing w:val="4"/>
          <w:kern w:val="28"/>
          <w:szCs w:val="20"/>
          <w:u w:val="single"/>
          <w:lang w:eastAsia="es-ES"/>
        </w:rPr>
        <w:t xml:space="preserve">Oferta económica </w:t>
      </w:r>
      <w:r w:rsidRPr="00C4194B">
        <w:rPr>
          <w:rFonts w:eastAsia="Times New Roman" w:cs="Times New Roman"/>
          <w:b/>
          <w:bCs/>
          <w:spacing w:val="4"/>
          <w:kern w:val="28"/>
          <w:szCs w:val="20"/>
          <w:u w:val="single"/>
          <w:lang w:eastAsia="es-ES"/>
        </w:rPr>
        <w:tab/>
      </w:r>
      <w:r w:rsidRPr="00C4194B">
        <w:rPr>
          <w:rFonts w:eastAsia="Times New Roman" w:cs="Times New Roman"/>
          <w:b/>
          <w:bCs/>
          <w:spacing w:val="4"/>
          <w:kern w:val="28"/>
          <w:szCs w:val="20"/>
          <w:u w:val="single"/>
          <w:lang w:eastAsia="es-ES"/>
        </w:rPr>
        <w:tab/>
      </w:r>
      <w:r w:rsidRPr="00C4194B">
        <w:rPr>
          <w:rFonts w:eastAsia="Times New Roman" w:cs="Times New Roman"/>
          <w:b/>
          <w:bCs/>
          <w:spacing w:val="4"/>
          <w:kern w:val="28"/>
          <w:szCs w:val="20"/>
          <w:u w:val="single"/>
          <w:lang w:eastAsia="es-ES"/>
        </w:rPr>
        <w:tab/>
      </w:r>
      <w:r w:rsidRPr="00C4194B">
        <w:rPr>
          <w:rFonts w:eastAsia="Times New Roman" w:cs="Times New Roman"/>
          <w:b/>
          <w:bCs/>
          <w:spacing w:val="4"/>
          <w:kern w:val="28"/>
          <w:szCs w:val="20"/>
          <w:u w:val="single"/>
          <w:lang w:eastAsia="es-ES"/>
        </w:rPr>
        <w:tab/>
        <w:t xml:space="preserve">      </w:t>
      </w:r>
      <w:r w:rsidRPr="00C4194B">
        <w:rPr>
          <w:rFonts w:eastAsia="Times New Roman" w:cs="Times New Roman"/>
          <w:b/>
          <w:bCs/>
          <w:spacing w:val="4"/>
          <w:kern w:val="28"/>
          <w:szCs w:val="20"/>
          <w:u w:val="single"/>
          <w:lang w:eastAsia="es-ES"/>
        </w:rPr>
        <w:tab/>
      </w:r>
      <w:r w:rsidRPr="00C4194B">
        <w:rPr>
          <w:rFonts w:eastAsia="Times New Roman" w:cs="Times New Roman"/>
          <w:b/>
          <w:bCs/>
          <w:spacing w:val="4"/>
          <w:kern w:val="28"/>
          <w:szCs w:val="20"/>
          <w:u w:val="single"/>
          <w:lang w:eastAsia="es-ES"/>
        </w:rPr>
        <w:tab/>
      </w:r>
      <w:r w:rsidRPr="00C4194B">
        <w:rPr>
          <w:rFonts w:eastAsia="Times New Roman" w:cs="Times New Roman"/>
          <w:b/>
          <w:bCs/>
          <w:spacing w:val="4"/>
          <w:kern w:val="28"/>
          <w:szCs w:val="20"/>
          <w:u w:val="single"/>
          <w:lang w:eastAsia="es-ES"/>
        </w:rPr>
        <w:tab/>
      </w:r>
      <w:r w:rsidRPr="00C4194B">
        <w:rPr>
          <w:rFonts w:eastAsia="Times New Roman" w:cs="Times New Roman"/>
          <w:b/>
          <w:bCs/>
          <w:spacing w:val="4"/>
          <w:kern w:val="28"/>
          <w:szCs w:val="20"/>
          <w:u w:val="single"/>
          <w:lang w:eastAsia="es-ES"/>
        </w:rPr>
        <w:tab/>
        <w:t xml:space="preserve">       </w:t>
      </w:r>
      <w:r w:rsidR="00983985" w:rsidRPr="00C4194B">
        <w:rPr>
          <w:rFonts w:eastAsia="Times New Roman" w:cs="Times New Roman"/>
          <w:b/>
          <w:bCs/>
          <w:spacing w:val="4"/>
          <w:kern w:val="28"/>
          <w:szCs w:val="20"/>
          <w:u w:val="single"/>
          <w:lang w:eastAsia="es-ES"/>
        </w:rPr>
        <w:t>4</w:t>
      </w:r>
      <w:r w:rsidRPr="00C4194B">
        <w:rPr>
          <w:rFonts w:eastAsia="Times New Roman" w:cs="Times New Roman"/>
          <w:b/>
          <w:bCs/>
          <w:spacing w:val="4"/>
          <w:kern w:val="28"/>
          <w:szCs w:val="20"/>
          <w:u w:val="single"/>
          <w:lang w:eastAsia="es-ES"/>
        </w:rPr>
        <w:t xml:space="preserve">5 puntos </w:t>
      </w:r>
    </w:p>
    <w:p w14:paraId="19F79F1C" w14:textId="77777777" w:rsidR="00B813A6" w:rsidRPr="00C4194B" w:rsidRDefault="00B813A6" w:rsidP="00B813A6">
      <w:pPr>
        <w:spacing w:after="0"/>
        <w:jc w:val="left"/>
        <w:rPr>
          <w:rFonts w:eastAsia="Times New Roman" w:cs="Times New Roman"/>
          <w:b/>
          <w:bCs/>
          <w:spacing w:val="4"/>
          <w:kern w:val="28"/>
          <w:szCs w:val="20"/>
          <w:u w:val="single"/>
          <w:lang w:eastAsia="es-ES"/>
        </w:rPr>
      </w:pPr>
    </w:p>
    <w:p w14:paraId="4B9FB2EA" w14:textId="14680B49" w:rsidR="00B813A6" w:rsidRPr="00C4194B" w:rsidRDefault="00B813A6" w:rsidP="00B813A6">
      <w:pPr>
        <w:suppressAutoHyphens/>
        <w:spacing w:after="0"/>
        <w:rPr>
          <w:rFonts w:cs="Verdana"/>
          <w:spacing w:val="4"/>
          <w:kern w:val="28"/>
          <w:szCs w:val="20"/>
          <w:lang w:eastAsia="zh-CN"/>
        </w:rPr>
      </w:pPr>
      <w:r w:rsidRPr="00C4194B">
        <w:rPr>
          <w:rFonts w:eastAsia="Times New Roman" w:cs="Verdana"/>
          <w:spacing w:val="4"/>
          <w:kern w:val="28"/>
          <w:szCs w:val="20"/>
          <w:lang w:eastAsia="zh-CN"/>
        </w:rPr>
        <w:t xml:space="preserve">Se valora con el </w:t>
      </w:r>
      <w:r w:rsidR="00256B60" w:rsidRPr="00C4194B">
        <w:rPr>
          <w:rFonts w:eastAsia="Times New Roman" w:cs="Verdana"/>
          <w:spacing w:val="4"/>
          <w:kern w:val="28"/>
          <w:szCs w:val="20"/>
          <w:lang w:eastAsia="zh-CN"/>
        </w:rPr>
        <w:t>4</w:t>
      </w:r>
      <w:r w:rsidRPr="00C4194B">
        <w:rPr>
          <w:rFonts w:eastAsia="Times New Roman" w:cs="Verdana"/>
          <w:spacing w:val="4"/>
          <w:kern w:val="28"/>
          <w:szCs w:val="20"/>
          <w:lang w:eastAsia="zh-CN"/>
        </w:rPr>
        <w:t xml:space="preserve">5% de la puntuación total la oferta económica </w:t>
      </w:r>
      <w:r w:rsidR="00256B60" w:rsidRPr="00C4194B">
        <w:rPr>
          <w:rFonts w:eastAsia="Times New Roman" w:cs="Verdana"/>
          <w:spacing w:val="4"/>
          <w:kern w:val="28"/>
          <w:szCs w:val="20"/>
          <w:lang w:eastAsia="zh-CN"/>
        </w:rPr>
        <w:t>pese a</w:t>
      </w:r>
      <w:r w:rsidRPr="00C4194B">
        <w:rPr>
          <w:rFonts w:eastAsia="Times New Roman" w:cs="Verdana"/>
          <w:spacing w:val="4"/>
          <w:kern w:val="28"/>
          <w:szCs w:val="20"/>
          <w:lang w:eastAsia="zh-CN"/>
        </w:rPr>
        <w:t xml:space="preserve"> lo que dicta la Instrucción municipal aprobada por la Comisión de Gobierno de 15 de marzo de 2018, para la aplicación de la Ley 9/2017, de 8 de noviembre, de contratos del sector público</w:t>
      </w:r>
      <w:r w:rsidR="00983985" w:rsidRPr="00C4194B">
        <w:rPr>
          <w:rFonts w:eastAsia="Times New Roman" w:cs="Verdana"/>
          <w:spacing w:val="4"/>
          <w:kern w:val="28"/>
          <w:szCs w:val="20"/>
          <w:lang w:eastAsia="zh-CN"/>
        </w:rPr>
        <w:t xml:space="preserve">, </w:t>
      </w:r>
      <w:r w:rsidR="00983985" w:rsidRPr="00C4194B">
        <w:rPr>
          <w:rFonts w:cs="Verdana"/>
          <w:spacing w:val="4"/>
          <w:kern w:val="28"/>
          <w:szCs w:val="20"/>
          <w:lang w:eastAsia="zh-CN"/>
        </w:rPr>
        <w:t>dado que no es posible introducir criterios de carácter cualitativo, que tengan un peso equiparable al del precio como factor determinante de la adjudicación: ya que se trata de un servicio claramente definido en el pliego de prescripciones técnicas.</w:t>
      </w:r>
    </w:p>
    <w:p w14:paraId="2EBD6C12" w14:textId="77777777" w:rsidR="00477159" w:rsidRPr="00C4194B" w:rsidRDefault="00477159" w:rsidP="00B813A6">
      <w:pPr>
        <w:suppressAutoHyphens/>
        <w:spacing w:after="0"/>
        <w:rPr>
          <w:rFonts w:cs="Verdana"/>
          <w:spacing w:val="4"/>
          <w:kern w:val="28"/>
          <w:szCs w:val="20"/>
          <w:lang w:eastAsia="zh-CN"/>
        </w:rPr>
      </w:pPr>
    </w:p>
    <w:p w14:paraId="5D7DA8BA" w14:textId="0356A464" w:rsidR="00477159" w:rsidRPr="00C4194B" w:rsidRDefault="00477159" w:rsidP="00B813A6">
      <w:pPr>
        <w:suppressAutoHyphens/>
        <w:spacing w:after="0"/>
        <w:rPr>
          <w:rFonts w:cs="Verdana"/>
          <w:spacing w:val="4"/>
          <w:kern w:val="28"/>
          <w:szCs w:val="20"/>
          <w:u w:val="single"/>
          <w:lang w:eastAsia="zh-CN"/>
        </w:rPr>
      </w:pPr>
      <w:r w:rsidRPr="00C4194B">
        <w:rPr>
          <w:rFonts w:cs="Verdana"/>
          <w:spacing w:val="4"/>
          <w:kern w:val="28"/>
          <w:szCs w:val="20"/>
          <w:u w:val="single"/>
          <w:lang w:eastAsia="zh-CN"/>
        </w:rPr>
        <w:t>La fórmula establecida se describe a continuación, y se aplicará en base a la oferta global de la oferta que se estima se requerirá durante la duración del contrato:</w:t>
      </w:r>
    </w:p>
    <w:p w14:paraId="286FBED7" w14:textId="77777777" w:rsidR="000A43FF" w:rsidRPr="00C4194B" w:rsidRDefault="000A43FF" w:rsidP="00B813A6">
      <w:pPr>
        <w:suppressAutoHyphens/>
        <w:spacing w:after="0"/>
        <w:rPr>
          <w:rFonts w:cs="Verdana"/>
          <w:spacing w:val="4"/>
          <w:kern w:val="28"/>
          <w:szCs w:val="20"/>
          <w:u w:val="single"/>
          <w:lang w:eastAsia="zh-CN"/>
        </w:rPr>
      </w:pPr>
    </w:p>
    <w:p w14:paraId="2AA88124" w14:textId="7996094D" w:rsidR="000A43FF" w:rsidRPr="00C4194B" w:rsidRDefault="000A43FF" w:rsidP="00B813A6">
      <w:pPr>
        <w:suppressAutoHyphens/>
        <w:spacing w:after="0"/>
        <w:rPr>
          <w:rFonts w:cs="Verdana"/>
          <w:spacing w:val="4"/>
          <w:kern w:val="28"/>
          <w:szCs w:val="20"/>
          <w:lang w:eastAsia="zh-CN"/>
        </w:rPr>
      </w:pPr>
      <w:r w:rsidRPr="00C4194B">
        <w:rPr>
          <w:rFonts w:cs="Verdana"/>
          <w:spacing w:val="4"/>
          <w:kern w:val="28"/>
          <w:szCs w:val="20"/>
          <w:lang w:eastAsia="zh-CN"/>
        </w:rPr>
        <w:t>Fórmula precio:</w:t>
      </w:r>
    </w:p>
    <w:p w14:paraId="489F8842" w14:textId="77777777" w:rsidR="00B813A6" w:rsidRPr="00C4194B" w:rsidRDefault="00B813A6" w:rsidP="00B813A6">
      <w:pPr>
        <w:suppressAutoHyphens/>
        <w:spacing w:after="0"/>
        <w:ind w:left="1080"/>
        <w:rPr>
          <w:rFonts w:eastAsia="Times New Roman" w:cs="Verdana"/>
          <w:spacing w:val="4"/>
          <w:kern w:val="28"/>
          <w:szCs w:val="20"/>
          <w:lang w:eastAsia="zh-CN"/>
        </w:rPr>
      </w:pPr>
    </w:p>
    <w:p w14:paraId="2B3B303B" w14:textId="77777777" w:rsidR="00B813A6" w:rsidRPr="00C4194B" w:rsidRDefault="00B813A6" w:rsidP="00B813A6">
      <w:pPr>
        <w:suppressAutoHyphens/>
        <w:spacing w:after="0"/>
        <w:rPr>
          <w:rFonts w:eastAsia="Times New Roman" w:cs="Verdana"/>
          <w:spacing w:val="4"/>
          <w:kern w:val="28"/>
          <w:szCs w:val="20"/>
          <w:lang w:eastAsia="zh-CN"/>
        </w:rPr>
      </w:pPr>
      <w:r w:rsidRPr="00C4194B">
        <w:rPr>
          <w:rFonts w:eastAsia="Times New Roman" w:cs="Verdana"/>
          <w:spacing w:val="4"/>
          <w:kern w:val="28"/>
          <w:szCs w:val="20"/>
          <w:lang w:eastAsia="zh-CN"/>
        </w:rPr>
        <w:t>Se otorgará la máxima puntuación al licitador que formule el precio más bajo que sea admisible, es decir, que no sea anormalmente bajo y que no supere el precio unitario de licitación establecido, y al resto de empresas licitadoras la distribución de la puntuación se hará aplicando la siguiente fórmula establecida por la Instrucción de la Gerencia Municipal y aprobada por Decreto de Alcaldía de 22 de junio de 2017 publicado en la Gaceta Municipal del día 29 de junio:</w:t>
      </w:r>
    </w:p>
    <w:p w14:paraId="18B622A0" w14:textId="77777777" w:rsidR="00B813A6" w:rsidRPr="00C4194B" w:rsidRDefault="00B813A6" w:rsidP="00B813A6">
      <w:pPr>
        <w:suppressAutoHyphens/>
        <w:spacing w:after="0"/>
        <w:rPr>
          <w:rFonts w:eastAsia="Times New Roman" w:cs="Verdana"/>
          <w:spacing w:val="4"/>
          <w:kern w:val="28"/>
          <w:szCs w:val="20"/>
          <w:lang w:eastAsia="zh-CN"/>
        </w:rPr>
      </w:pPr>
    </w:p>
    <w:p w14:paraId="3616932E" w14:textId="77777777" w:rsidR="00E15D89" w:rsidRPr="00E15D89" w:rsidRDefault="00E15D89" w:rsidP="00E15D89">
      <w:pPr>
        <w:autoSpaceDE w:val="0"/>
        <w:autoSpaceDN w:val="0"/>
        <w:adjustRightInd w:val="0"/>
        <w:spacing w:after="0"/>
        <w:rPr>
          <w:rFonts w:eastAsia="Times New Roman" w:cs="Verdana"/>
          <w:spacing w:val="4"/>
          <w:kern w:val="28"/>
          <w:szCs w:val="20"/>
          <w:lang w:eastAsia="zh-CN"/>
        </w:rPr>
      </w:pPr>
      <w:r w:rsidRPr="00E15D89">
        <w:rPr>
          <w:rFonts w:eastAsia="Times New Roman" w:cs="Verdana"/>
          <w:spacing w:val="4"/>
          <w:kern w:val="28"/>
          <w:szCs w:val="20"/>
          <w:lang w:eastAsia="zh-CN"/>
        </w:rPr>
        <w:t>Se otorgará la máxima puntuación al licitador que formule el precio más bajo que sea admisible, es decir, que no sea anormalmente bajo y que no supere los precios unitarios de licitación establecidos, y al resto de empresas licitadoras la distribución de la puntuación se hará aplicando la siguiente fórmula establecida por la Instrucción de la Gerencia Municipal y aprobada por Decreto de Alcaldía de 22 de junio de 2017 publicado en la Gaceta Municipal del día 29 de junio:</w:t>
      </w:r>
    </w:p>
    <w:p w14:paraId="445FF5BB" w14:textId="77777777" w:rsidR="00B813A6" w:rsidRPr="00C4194B" w:rsidRDefault="00B813A6" w:rsidP="00B813A6">
      <w:pPr>
        <w:autoSpaceDE w:val="0"/>
        <w:autoSpaceDN w:val="0"/>
        <w:adjustRightInd w:val="0"/>
        <w:spacing w:after="0"/>
        <w:rPr>
          <w:rFonts w:eastAsia="Times New Roman" w:cs="Verdana"/>
          <w:spacing w:val="4"/>
          <w:kern w:val="28"/>
          <w:szCs w:val="20"/>
          <w:lang w:eastAsia="zh-CN"/>
        </w:rPr>
      </w:pPr>
    </w:p>
    <w:p w14:paraId="627BB682" w14:textId="3B3506C6" w:rsidR="00E15D89" w:rsidRPr="00C4194B" w:rsidRDefault="00000000" w:rsidP="00B813A6">
      <w:pPr>
        <w:autoSpaceDE w:val="0"/>
        <w:autoSpaceDN w:val="0"/>
        <w:adjustRightInd w:val="0"/>
        <w:spacing w:after="0"/>
        <w:rPr>
          <w:rFonts w:eastAsia="Times New Roman" w:cs="Verdana"/>
          <w:iCs/>
          <w:spacing w:val="4"/>
          <w:kern w:val="28"/>
          <w:szCs w:val="20"/>
          <w:lang w:eastAsia="zh-CN"/>
        </w:rPr>
      </w:pPr>
      <m:oMathPara>
        <m:oMath>
          <m:f>
            <m:fPr>
              <m:ctrlPr>
                <w:rPr>
                  <w:rFonts w:ascii="Cambria Math" w:eastAsia="Times New Roman" w:hAnsi="Cambria Math" w:cs="Verdana"/>
                  <w:iCs/>
                  <w:spacing w:val="4"/>
                  <w:kern w:val="28"/>
                  <w:szCs w:val="20"/>
                  <w:lang w:eastAsia="zh-CN"/>
                </w:rPr>
              </m:ctrlPr>
            </m:fPr>
            <m:num>
              <m:r>
                <m:rPr>
                  <m:sty m:val="p"/>
                </m:rPr>
                <w:rPr>
                  <w:rFonts w:ascii="Cambria Math" w:eastAsia="Times New Roman" w:hAnsi="Cambria Math" w:cs="Verdana"/>
                  <w:spacing w:val="4"/>
                  <w:kern w:val="28"/>
                  <w:szCs w:val="20"/>
                  <w:lang w:eastAsia="zh-CN"/>
                </w:rPr>
                <m:t>Presupuesto neto de licitación-oferta</m:t>
              </m:r>
            </m:num>
            <m:den>
              <m:r>
                <m:rPr>
                  <m:sty m:val="p"/>
                </m:rPr>
                <w:rPr>
                  <w:rFonts w:ascii="Cambria Math" w:eastAsia="Times New Roman" w:hAnsi="Cambria Math" w:cs="Verdana"/>
                  <w:spacing w:val="4"/>
                  <w:kern w:val="28"/>
                  <w:szCs w:val="20"/>
                  <w:lang w:eastAsia="zh-CN"/>
                </w:rPr>
                <m:t>Presupuesto neto de licitación-oferta más económica</m:t>
              </m:r>
            </m:den>
          </m:f>
          <m:r>
            <w:rPr>
              <w:rFonts w:ascii="Cambria Math" w:eastAsia="Times New Roman" w:hAnsi="Cambria Math" w:cs="Verdana"/>
              <w:spacing w:val="4"/>
              <w:kern w:val="28"/>
              <w:szCs w:val="20"/>
              <w:lang w:eastAsia="zh-CN"/>
            </w:rPr>
            <m:t>*</m:t>
          </m:r>
          <m:r>
            <m:rPr>
              <m:sty m:val="p"/>
            </m:rPr>
            <w:rPr>
              <w:rFonts w:ascii="Cambria Math" w:eastAsia="Times New Roman" w:hAnsi="Cambria Math" w:cs="Verdana"/>
              <w:spacing w:val="4"/>
              <w:kern w:val="28"/>
              <w:szCs w:val="20"/>
              <w:lang w:eastAsia="zh-CN"/>
            </w:rPr>
            <m:t>Puntos máximos=Puntuación resultante</m:t>
          </m:r>
        </m:oMath>
      </m:oMathPara>
    </w:p>
    <w:p w14:paraId="3592CEF9" w14:textId="77777777" w:rsidR="00E15D89" w:rsidRPr="00C4194B" w:rsidRDefault="00E15D89" w:rsidP="00B813A6">
      <w:pPr>
        <w:autoSpaceDE w:val="0"/>
        <w:autoSpaceDN w:val="0"/>
        <w:adjustRightInd w:val="0"/>
        <w:spacing w:after="0"/>
        <w:rPr>
          <w:rFonts w:eastAsia="Times New Roman" w:cs="Verdana"/>
          <w:spacing w:val="4"/>
          <w:kern w:val="28"/>
          <w:szCs w:val="20"/>
          <w:lang w:eastAsia="zh-CN"/>
        </w:rPr>
      </w:pPr>
    </w:p>
    <w:p w14:paraId="02E15DEE" w14:textId="08FEAB7C" w:rsidR="00F9100A" w:rsidRPr="00C4194B" w:rsidRDefault="00F9100A" w:rsidP="00B813A6">
      <w:pPr>
        <w:autoSpaceDE w:val="0"/>
        <w:autoSpaceDN w:val="0"/>
        <w:adjustRightInd w:val="0"/>
        <w:spacing w:after="0"/>
        <w:rPr>
          <w:rFonts w:eastAsia="Times New Roman" w:cs="Verdana"/>
          <w:spacing w:val="4"/>
          <w:kern w:val="28"/>
          <w:szCs w:val="20"/>
          <w:lang w:eastAsia="zh-CN"/>
        </w:rPr>
      </w:pPr>
      <w:r w:rsidRPr="00C4194B">
        <w:rPr>
          <w:rFonts w:eastAsia="Times New Roman" w:cs="Verdana"/>
          <w:spacing w:val="4"/>
          <w:kern w:val="28"/>
          <w:szCs w:val="20"/>
          <w:lang w:eastAsia="zh-CN"/>
        </w:rPr>
        <w:t xml:space="preserve">El precio vinculante al contrato serán los precios unitarios ofertados por el contratista, los cuales se </w:t>
      </w:r>
      <w:r w:rsidR="00FD08CC" w:rsidRPr="00C4194B">
        <w:rPr>
          <w:rFonts w:eastAsia="Times New Roman" w:cs="Verdana"/>
          <w:spacing w:val="4"/>
          <w:kern w:val="28"/>
          <w:szCs w:val="20"/>
          <w:lang w:eastAsia="zh-CN"/>
        </w:rPr>
        <w:t>facturarán</w:t>
      </w:r>
      <w:r w:rsidRPr="00C4194B">
        <w:rPr>
          <w:rFonts w:eastAsia="Times New Roman" w:cs="Verdana"/>
          <w:spacing w:val="4"/>
          <w:kern w:val="28"/>
          <w:szCs w:val="20"/>
          <w:lang w:eastAsia="zh-CN"/>
        </w:rPr>
        <w:t xml:space="preserve"> en el momento de realizarse, y no el importe total ofertado. </w:t>
      </w:r>
    </w:p>
    <w:p w14:paraId="2EAD7393" w14:textId="77777777" w:rsidR="00F9100A" w:rsidRPr="00C4194B" w:rsidRDefault="00F9100A" w:rsidP="00B813A6">
      <w:pPr>
        <w:autoSpaceDE w:val="0"/>
        <w:autoSpaceDN w:val="0"/>
        <w:adjustRightInd w:val="0"/>
        <w:spacing w:after="0"/>
        <w:rPr>
          <w:rFonts w:eastAsia="Times New Roman" w:cs="Verdana"/>
          <w:spacing w:val="4"/>
          <w:kern w:val="28"/>
          <w:szCs w:val="20"/>
          <w:lang w:eastAsia="zh-CN"/>
        </w:rPr>
      </w:pPr>
    </w:p>
    <w:p w14:paraId="3062EF9C" w14:textId="77777777" w:rsidR="00B813A6" w:rsidRPr="00C4194B" w:rsidRDefault="00B813A6" w:rsidP="00B813A6">
      <w:pPr>
        <w:autoSpaceDE w:val="0"/>
        <w:autoSpaceDN w:val="0"/>
        <w:adjustRightInd w:val="0"/>
        <w:spacing w:after="0"/>
        <w:rPr>
          <w:rFonts w:eastAsia="Times New Roman" w:cs="Verdana"/>
          <w:spacing w:val="4"/>
          <w:kern w:val="28"/>
          <w:szCs w:val="20"/>
          <w:lang w:eastAsia="zh-CN"/>
        </w:rPr>
      </w:pPr>
      <w:r w:rsidRPr="00C4194B">
        <w:rPr>
          <w:rFonts w:eastAsia="Times New Roman" w:cs="Verdana"/>
          <w:spacing w:val="4"/>
          <w:kern w:val="28"/>
          <w:szCs w:val="20"/>
          <w:lang w:eastAsia="zh-CN"/>
        </w:rPr>
        <w:t xml:space="preserve">Dentro del precio ofertado se consideran incluidos todos los costes necesarios para la correcta realización del contrato y, en especial, las generales de empresa del Adjudicatario, su beneficio industrial y toda suerte de arbitrios, honorarios, costes de autorización, tributos y tasas que se originan por motivo del contrato. </w:t>
      </w:r>
    </w:p>
    <w:p w14:paraId="5E8F03FE" w14:textId="77777777" w:rsidR="00B813A6" w:rsidRPr="00C4194B" w:rsidRDefault="00B813A6" w:rsidP="00B813A6">
      <w:pPr>
        <w:autoSpaceDE w:val="0"/>
        <w:autoSpaceDN w:val="0"/>
        <w:adjustRightInd w:val="0"/>
        <w:spacing w:after="0"/>
        <w:rPr>
          <w:rFonts w:eastAsia="Times New Roman" w:cs="Verdana"/>
          <w:spacing w:val="4"/>
          <w:kern w:val="28"/>
          <w:szCs w:val="20"/>
          <w:lang w:eastAsia="zh-CN"/>
        </w:rPr>
      </w:pPr>
    </w:p>
    <w:p w14:paraId="2F991CB0" w14:textId="75B7A036" w:rsidR="00B813A6" w:rsidRPr="00C4194B" w:rsidRDefault="00B813A6" w:rsidP="00B813A6">
      <w:pPr>
        <w:suppressAutoHyphens/>
        <w:spacing w:after="0"/>
        <w:rPr>
          <w:rFonts w:eastAsia="Times New Roman" w:cs="Verdana"/>
          <w:spacing w:val="4"/>
          <w:kern w:val="28"/>
          <w:szCs w:val="20"/>
          <w:lang w:eastAsia="zh-CN"/>
        </w:rPr>
      </w:pPr>
      <w:r w:rsidRPr="00C4194B">
        <w:rPr>
          <w:rFonts w:eastAsia="Times New Roman" w:cs="Verdana"/>
          <w:spacing w:val="4"/>
          <w:kern w:val="28"/>
          <w:szCs w:val="20"/>
          <w:lang w:eastAsia="zh-CN"/>
        </w:rPr>
        <w:lastRenderedPageBreak/>
        <w:t xml:space="preserve">La Mesa de contratación de acuerdo con el artículo 149 de la LCSP 9/2017, de 8 de noviembre de 2017, podrá apreciar que la proposición de una empresa no podrá ser cumplida, cuando en igualdad de condiciones técnicas, su oferta económica </w:t>
      </w:r>
      <w:r w:rsidR="00FD08CC" w:rsidRPr="00C4194B">
        <w:rPr>
          <w:rFonts w:eastAsia="Times New Roman" w:cs="Verdana"/>
          <w:spacing w:val="4"/>
          <w:kern w:val="28"/>
          <w:szCs w:val="20"/>
          <w:lang w:eastAsia="zh-CN"/>
        </w:rPr>
        <w:t>global</w:t>
      </w:r>
      <w:r w:rsidRPr="00C4194B">
        <w:rPr>
          <w:rFonts w:eastAsia="Times New Roman" w:cs="Verdana"/>
          <w:spacing w:val="4"/>
          <w:kern w:val="28"/>
          <w:szCs w:val="20"/>
          <w:lang w:eastAsia="zh-CN"/>
        </w:rPr>
        <w:t xml:space="preserve"> sea considerada anormal o desproporcionada, en aplicación de los siguientes criterios, según lo establecido en la Instrucción de la Gerencia Municipal, aprobada por Decreto de Alcaldía de 22 de junio de 2017 publicada en la Gaceta Municipal el día 29 de junio.</w:t>
      </w:r>
    </w:p>
    <w:p w14:paraId="1FEE579E" w14:textId="77777777" w:rsidR="00B813A6" w:rsidRPr="00C4194B" w:rsidRDefault="00B813A6" w:rsidP="00B813A6">
      <w:pPr>
        <w:suppressAutoHyphens/>
        <w:spacing w:after="0"/>
        <w:ind w:left="862"/>
        <w:rPr>
          <w:rFonts w:ascii="Arial" w:eastAsia="Times New Roman" w:hAnsi="Arial" w:cs="Arial"/>
          <w:color w:val="333399"/>
          <w:spacing w:val="4"/>
          <w:kern w:val="28"/>
          <w:szCs w:val="20"/>
          <w:lang w:eastAsia="zh-CN"/>
        </w:rPr>
      </w:pPr>
    </w:p>
    <w:p w14:paraId="15A40D69" w14:textId="77777777" w:rsidR="00B813A6" w:rsidRPr="00C4194B" w:rsidRDefault="00B813A6" w:rsidP="00B813A6">
      <w:pPr>
        <w:spacing w:after="160" w:line="259" w:lineRule="auto"/>
        <w:rPr>
          <w:rFonts w:eastAsia="Times New Roman" w:cs="Arial"/>
          <w:spacing w:val="4"/>
          <w:kern w:val="28"/>
          <w:szCs w:val="20"/>
          <w:lang w:eastAsia="zh-CN"/>
        </w:rPr>
      </w:pPr>
      <w:r w:rsidRPr="00C4194B">
        <w:rPr>
          <w:rFonts w:eastAsia="Times New Roman" w:cs="Arial"/>
          <w:spacing w:val="4"/>
          <w:kern w:val="28"/>
          <w:szCs w:val="20"/>
          <w:lang w:eastAsia="zh-CN"/>
        </w:rPr>
        <w:t xml:space="preserve">Se definen los siguientes límites para la consideración de ofertas con valores anormales o desproporcionados: </w:t>
      </w:r>
    </w:p>
    <w:p w14:paraId="51A333C9" w14:textId="77777777" w:rsidR="00B813A6" w:rsidRPr="00C4194B" w:rsidRDefault="00B813A6" w:rsidP="00B813A6">
      <w:pPr>
        <w:spacing w:after="160" w:line="259" w:lineRule="auto"/>
        <w:rPr>
          <w:rFonts w:eastAsia="Times New Roman" w:cs="Arial"/>
          <w:spacing w:val="4"/>
          <w:kern w:val="28"/>
          <w:szCs w:val="20"/>
          <w:lang w:eastAsia="zh-CN"/>
        </w:rPr>
      </w:pPr>
      <w:r w:rsidRPr="00C4194B">
        <w:rPr>
          <w:rFonts w:eastAsia="Times New Roman" w:cs="Arial"/>
          <w:spacing w:val="4"/>
          <w:kern w:val="28"/>
          <w:szCs w:val="20"/>
          <w:lang w:eastAsia="zh-CN"/>
        </w:rPr>
        <w:t>• En caso de un único licitador, la oferta que sea inferior a un diferencial de 25 puntos porcentuales en relación con el presupuesto máximo establecido.</w:t>
      </w:r>
    </w:p>
    <w:p w14:paraId="7D067A29" w14:textId="77777777" w:rsidR="00B813A6" w:rsidRPr="00C4194B" w:rsidRDefault="00B813A6" w:rsidP="00B813A6">
      <w:pPr>
        <w:spacing w:after="160" w:line="259" w:lineRule="auto"/>
        <w:rPr>
          <w:rFonts w:eastAsia="Times New Roman" w:cs="Arial"/>
          <w:spacing w:val="4"/>
          <w:kern w:val="28"/>
          <w:szCs w:val="20"/>
          <w:lang w:eastAsia="zh-CN"/>
        </w:rPr>
      </w:pPr>
      <w:r w:rsidRPr="00C4194B">
        <w:rPr>
          <w:rFonts w:eastAsia="Times New Roman" w:cs="Arial"/>
          <w:spacing w:val="4"/>
          <w:kern w:val="28"/>
          <w:szCs w:val="20"/>
          <w:lang w:eastAsia="zh-CN"/>
        </w:rPr>
        <w:t>• Las ofertas que sean inferiores a un diferencial de 10 puntos porcentuales en relación con la media de las ofertas.</w:t>
      </w:r>
    </w:p>
    <w:p w14:paraId="7C89766B" w14:textId="77777777" w:rsidR="00B813A6" w:rsidRPr="00C4194B" w:rsidRDefault="00B813A6" w:rsidP="00B813A6">
      <w:pPr>
        <w:spacing w:after="160" w:line="259" w:lineRule="auto"/>
        <w:rPr>
          <w:rFonts w:eastAsia="Times New Roman" w:cs="Arial"/>
          <w:spacing w:val="4"/>
          <w:kern w:val="28"/>
          <w:szCs w:val="20"/>
          <w:lang w:eastAsia="zh-CN"/>
        </w:rPr>
      </w:pPr>
      <w:r w:rsidRPr="00C4194B">
        <w:rPr>
          <w:rFonts w:eastAsia="Times New Roman" w:cs="Arial"/>
          <w:spacing w:val="4"/>
          <w:kern w:val="28"/>
          <w:szCs w:val="20"/>
          <w:lang w:eastAsia="zh-CN"/>
        </w:rPr>
        <w:t>• Si el número de licitadores es superior a 10, para el cálculo de la media de las ofertas se podrá prescindir de la oferta más alta si hay un diferencial superior al 5% respecto de la oferta inmediatamente consecutiva.</w:t>
      </w:r>
    </w:p>
    <w:p w14:paraId="4090ED11" w14:textId="77777777" w:rsidR="00B813A6" w:rsidRPr="00C4194B" w:rsidRDefault="00B813A6" w:rsidP="00B813A6">
      <w:pPr>
        <w:spacing w:after="160" w:line="259" w:lineRule="auto"/>
        <w:rPr>
          <w:rFonts w:eastAsia="Times New Roman" w:cs="Arial"/>
          <w:spacing w:val="4"/>
          <w:kern w:val="28"/>
          <w:szCs w:val="20"/>
          <w:lang w:eastAsia="zh-CN"/>
        </w:rPr>
      </w:pPr>
      <w:r w:rsidRPr="00C4194B">
        <w:rPr>
          <w:rFonts w:eastAsia="Times New Roman" w:cs="Arial"/>
          <w:spacing w:val="4"/>
          <w:kern w:val="28"/>
          <w:szCs w:val="20"/>
          <w:lang w:eastAsia="zh-CN"/>
        </w:rPr>
        <w:t>• Si el número de licitadores es superior a 20, para el cálculo de la media de las ofertas se podrán excluir una o las dos ofertas más caras siempre que una con la otra o ambas tengan un diferencial superior al 5% con la siguiente oferta.</w:t>
      </w:r>
    </w:p>
    <w:p w14:paraId="12E38B4E" w14:textId="77777777" w:rsidR="00B813A6" w:rsidRPr="00C4194B" w:rsidRDefault="00B813A6" w:rsidP="00B813A6">
      <w:pPr>
        <w:spacing w:after="160" w:line="259" w:lineRule="auto"/>
        <w:rPr>
          <w:rFonts w:eastAsia="Times New Roman" w:cs="Arial"/>
          <w:spacing w:val="4"/>
          <w:kern w:val="28"/>
          <w:szCs w:val="20"/>
          <w:lang w:eastAsia="zh-CN"/>
        </w:rPr>
      </w:pPr>
      <w:r w:rsidRPr="00C4194B">
        <w:rPr>
          <w:rFonts w:eastAsia="Times New Roman" w:cs="Arial"/>
          <w:spacing w:val="4"/>
          <w:kern w:val="28"/>
          <w:szCs w:val="20"/>
          <w:lang w:eastAsia="zh-CN"/>
        </w:rPr>
        <w:t>Medida social: En caso de que una empresa licitadora incurra en baja desproporcionada, si en la oferta anormalmente baja se evidencia que los precios unitarios de los salarios de las personas trabajadoras considerados en la oferta son inferiores al que establece el convenio sectorial de aplicación, a efectos de verificar la adecuación de la oferta a los costes salariales, se podrá requerir informe técnico complementario del órgano de representación de las personas trabajadoras o de una organización representativa del sector. La oferta será excluida si en el trámite de audiencia de la empresa licitadora que ha presentado una oferta cualificada de anormalmente baja se evidencia que los precios unitarios de los salarios de las personas que ejecutarán el contrato considerado en la oferta son inferiores al que establece el convenio sectorial de aplicación.</w:t>
      </w:r>
    </w:p>
    <w:p w14:paraId="1E576FE6" w14:textId="77777777" w:rsidR="00E73709" w:rsidRPr="00C4194B" w:rsidRDefault="00E73709" w:rsidP="00E73709">
      <w:pPr>
        <w:spacing w:after="0"/>
        <w:jc w:val="left"/>
        <w:rPr>
          <w:rFonts w:eastAsia="Times New Roman" w:cs="Verdana"/>
          <w:b/>
          <w:bCs/>
          <w:color w:val="000000"/>
          <w:szCs w:val="20"/>
          <w:u w:val="single"/>
          <w:lang w:eastAsia="es-ES"/>
        </w:rPr>
      </w:pPr>
      <w:r w:rsidRPr="00E73709">
        <w:rPr>
          <w:rFonts w:eastAsia="Times New Roman" w:cs="Verdana"/>
          <w:b/>
          <w:bCs/>
          <w:color w:val="000000"/>
          <w:szCs w:val="20"/>
          <w:u w:val="single"/>
          <w:lang w:eastAsia="es-ES"/>
        </w:rPr>
        <w:t>Distancia entre la Planta de Valorización Energética y el Centro Gestor: Hasta 10 puntos:</w:t>
      </w:r>
    </w:p>
    <w:p w14:paraId="50AD5DA1" w14:textId="77777777" w:rsidR="00E73709" w:rsidRPr="00E73709" w:rsidRDefault="00E73709" w:rsidP="00E73709">
      <w:pPr>
        <w:spacing w:after="0"/>
        <w:jc w:val="left"/>
        <w:rPr>
          <w:rFonts w:eastAsia="Times New Roman" w:cs="Verdana"/>
          <w:color w:val="000000"/>
          <w:szCs w:val="20"/>
          <w:lang w:eastAsia="es-ES"/>
        </w:rPr>
      </w:pPr>
    </w:p>
    <w:p w14:paraId="1B6C9735" w14:textId="77777777" w:rsidR="00E73709" w:rsidRPr="00C4194B" w:rsidRDefault="00E73709" w:rsidP="00E73709">
      <w:pPr>
        <w:spacing w:after="0"/>
        <w:rPr>
          <w:rFonts w:eastAsia="Times New Roman" w:cs="Arial"/>
          <w:spacing w:val="4"/>
          <w:kern w:val="28"/>
          <w:szCs w:val="20"/>
          <w:lang w:eastAsia="zh-CN"/>
        </w:rPr>
      </w:pPr>
      <w:r w:rsidRPr="00E73709">
        <w:rPr>
          <w:rFonts w:eastAsia="Times New Roman" w:cs="Arial"/>
          <w:spacing w:val="4"/>
          <w:kern w:val="28"/>
          <w:szCs w:val="20"/>
          <w:lang w:eastAsia="zh-CN"/>
        </w:rPr>
        <w:t>Para reducir el impacto ambiental que se produce al transportar los residuos, se valorará la proximidad de las plantas de gestión respecto de la Planta de Valorización Energética.</w:t>
      </w:r>
    </w:p>
    <w:p w14:paraId="19117EC0" w14:textId="77777777" w:rsidR="00E73709" w:rsidRPr="00E73709" w:rsidRDefault="00E73709" w:rsidP="00E73709">
      <w:pPr>
        <w:spacing w:after="0"/>
        <w:rPr>
          <w:rFonts w:eastAsia="Times New Roman" w:cs="Arial"/>
          <w:spacing w:val="4"/>
          <w:kern w:val="28"/>
          <w:szCs w:val="20"/>
          <w:lang w:eastAsia="zh-CN"/>
        </w:rPr>
      </w:pPr>
    </w:p>
    <w:p w14:paraId="2FF19F20" w14:textId="77777777" w:rsidR="00E73709" w:rsidRPr="00E73709" w:rsidRDefault="00E73709" w:rsidP="00E73709">
      <w:pPr>
        <w:spacing w:after="0"/>
        <w:rPr>
          <w:rFonts w:eastAsia="Times New Roman" w:cs="Arial"/>
          <w:spacing w:val="4"/>
          <w:kern w:val="28"/>
          <w:szCs w:val="20"/>
          <w:lang w:eastAsia="zh-CN"/>
        </w:rPr>
      </w:pPr>
      <w:r w:rsidRPr="00E73709">
        <w:rPr>
          <w:rFonts w:eastAsia="Times New Roman" w:cs="Arial"/>
          <w:spacing w:val="4"/>
          <w:kern w:val="28"/>
          <w:szCs w:val="20"/>
          <w:lang w:eastAsia="zh-CN"/>
        </w:rPr>
        <w:t>Se considera adecuada la consideración del criterio de adjudicación relativo a la distancia entre el centro gestor y la planta de valorización, debido a que la naturaleza del contrato requiere de un condicionamiento ambiental riguroso, debido a los componentes del residuo así como a la necesidad de reducir el impacto ambiental del trayecto hasta la planta del gestor.</w:t>
      </w:r>
    </w:p>
    <w:p w14:paraId="475B4C6D" w14:textId="1DB1C103" w:rsidR="003E6D6F" w:rsidRPr="00C4194B" w:rsidRDefault="003E6D6F">
      <w:pPr>
        <w:spacing w:after="0"/>
        <w:jc w:val="left"/>
        <w:rPr>
          <w:rFonts w:eastAsia="Times New Roman" w:cs="Verdana"/>
          <w:color w:val="000000"/>
          <w:szCs w:val="20"/>
          <w:lang w:eastAsia="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536"/>
      </w:tblGrid>
      <w:tr w:rsidR="00C4194B" w:rsidRPr="00C4194B" w14:paraId="5DCF1990" w14:textId="77777777" w:rsidTr="00072D81">
        <w:trPr>
          <w:trHeight w:val="756"/>
        </w:trPr>
        <w:tc>
          <w:tcPr>
            <w:tcW w:w="8647" w:type="dxa"/>
            <w:gridSpan w:val="2"/>
            <w:shd w:val="clear" w:color="auto" w:fill="D9D9D9"/>
            <w:vAlign w:val="center"/>
          </w:tcPr>
          <w:p w14:paraId="0790EC8A" w14:textId="43AF7BC5" w:rsidR="00C4194B" w:rsidRPr="00C4194B" w:rsidRDefault="00645E7C" w:rsidP="00072D81">
            <w:pPr>
              <w:jc w:val="center"/>
              <w:rPr>
                <w:rFonts w:eastAsia="Calibri"/>
                <w:b/>
                <w:sz w:val="18"/>
                <w:szCs w:val="18"/>
                <w:highlight w:val="lightGray"/>
              </w:rPr>
            </w:pPr>
            <w:r w:rsidRPr="00C4194B">
              <w:rPr>
                <w:rFonts w:eastAsia="Calibri"/>
                <w:b/>
                <w:sz w:val="18"/>
                <w:szCs w:val="18"/>
              </w:rPr>
              <w:t>Distancia</w:t>
            </w:r>
            <w:r w:rsidR="00C4194B" w:rsidRPr="00C4194B">
              <w:rPr>
                <w:rFonts w:eastAsia="Calibri"/>
                <w:b/>
                <w:sz w:val="18"/>
                <w:szCs w:val="18"/>
              </w:rPr>
              <w:t xml:space="preserve"> del centr</w:t>
            </w:r>
            <w:r>
              <w:rPr>
                <w:rFonts w:eastAsia="Calibri"/>
                <w:b/>
                <w:sz w:val="18"/>
                <w:szCs w:val="18"/>
              </w:rPr>
              <w:t>o</w:t>
            </w:r>
            <w:r w:rsidR="00C4194B" w:rsidRPr="00C4194B">
              <w:rPr>
                <w:rFonts w:eastAsia="Calibri"/>
                <w:b/>
                <w:sz w:val="18"/>
                <w:szCs w:val="18"/>
              </w:rPr>
              <w:t xml:space="preserve"> gestor d</w:t>
            </w:r>
            <w:r>
              <w:rPr>
                <w:rFonts w:eastAsia="Calibri"/>
                <w:b/>
                <w:sz w:val="18"/>
                <w:szCs w:val="18"/>
              </w:rPr>
              <w:t>e e</w:t>
            </w:r>
            <w:r w:rsidRPr="00C4194B">
              <w:rPr>
                <w:rFonts w:eastAsia="Calibri"/>
                <w:b/>
                <w:sz w:val="18"/>
                <w:szCs w:val="18"/>
              </w:rPr>
              <w:t>scori</w:t>
            </w:r>
            <w:r>
              <w:rPr>
                <w:rFonts w:eastAsia="Calibri"/>
                <w:b/>
                <w:sz w:val="18"/>
                <w:szCs w:val="18"/>
              </w:rPr>
              <w:t>as</w:t>
            </w:r>
            <w:r w:rsidR="00C4194B" w:rsidRPr="00C4194B">
              <w:rPr>
                <w:rFonts w:eastAsia="Calibri"/>
                <w:b/>
                <w:sz w:val="18"/>
                <w:szCs w:val="18"/>
              </w:rPr>
              <w:t xml:space="preserve"> </w:t>
            </w:r>
            <w:r>
              <w:rPr>
                <w:rFonts w:eastAsia="Calibri"/>
                <w:b/>
                <w:sz w:val="18"/>
                <w:szCs w:val="18"/>
              </w:rPr>
              <w:t>hast</w:t>
            </w:r>
            <w:r w:rsidR="00C4194B" w:rsidRPr="00C4194B">
              <w:rPr>
                <w:rFonts w:eastAsia="Calibri"/>
                <w:b/>
                <w:sz w:val="18"/>
                <w:szCs w:val="18"/>
              </w:rPr>
              <w:t xml:space="preserve">a la Planta de </w:t>
            </w:r>
            <w:r w:rsidRPr="00C4194B">
              <w:rPr>
                <w:rFonts w:eastAsia="Calibri"/>
                <w:b/>
                <w:sz w:val="18"/>
                <w:szCs w:val="18"/>
              </w:rPr>
              <w:t>Valorización</w:t>
            </w:r>
            <w:r w:rsidR="00C4194B" w:rsidRPr="00C4194B">
              <w:rPr>
                <w:rFonts w:eastAsia="Calibri"/>
                <w:b/>
                <w:sz w:val="18"/>
                <w:szCs w:val="18"/>
              </w:rPr>
              <w:t xml:space="preserve"> </w:t>
            </w:r>
            <w:r w:rsidRPr="00C4194B">
              <w:rPr>
                <w:rFonts w:eastAsia="Calibri"/>
                <w:b/>
                <w:sz w:val="18"/>
                <w:szCs w:val="18"/>
              </w:rPr>
              <w:t>Energética</w:t>
            </w:r>
          </w:p>
        </w:tc>
      </w:tr>
      <w:tr w:rsidR="00C4194B" w:rsidRPr="00C4194B" w14:paraId="7FD5C4C5" w14:textId="77777777" w:rsidTr="00072D81">
        <w:trPr>
          <w:trHeight w:val="399"/>
        </w:trPr>
        <w:tc>
          <w:tcPr>
            <w:tcW w:w="4111" w:type="dxa"/>
            <w:shd w:val="clear" w:color="auto" w:fill="auto"/>
            <w:vAlign w:val="center"/>
          </w:tcPr>
          <w:p w14:paraId="6D148253" w14:textId="77777777" w:rsidR="00C4194B" w:rsidRPr="00C4194B" w:rsidRDefault="00C4194B" w:rsidP="00072D81">
            <w:pPr>
              <w:jc w:val="center"/>
              <w:rPr>
                <w:rFonts w:eastAsia="Calibri"/>
                <w:sz w:val="18"/>
                <w:szCs w:val="18"/>
              </w:rPr>
            </w:pPr>
            <w:r w:rsidRPr="00C4194B">
              <w:rPr>
                <w:rFonts w:eastAsia="Calibri"/>
                <w:sz w:val="18"/>
                <w:szCs w:val="18"/>
              </w:rPr>
              <w:t>0-25 Km</w:t>
            </w:r>
          </w:p>
        </w:tc>
        <w:tc>
          <w:tcPr>
            <w:tcW w:w="4536" w:type="dxa"/>
            <w:shd w:val="clear" w:color="auto" w:fill="auto"/>
            <w:vAlign w:val="center"/>
          </w:tcPr>
          <w:p w14:paraId="46D8A243" w14:textId="4385E48B" w:rsidR="00C4194B" w:rsidRPr="00C4194B" w:rsidRDefault="00C4194B" w:rsidP="00072D81">
            <w:pPr>
              <w:jc w:val="center"/>
              <w:rPr>
                <w:rFonts w:eastAsia="Calibri"/>
                <w:sz w:val="18"/>
                <w:szCs w:val="18"/>
              </w:rPr>
            </w:pPr>
            <w:r w:rsidRPr="00C4194B">
              <w:rPr>
                <w:rFonts w:eastAsia="Calibri"/>
                <w:sz w:val="18"/>
                <w:szCs w:val="18"/>
              </w:rPr>
              <w:t xml:space="preserve">10 </w:t>
            </w:r>
            <w:r w:rsidR="00645E7C" w:rsidRPr="00C4194B">
              <w:rPr>
                <w:rFonts w:eastAsia="Calibri"/>
                <w:sz w:val="18"/>
                <w:szCs w:val="18"/>
              </w:rPr>
              <w:t>puntos</w:t>
            </w:r>
          </w:p>
        </w:tc>
      </w:tr>
      <w:tr w:rsidR="00C4194B" w:rsidRPr="00C4194B" w14:paraId="5C193415" w14:textId="77777777" w:rsidTr="00072D81">
        <w:trPr>
          <w:trHeight w:val="420"/>
        </w:trPr>
        <w:tc>
          <w:tcPr>
            <w:tcW w:w="4111" w:type="dxa"/>
            <w:shd w:val="clear" w:color="auto" w:fill="auto"/>
            <w:vAlign w:val="center"/>
          </w:tcPr>
          <w:p w14:paraId="46EAB101" w14:textId="77777777" w:rsidR="00C4194B" w:rsidRPr="00C4194B" w:rsidRDefault="00C4194B" w:rsidP="00072D81">
            <w:pPr>
              <w:jc w:val="center"/>
              <w:rPr>
                <w:rFonts w:eastAsia="Calibri"/>
                <w:sz w:val="18"/>
                <w:szCs w:val="18"/>
              </w:rPr>
            </w:pPr>
            <w:r w:rsidRPr="00C4194B">
              <w:rPr>
                <w:rFonts w:eastAsia="Calibri"/>
                <w:sz w:val="18"/>
                <w:szCs w:val="18"/>
              </w:rPr>
              <w:t>&gt;25-50 Km</w:t>
            </w:r>
          </w:p>
        </w:tc>
        <w:tc>
          <w:tcPr>
            <w:tcW w:w="4536" w:type="dxa"/>
            <w:shd w:val="clear" w:color="auto" w:fill="auto"/>
            <w:vAlign w:val="center"/>
          </w:tcPr>
          <w:p w14:paraId="34953B85" w14:textId="6B714B6F" w:rsidR="00C4194B" w:rsidRPr="00C4194B" w:rsidRDefault="00C4194B" w:rsidP="00072D81">
            <w:pPr>
              <w:jc w:val="center"/>
              <w:rPr>
                <w:rFonts w:eastAsia="Calibri"/>
                <w:sz w:val="18"/>
                <w:szCs w:val="18"/>
              </w:rPr>
            </w:pPr>
            <w:r w:rsidRPr="00C4194B">
              <w:rPr>
                <w:rFonts w:eastAsia="Calibri"/>
                <w:sz w:val="18"/>
                <w:szCs w:val="18"/>
              </w:rPr>
              <w:t xml:space="preserve">6 </w:t>
            </w:r>
            <w:r w:rsidR="00645E7C" w:rsidRPr="00C4194B">
              <w:rPr>
                <w:rFonts w:eastAsia="Calibri"/>
                <w:sz w:val="18"/>
                <w:szCs w:val="18"/>
              </w:rPr>
              <w:t>puntos</w:t>
            </w:r>
          </w:p>
        </w:tc>
      </w:tr>
      <w:tr w:rsidR="00C4194B" w:rsidRPr="00C4194B" w14:paraId="2481B712" w14:textId="77777777" w:rsidTr="00072D81">
        <w:trPr>
          <w:trHeight w:val="411"/>
        </w:trPr>
        <w:tc>
          <w:tcPr>
            <w:tcW w:w="4111" w:type="dxa"/>
            <w:shd w:val="clear" w:color="auto" w:fill="auto"/>
            <w:vAlign w:val="center"/>
          </w:tcPr>
          <w:p w14:paraId="4DEFF081" w14:textId="77777777" w:rsidR="00C4194B" w:rsidRPr="00C4194B" w:rsidRDefault="00C4194B" w:rsidP="00072D81">
            <w:pPr>
              <w:jc w:val="center"/>
              <w:rPr>
                <w:rFonts w:eastAsia="Calibri"/>
                <w:sz w:val="18"/>
                <w:szCs w:val="18"/>
              </w:rPr>
            </w:pPr>
            <w:r w:rsidRPr="00C4194B">
              <w:rPr>
                <w:rFonts w:eastAsia="Calibri"/>
                <w:sz w:val="18"/>
                <w:szCs w:val="18"/>
              </w:rPr>
              <w:lastRenderedPageBreak/>
              <w:t>&gt;50-75 Km</w:t>
            </w:r>
          </w:p>
        </w:tc>
        <w:tc>
          <w:tcPr>
            <w:tcW w:w="4536" w:type="dxa"/>
            <w:shd w:val="clear" w:color="auto" w:fill="auto"/>
            <w:vAlign w:val="center"/>
          </w:tcPr>
          <w:p w14:paraId="08EA6DC4" w14:textId="508E1154" w:rsidR="00C4194B" w:rsidRPr="00C4194B" w:rsidRDefault="00C4194B" w:rsidP="00072D81">
            <w:pPr>
              <w:jc w:val="center"/>
              <w:rPr>
                <w:rFonts w:eastAsia="Calibri"/>
                <w:sz w:val="18"/>
                <w:szCs w:val="18"/>
              </w:rPr>
            </w:pPr>
            <w:r w:rsidRPr="00C4194B">
              <w:rPr>
                <w:rFonts w:eastAsia="Calibri"/>
                <w:sz w:val="18"/>
                <w:szCs w:val="18"/>
              </w:rPr>
              <w:t xml:space="preserve">4 </w:t>
            </w:r>
            <w:r w:rsidR="00645E7C" w:rsidRPr="00C4194B">
              <w:rPr>
                <w:rFonts w:eastAsia="Calibri"/>
                <w:sz w:val="18"/>
                <w:szCs w:val="18"/>
              </w:rPr>
              <w:t>puntos</w:t>
            </w:r>
          </w:p>
        </w:tc>
      </w:tr>
      <w:tr w:rsidR="00C4194B" w:rsidRPr="00C4194B" w14:paraId="788F24D1" w14:textId="77777777" w:rsidTr="00072D81">
        <w:trPr>
          <w:trHeight w:val="417"/>
        </w:trPr>
        <w:tc>
          <w:tcPr>
            <w:tcW w:w="4111" w:type="dxa"/>
            <w:shd w:val="clear" w:color="auto" w:fill="auto"/>
            <w:vAlign w:val="center"/>
          </w:tcPr>
          <w:p w14:paraId="1F58F03A" w14:textId="77777777" w:rsidR="00C4194B" w:rsidRPr="00C4194B" w:rsidRDefault="00C4194B" w:rsidP="00072D81">
            <w:pPr>
              <w:jc w:val="center"/>
              <w:rPr>
                <w:rFonts w:eastAsia="Calibri"/>
                <w:sz w:val="18"/>
                <w:szCs w:val="18"/>
              </w:rPr>
            </w:pPr>
            <w:r w:rsidRPr="00C4194B">
              <w:rPr>
                <w:rFonts w:eastAsia="Calibri"/>
                <w:sz w:val="18"/>
                <w:szCs w:val="18"/>
              </w:rPr>
              <w:t>&gt;75-100 Km</w:t>
            </w:r>
          </w:p>
        </w:tc>
        <w:tc>
          <w:tcPr>
            <w:tcW w:w="4536" w:type="dxa"/>
            <w:shd w:val="clear" w:color="auto" w:fill="auto"/>
            <w:vAlign w:val="center"/>
          </w:tcPr>
          <w:p w14:paraId="3204ADDF" w14:textId="5D494BDB" w:rsidR="00C4194B" w:rsidRPr="00C4194B" w:rsidRDefault="00C4194B" w:rsidP="00072D81">
            <w:pPr>
              <w:jc w:val="center"/>
              <w:rPr>
                <w:rFonts w:eastAsia="Calibri"/>
                <w:sz w:val="18"/>
                <w:szCs w:val="18"/>
              </w:rPr>
            </w:pPr>
            <w:r w:rsidRPr="00C4194B">
              <w:rPr>
                <w:rFonts w:eastAsia="Calibri"/>
                <w:sz w:val="18"/>
                <w:szCs w:val="18"/>
              </w:rPr>
              <w:t xml:space="preserve">2 </w:t>
            </w:r>
            <w:r w:rsidR="00645E7C" w:rsidRPr="00C4194B">
              <w:rPr>
                <w:rFonts w:eastAsia="Calibri"/>
                <w:sz w:val="18"/>
                <w:szCs w:val="18"/>
              </w:rPr>
              <w:t>puntos</w:t>
            </w:r>
          </w:p>
        </w:tc>
      </w:tr>
      <w:tr w:rsidR="00C4194B" w:rsidRPr="00C4194B" w14:paraId="05B52397" w14:textId="77777777" w:rsidTr="00072D81">
        <w:trPr>
          <w:trHeight w:val="424"/>
        </w:trPr>
        <w:tc>
          <w:tcPr>
            <w:tcW w:w="4111" w:type="dxa"/>
            <w:shd w:val="clear" w:color="auto" w:fill="auto"/>
            <w:vAlign w:val="center"/>
          </w:tcPr>
          <w:p w14:paraId="268459D7" w14:textId="77777777" w:rsidR="00C4194B" w:rsidRPr="00C4194B" w:rsidRDefault="00C4194B" w:rsidP="00072D81">
            <w:pPr>
              <w:jc w:val="center"/>
              <w:rPr>
                <w:rFonts w:eastAsia="Calibri"/>
                <w:sz w:val="18"/>
                <w:szCs w:val="18"/>
              </w:rPr>
            </w:pPr>
            <w:r w:rsidRPr="00C4194B">
              <w:rPr>
                <w:rFonts w:eastAsia="Calibri"/>
                <w:sz w:val="18"/>
                <w:szCs w:val="18"/>
              </w:rPr>
              <w:t>&gt;100 Km</w:t>
            </w:r>
          </w:p>
        </w:tc>
        <w:tc>
          <w:tcPr>
            <w:tcW w:w="4536" w:type="dxa"/>
            <w:shd w:val="clear" w:color="auto" w:fill="auto"/>
            <w:vAlign w:val="center"/>
          </w:tcPr>
          <w:p w14:paraId="3E7766F2" w14:textId="5C628902" w:rsidR="00C4194B" w:rsidRPr="00C4194B" w:rsidRDefault="00C4194B" w:rsidP="00072D81">
            <w:pPr>
              <w:jc w:val="center"/>
              <w:rPr>
                <w:rFonts w:eastAsia="Calibri"/>
                <w:sz w:val="18"/>
                <w:szCs w:val="18"/>
              </w:rPr>
            </w:pPr>
            <w:r w:rsidRPr="00C4194B">
              <w:rPr>
                <w:rFonts w:eastAsia="Calibri"/>
                <w:sz w:val="18"/>
                <w:szCs w:val="18"/>
              </w:rPr>
              <w:t xml:space="preserve">0 </w:t>
            </w:r>
            <w:r w:rsidR="00645E7C" w:rsidRPr="00C4194B">
              <w:rPr>
                <w:rFonts w:eastAsia="Calibri"/>
                <w:sz w:val="18"/>
                <w:szCs w:val="18"/>
              </w:rPr>
              <w:t>puntos</w:t>
            </w:r>
          </w:p>
        </w:tc>
      </w:tr>
    </w:tbl>
    <w:p w14:paraId="6DD460C2" w14:textId="77777777" w:rsidR="00C4194B" w:rsidRPr="00C4194B" w:rsidRDefault="00C4194B">
      <w:pPr>
        <w:spacing w:after="0"/>
        <w:jc w:val="left"/>
        <w:rPr>
          <w:rFonts w:eastAsia="Times New Roman" w:cs="Verdana"/>
          <w:color w:val="000000"/>
          <w:szCs w:val="20"/>
          <w:lang w:eastAsia="es-ES"/>
        </w:rPr>
      </w:pPr>
    </w:p>
    <w:p w14:paraId="41FC7B99" w14:textId="77777777" w:rsidR="00EC4A74" w:rsidRPr="00EC4A74" w:rsidRDefault="00EC4A74" w:rsidP="00EC4A74">
      <w:pPr>
        <w:spacing w:after="0"/>
        <w:rPr>
          <w:rFonts w:eastAsia="Times New Roman" w:cs="Arial"/>
          <w:color w:val="000000"/>
          <w:szCs w:val="20"/>
          <w:lang w:eastAsia="es-ES"/>
        </w:rPr>
      </w:pPr>
      <w:r w:rsidRPr="00EC4A74">
        <w:rPr>
          <w:rFonts w:eastAsia="Times New Roman" w:cs="Arial"/>
          <w:color w:val="000000"/>
          <w:szCs w:val="20"/>
          <w:lang w:eastAsia="es-ES"/>
        </w:rPr>
        <w:t>La distancia será calculada por el programa Google Maps y se tendrá en cuenta la distancia mínima entre la planta de valorización y el centro de gestión que se indique sin tener en cuenta el tráfico en el momento de revisar las distancias.</w:t>
      </w:r>
    </w:p>
    <w:p w14:paraId="26D53246" w14:textId="77777777" w:rsidR="006A4C13" w:rsidRDefault="006A4C13">
      <w:pPr>
        <w:spacing w:after="0"/>
        <w:jc w:val="left"/>
        <w:rPr>
          <w:rFonts w:eastAsia="Times New Roman" w:cs="Arial"/>
          <w:b/>
          <w:bCs/>
          <w:color w:val="000000"/>
          <w:szCs w:val="20"/>
          <w:u w:val="single"/>
          <w:lang w:eastAsia="es-ES"/>
        </w:rPr>
      </w:pPr>
    </w:p>
    <w:p w14:paraId="1A2EE35E" w14:textId="77777777" w:rsidR="006A4C13" w:rsidRDefault="006A4C13" w:rsidP="006A4C13">
      <w:pPr>
        <w:spacing w:after="0"/>
        <w:jc w:val="left"/>
        <w:rPr>
          <w:rFonts w:eastAsia="Times New Roman" w:cs="Arial"/>
          <w:b/>
          <w:bCs/>
          <w:color w:val="000000"/>
          <w:szCs w:val="20"/>
          <w:u w:val="single"/>
          <w:lang w:eastAsia="es-ES"/>
        </w:rPr>
      </w:pPr>
      <w:r w:rsidRPr="006A4C13">
        <w:rPr>
          <w:rFonts w:eastAsia="Times New Roman" w:cs="Arial"/>
          <w:b/>
          <w:bCs/>
          <w:color w:val="000000"/>
          <w:szCs w:val="20"/>
          <w:u w:val="single"/>
          <w:lang w:eastAsia="es-ES"/>
        </w:rPr>
        <w:t>Vías de gestión (Valorización o tratamiento finalista) Hasta 10 puntos:</w:t>
      </w:r>
    </w:p>
    <w:p w14:paraId="45CD5542" w14:textId="77777777" w:rsidR="006A4C13" w:rsidRPr="006A4C13" w:rsidRDefault="006A4C13" w:rsidP="006A4C13">
      <w:pPr>
        <w:spacing w:after="0"/>
        <w:jc w:val="left"/>
        <w:rPr>
          <w:rFonts w:eastAsia="Times New Roman" w:cs="Arial"/>
          <w:b/>
          <w:bCs/>
          <w:color w:val="000000"/>
          <w:szCs w:val="20"/>
          <w:u w:val="single"/>
          <w:lang w:eastAsia="es-ES"/>
        </w:rPr>
      </w:pPr>
    </w:p>
    <w:p w14:paraId="13D5481F" w14:textId="77777777" w:rsidR="006A4C13" w:rsidRPr="006A4C13" w:rsidRDefault="006A4C13" w:rsidP="002B0F15">
      <w:pPr>
        <w:spacing w:after="0"/>
        <w:rPr>
          <w:rFonts w:eastAsia="Times New Roman" w:cs="Arial"/>
          <w:color w:val="000000"/>
          <w:szCs w:val="20"/>
          <w:lang w:eastAsia="es-ES"/>
        </w:rPr>
      </w:pPr>
      <w:r w:rsidRPr="006A4C13">
        <w:rPr>
          <w:rFonts w:eastAsia="Times New Roman" w:cs="Arial"/>
          <w:color w:val="000000"/>
          <w:szCs w:val="20"/>
          <w:lang w:eastAsia="es-ES"/>
        </w:rPr>
        <w:t>Para el residuo LER 190112 “Cenizas de fondo de horno y escorias diferentes de las especificadas en el código 190111” se cuantificará el % de residuos que irán a tratamiento de valorización respecto al tratamiento total, y se valorará según la siguiente tabla:</w:t>
      </w:r>
    </w:p>
    <w:p w14:paraId="7E00D4C8" w14:textId="77777777" w:rsidR="002924A9" w:rsidRDefault="002924A9">
      <w:pPr>
        <w:spacing w:after="0"/>
        <w:jc w:val="left"/>
        <w:rPr>
          <w:rFonts w:eastAsia="Times New Roman" w:cs="Arial"/>
          <w:b/>
          <w:bCs/>
          <w:color w:val="000000"/>
          <w:szCs w:val="20"/>
          <w:u w:val="single"/>
          <w:lang w:eastAsia="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3685"/>
      </w:tblGrid>
      <w:tr w:rsidR="002924A9" w:rsidRPr="002924A9" w14:paraId="509B195B" w14:textId="77777777" w:rsidTr="00072D81">
        <w:trPr>
          <w:trHeight w:val="543"/>
        </w:trPr>
        <w:tc>
          <w:tcPr>
            <w:tcW w:w="4962" w:type="dxa"/>
            <w:shd w:val="clear" w:color="auto" w:fill="D9D9D9"/>
            <w:vAlign w:val="center"/>
          </w:tcPr>
          <w:p w14:paraId="00EFFC30" w14:textId="0A1C92C3" w:rsidR="002924A9" w:rsidRPr="002924A9" w:rsidRDefault="002924A9" w:rsidP="00072D81">
            <w:pPr>
              <w:jc w:val="center"/>
              <w:rPr>
                <w:rFonts w:eastAsia="Calibri" w:cs="Verdana"/>
                <w:b/>
                <w:bCs/>
                <w:sz w:val="18"/>
                <w:szCs w:val="18"/>
                <w:lang w:val="es-ES_tradnl"/>
              </w:rPr>
            </w:pPr>
            <w:r w:rsidRPr="002924A9">
              <w:rPr>
                <w:rFonts w:eastAsia="Calibri" w:cs="Verdana"/>
                <w:b/>
                <w:bCs/>
                <w:sz w:val="18"/>
                <w:szCs w:val="18"/>
                <w:lang w:val="es-ES_tradnl"/>
              </w:rPr>
              <w:t>Relació</w:t>
            </w:r>
            <w:r>
              <w:rPr>
                <w:rFonts w:eastAsia="Calibri" w:cs="Verdana"/>
                <w:b/>
                <w:bCs/>
                <w:sz w:val="18"/>
                <w:szCs w:val="18"/>
                <w:lang w:val="es-ES_tradnl"/>
              </w:rPr>
              <w:t>n</w:t>
            </w:r>
            <w:r w:rsidRPr="002924A9">
              <w:rPr>
                <w:rFonts w:eastAsia="Calibri" w:cs="Verdana"/>
                <w:b/>
                <w:bCs/>
                <w:sz w:val="18"/>
                <w:szCs w:val="18"/>
                <w:lang w:val="es-ES_tradnl"/>
              </w:rPr>
              <w:t xml:space="preserve"> % de valorizació</w:t>
            </w:r>
            <w:r>
              <w:rPr>
                <w:rFonts w:eastAsia="Calibri" w:cs="Verdana"/>
                <w:b/>
                <w:bCs/>
                <w:sz w:val="18"/>
                <w:szCs w:val="18"/>
                <w:lang w:val="es-ES_tradnl"/>
              </w:rPr>
              <w:t>n</w:t>
            </w:r>
            <w:r w:rsidRPr="002924A9">
              <w:rPr>
                <w:rFonts w:eastAsia="Calibri" w:cs="Verdana"/>
                <w:b/>
                <w:bCs/>
                <w:sz w:val="18"/>
                <w:szCs w:val="18"/>
                <w:lang w:val="es-ES_tradnl"/>
              </w:rPr>
              <w:t xml:space="preserve"> respect</w:t>
            </w:r>
            <w:r>
              <w:rPr>
                <w:rFonts w:eastAsia="Calibri" w:cs="Verdana"/>
                <w:b/>
                <w:bCs/>
                <w:sz w:val="18"/>
                <w:szCs w:val="18"/>
                <w:lang w:val="es-ES_tradnl"/>
              </w:rPr>
              <w:t>o</w:t>
            </w:r>
            <w:r w:rsidRPr="002924A9">
              <w:rPr>
                <w:rFonts w:eastAsia="Calibri" w:cs="Verdana"/>
                <w:b/>
                <w:bCs/>
                <w:sz w:val="18"/>
                <w:szCs w:val="18"/>
                <w:lang w:val="es-ES_tradnl"/>
              </w:rPr>
              <w:t xml:space="preserve"> total</w:t>
            </w:r>
          </w:p>
          <w:p w14:paraId="11AA76E9" w14:textId="4BF8B2AB" w:rsidR="002924A9" w:rsidRPr="002924A9" w:rsidRDefault="002924A9" w:rsidP="00072D81">
            <w:pPr>
              <w:jc w:val="center"/>
              <w:rPr>
                <w:rFonts w:eastAsia="Calibri" w:cs="Verdana"/>
                <w:b/>
                <w:bCs/>
                <w:sz w:val="18"/>
                <w:szCs w:val="18"/>
                <w:lang w:val="es-ES_tradnl"/>
              </w:rPr>
            </w:pPr>
            <w:r w:rsidRPr="002924A9">
              <w:rPr>
                <w:rFonts w:eastAsia="Calibri" w:cs="Verdana"/>
                <w:b/>
                <w:bCs/>
                <w:sz w:val="18"/>
                <w:szCs w:val="18"/>
                <w:lang w:val="es-ES_tradnl"/>
              </w:rPr>
              <w:t xml:space="preserve"> (Exclusi</w:t>
            </w:r>
            <w:r>
              <w:rPr>
                <w:rFonts w:eastAsia="Calibri" w:cs="Verdana"/>
                <w:b/>
                <w:bCs/>
                <w:sz w:val="18"/>
                <w:szCs w:val="18"/>
                <w:lang w:val="es-ES_tradnl"/>
              </w:rPr>
              <w:t>vo</w:t>
            </w:r>
            <w:r w:rsidRPr="002924A9">
              <w:rPr>
                <w:rFonts w:eastAsia="Calibri" w:cs="Verdana"/>
                <w:b/>
                <w:bCs/>
                <w:sz w:val="18"/>
                <w:szCs w:val="18"/>
                <w:lang w:val="es-ES_tradnl"/>
              </w:rPr>
              <w:t xml:space="preserve"> LER 190112)</w:t>
            </w:r>
          </w:p>
        </w:tc>
        <w:tc>
          <w:tcPr>
            <w:tcW w:w="3685" w:type="dxa"/>
            <w:shd w:val="clear" w:color="auto" w:fill="D9D9D9"/>
            <w:vAlign w:val="center"/>
          </w:tcPr>
          <w:p w14:paraId="53A08855" w14:textId="0536FC64" w:rsidR="002924A9" w:rsidRPr="002924A9" w:rsidRDefault="002924A9" w:rsidP="00072D81">
            <w:pPr>
              <w:jc w:val="center"/>
              <w:rPr>
                <w:rFonts w:eastAsia="Calibri" w:cs="Verdana"/>
                <w:b/>
                <w:bCs/>
                <w:sz w:val="18"/>
                <w:szCs w:val="18"/>
                <w:lang w:val="es-ES_tradnl"/>
              </w:rPr>
            </w:pPr>
            <w:r w:rsidRPr="002924A9">
              <w:rPr>
                <w:rFonts w:eastAsia="Calibri" w:cs="Verdana"/>
                <w:b/>
                <w:bCs/>
                <w:sz w:val="18"/>
                <w:szCs w:val="18"/>
                <w:lang w:val="es-ES_tradnl"/>
              </w:rPr>
              <w:t>Puntuació</w:t>
            </w:r>
            <w:r>
              <w:rPr>
                <w:rFonts w:eastAsia="Calibri" w:cs="Verdana"/>
                <w:b/>
                <w:bCs/>
                <w:sz w:val="18"/>
                <w:szCs w:val="18"/>
                <w:lang w:val="es-ES_tradnl"/>
              </w:rPr>
              <w:t>n</w:t>
            </w:r>
          </w:p>
        </w:tc>
      </w:tr>
      <w:tr w:rsidR="002924A9" w:rsidRPr="002924A9" w14:paraId="1D788A3A" w14:textId="77777777" w:rsidTr="00072D81">
        <w:trPr>
          <w:trHeight w:val="425"/>
        </w:trPr>
        <w:tc>
          <w:tcPr>
            <w:tcW w:w="4962" w:type="dxa"/>
            <w:shd w:val="clear" w:color="auto" w:fill="auto"/>
            <w:vAlign w:val="center"/>
          </w:tcPr>
          <w:p w14:paraId="69288C93" w14:textId="77777777" w:rsidR="002924A9" w:rsidRPr="002924A9" w:rsidRDefault="002924A9" w:rsidP="00072D81">
            <w:pPr>
              <w:jc w:val="center"/>
              <w:rPr>
                <w:rFonts w:eastAsia="Calibri" w:cs="Verdana"/>
                <w:sz w:val="18"/>
                <w:szCs w:val="18"/>
                <w:lang w:val="es-ES_tradnl"/>
              </w:rPr>
            </w:pPr>
            <w:r w:rsidRPr="002924A9">
              <w:rPr>
                <w:rFonts w:eastAsia="Calibri" w:cs="Verdana"/>
                <w:sz w:val="18"/>
                <w:szCs w:val="18"/>
                <w:lang w:val="es-ES_tradnl"/>
              </w:rPr>
              <w:t>Entre 100% i &gt;98%</w:t>
            </w:r>
          </w:p>
        </w:tc>
        <w:tc>
          <w:tcPr>
            <w:tcW w:w="3685" w:type="dxa"/>
            <w:shd w:val="clear" w:color="auto" w:fill="auto"/>
            <w:vAlign w:val="center"/>
          </w:tcPr>
          <w:p w14:paraId="53A5DF68" w14:textId="297D28A0" w:rsidR="002924A9" w:rsidRPr="002924A9" w:rsidRDefault="002924A9" w:rsidP="00072D81">
            <w:pPr>
              <w:jc w:val="center"/>
              <w:rPr>
                <w:rFonts w:eastAsia="Calibri" w:cs="Verdana"/>
                <w:sz w:val="18"/>
                <w:szCs w:val="18"/>
                <w:lang w:val="es-ES_tradnl"/>
              </w:rPr>
            </w:pPr>
            <w:r w:rsidRPr="002924A9">
              <w:rPr>
                <w:rFonts w:eastAsia="Calibri" w:cs="Verdana"/>
                <w:sz w:val="18"/>
                <w:szCs w:val="18"/>
                <w:lang w:val="es-ES_tradnl"/>
              </w:rPr>
              <w:t>10 punt</w:t>
            </w:r>
            <w:r>
              <w:rPr>
                <w:rFonts w:eastAsia="Calibri" w:cs="Verdana"/>
                <w:sz w:val="18"/>
                <w:szCs w:val="18"/>
                <w:lang w:val="es-ES_tradnl"/>
              </w:rPr>
              <w:t>o</w:t>
            </w:r>
            <w:r w:rsidRPr="002924A9">
              <w:rPr>
                <w:rFonts w:eastAsia="Calibri" w:cs="Verdana"/>
                <w:sz w:val="18"/>
                <w:szCs w:val="18"/>
                <w:lang w:val="es-ES_tradnl"/>
              </w:rPr>
              <w:t>s</w:t>
            </w:r>
          </w:p>
        </w:tc>
      </w:tr>
      <w:tr w:rsidR="002924A9" w:rsidRPr="002924A9" w14:paraId="7F076093" w14:textId="77777777" w:rsidTr="00072D81">
        <w:trPr>
          <w:trHeight w:val="403"/>
        </w:trPr>
        <w:tc>
          <w:tcPr>
            <w:tcW w:w="4962" w:type="dxa"/>
            <w:shd w:val="clear" w:color="auto" w:fill="auto"/>
            <w:vAlign w:val="center"/>
          </w:tcPr>
          <w:p w14:paraId="345B86B2" w14:textId="77777777" w:rsidR="002924A9" w:rsidRPr="002924A9" w:rsidRDefault="002924A9" w:rsidP="00072D81">
            <w:pPr>
              <w:jc w:val="center"/>
              <w:rPr>
                <w:rFonts w:eastAsia="Calibri" w:cs="Verdana"/>
                <w:sz w:val="18"/>
                <w:szCs w:val="18"/>
                <w:lang w:val="es-ES_tradnl"/>
              </w:rPr>
            </w:pPr>
            <w:r w:rsidRPr="002924A9">
              <w:rPr>
                <w:rFonts w:eastAsia="Calibri" w:cs="Verdana"/>
                <w:sz w:val="18"/>
                <w:szCs w:val="18"/>
                <w:lang w:val="es-ES_tradnl"/>
              </w:rPr>
              <w:t>Entre 98% i &gt;95%</w:t>
            </w:r>
          </w:p>
        </w:tc>
        <w:tc>
          <w:tcPr>
            <w:tcW w:w="3685" w:type="dxa"/>
            <w:shd w:val="clear" w:color="auto" w:fill="auto"/>
            <w:vAlign w:val="center"/>
          </w:tcPr>
          <w:p w14:paraId="364B3A46" w14:textId="418C409E" w:rsidR="002924A9" w:rsidRPr="002924A9" w:rsidRDefault="002924A9" w:rsidP="00072D81">
            <w:pPr>
              <w:jc w:val="center"/>
              <w:rPr>
                <w:rFonts w:eastAsia="Calibri" w:cs="Verdana"/>
                <w:sz w:val="18"/>
                <w:szCs w:val="18"/>
                <w:lang w:val="es-ES_tradnl"/>
              </w:rPr>
            </w:pPr>
            <w:r w:rsidRPr="002924A9">
              <w:rPr>
                <w:rFonts w:eastAsia="Calibri" w:cs="Verdana"/>
                <w:sz w:val="18"/>
                <w:szCs w:val="18"/>
                <w:lang w:val="es-ES_tradnl"/>
              </w:rPr>
              <w:t>5 punt</w:t>
            </w:r>
            <w:r>
              <w:rPr>
                <w:rFonts w:eastAsia="Calibri" w:cs="Verdana"/>
                <w:sz w:val="18"/>
                <w:szCs w:val="18"/>
                <w:lang w:val="es-ES_tradnl"/>
              </w:rPr>
              <w:t>o</w:t>
            </w:r>
            <w:r w:rsidRPr="002924A9">
              <w:rPr>
                <w:rFonts w:eastAsia="Calibri" w:cs="Verdana"/>
                <w:sz w:val="18"/>
                <w:szCs w:val="18"/>
                <w:lang w:val="es-ES_tradnl"/>
              </w:rPr>
              <w:t>s</w:t>
            </w:r>
          </w:p>
        </w:tc>
      </w:tr>
      <w:tr w:rsidR="002924A9" w:rsidRPr="002924A9" w14:paraId="1CE09A2C" w14:textId="77777777" w:rsidTr="00072D81">
        <w:trPr>
          <w:trHeight w:val="403"/>
        </w:trPr>
        <w:tc>
          <w:tcPr>
            <w:tcW w:w="4962" w:type="dxa"/>
            <w:shd w:val="clear" w:color="auto" w:fill="auto"/>
            <w:vAlign w:val="center"/>
          </w:tcPr>
          <w:p w14:paraId="5910DCBD" w14:textId="77777777" w:rsidR="002924A9" w:rsidRPr="002924A9" w:rsidRDefault="002924A9" w:rsidP="00072D81">
            <w:pPr>
              <w:jc w:val="center"/>
              <w:rPr>
                <w:rFonts w:eastAsia="Calibri" w:cs="Verdana"/>
                <w:sz w:val="18"/>
                <w:szCs w:val="18"/>
                <w:lang w:val="es-ES_tradnl"/>
              </w:rPr>
            </w:pPr>
            <w:r w:rsidRPr="002924A9">
              <w:rPr>
                <w:rFonts w:eastAsia="Calibri" w:cs="Verdana"/>
                <w:sz w:val="18"/>
                <w:szCs w:val="18"/>
                <w:lang w:val="es-ES_tradnl"/>
              </w:rPr>
              <w:t>≤ 95%</w:t>
            </w:r>
          </w:p>
        </w:tc>
        <w:tc>
          <w:tcPr>
            <w:tcW w:w="3685" w:type="dxa"/>
            <w:shd w:val="clear" w:color="auto" w:fill="auto"/>
            <w:vAlign w:val="center"/>
          </w:tcPr>
          <w:p w14:paraId="76F129E1" w14:textId="3C97B39B" w:rsidR="002924A9" w:rsidRPr="002924A9" w:rsidRDefault="002924A9" w:rsidP="00072D81">
            <w:pPr>
              <w:jc w:val="center"/>
              <w:rPr>
                <w:rFonts w:eastAsia="Calibri" w:cs="Verdana"/>
                <w:sz w:val="18"/>
                <w:szCs w:val="18"/>
                <w:lang w:val="es-ES_tradnl"/>
              </w:rPr>
            </w:pPr>
            <w:r w:rsidRPr="002924A9">
              <w:rPr>
                <w:rFonts w:eastAsia="Calibri" w:cs="Verdana"/>
                <w:sz w:val="18"/>
                <w:szCs w:val="18"/>
                <w:lang w:val="es-ES_tradnl"/>
              </w:rPr>
              <w:t>0 punt</w:t>
            </w:r>
            <w:r>
              <w:rPr>
                <w:rFonts w:eastAsia="Calibri" w:cs="Verdana"/>
                <w:sz w:val="18"/>
                <w:szCs w:val="18"/>
                <w:lang w:val="es-ES_tradnl"/>
              </w:rPr>
              <w:t>o</w:t>
            </w:r>
            <w:r w:rsidRPr="002924A9">
              <w:rPr>
                <w:rFonts w:eastAsia="Calibri" w:cs="Verdana"/>
                <w:sz w:val="18"/>
                <w:szCs w:val="18"/>
                <w:lang w:val="es-ES_tradnl"/>
              </w:rPr>
              <w:t>s</w:t>
            </w:r>
          </w:p>
        </w:tc>
      </w:tr>
    </w:tbl>
    <w:p w14:paraId="22A11735" w14:textId="77777777" w:rsidR="002E3639" w:rsidRDefault="002E3639">
      <w:pPr>
        <w:spacing w:after="0"/>
        <w:jc w:val="left"/>
        <w:rPr>
          <w:rFonts w:eastAsia="Times New Roman" w:cs="Arial"/>
          <w:b/>
          <w:bCs/>
          <w:color w:val="000000"/>
          <w:szCs w:val="20"/>
          <w:u w:val="single"/>
          <w:lang w:eastAsia="es-ES"/>
        </w:rPr>
      </w:pPr>
    </w:p>
    <w:p w14:paraId="30F912C5" w14:textId="77777777" w:rsidR="002E3639" w:rsidRDefault="002E3639" w:rsidP="002E3639">
      <w:pPr>
        <w:spacing w:after="0"/>
        <w:jc w:val="left"/>
        <w:rPr>
          <w:rFonts w:eastAsia="Times New Roman" w:cs="Arial"/>
          <w:color w:val="000000"/>
          <w:sz w:val="16"/>
          <w:szCs w:val="16"/>
          <w:lang w:eastAsia="es-ES"/>
        </w:rPr>
      </w:pPr>
      <w:r w:rsidRPr="002E3639">
        <w:rPr>
          <w:rFonts w:eastAsia="Times New Roman" w:cs="Arial"/>
          <w:color w:val="000000"/>
          <w:sz w:val="16"/>
          <w:szCs w:val="16"/>
          <w:lang w:eastAsia="es-ES"/>
        </w:rPr>
        <w:t>Clasificación de tratamientos: valorización (V71, V84, V41) y tratamiento finalista (T12)</w:t>
      </w:r>
    </w:p>
    <w:p w14:paraId="1C07E251" w14:textId="77777777" w:rsidR="00AA2F0F" w:rsidRPr="002E3639" w:rsidRDefault="00AA2F0F" w:rsidP="002E3639">
      <w:pPr>
        <w:spacing w:after="0"/>
        <w:jc w:val="left"/>
        <w:rPr>
          <w:rFonts w:eastAsia="Times New Roman" w:cs="Arial"/>
          <w:color w:val="000000"/>
          <w:sz w:val="16"/>
          <w:szCs w:val="16"/>
          <w:lang w:eastAsia="es-ES"/>
        </w:rPr>
      </w:pPr>
    </w:p>
    <w:p w14:paraId="5E51E5F5" w14:textId="77777777" w:rsidR="002E3639" w:rsidRPr="00AA2F0F" w:rsidRDefault="002E3639" w:rsidP="00AA2F0F">
      <w:pPr>
        <w:spacing w:after="0"/>
        <w:rPr>
          <w:rFonts w:eastAsia="Times New Roman" w:cs="Arial"/>
          <w:color w:val="000000"/>
          <w:szCs w:val="20"/>
          <w:u w:val="single"/>
          <w:lang w:eastAsia="es-ES"/>
        </w:rPr>
      </w:pPr>
      <w:r w:rsidRPr="002E3639">
        <w:rPr>
          <w:rFonts w:eastAsia="Times New Roman" w:cs="Arial"/>
          <w:color w:val="000000"/>
          <w:szCs w:val="20"/>
          <w:u w:val="single"/>
          <w:lang w:eastAsia="es-ES"/>
        </w:rPr>
        <w:t>Se valora la mejora sobre el mínimo exigido del 90% de valorización.</w:t>
      </w:r>
    </w:p>
    <w:p w14:paraId="17736387" w14:textId="77777777" w:rsidR="00AA2F0F" w:rsidRPr="002E3639" w:rsidRDefault="00AA2F0F" w:rsidP="00AA2F0F">
      <w:pPr>
        <w:spacing w:after="0"/>
        <w:rPr>
          <w:rFonts w:eastAsia="Times New Roman" w:cs="Arial"/>
          <w:color w:val="000000"/>
          <w:szCs w:val="20"/>
          <w:u w:val="single"/>
          <w:lang w:eastAsia="es-ES"/>
        </w:rPr>
      </w:pPr>
    </w:p>
    <w:p w14:paraId="06EFD268" w14:textId="77777777" w:rsidR="002E3639" w:rsidRPr="00AA2F0F" w:rsidRDefault="002E3639" w:rsidP="00AA2F0F">
      <w:pPr>
        <w:spacing w:after="0"/>
        <w:rPr>
          <w:rFonts w:eastAsia="Times New Roman" w:cs="Arial"/>
          <w:color w:val="000000"/>
          <w:szCs w:val="20"/>
          <w:u w:val="single"/>
          <w:lang w:eastAsia="es-ES"/>
        </w:rPr>
      </w:pPr>
      <w:r w:rsidRPr="002E3639">
        <w:rPr>
          <w:rFonts w:eastAsia="Times New Roman" w:cs="Arial"/>
          <w:color w:val="000000"/>
          <w:szCs w:val="20"/>
          <w:u w:val="single"/>
          <w:lang w:eastAsia="es-ES"/>
        </w:rPr>
        <w:t>Para certificarlo se incluirán declaraciones responsables de:</w:t>
      </w:r>
    </w:p>
    <w:p w14:paraId="540343FB" w14:textId="77777777" w:rsidR="00AA2F0F" w:rsidRPr="002E3639" w:rsidRDefault="00AA2F0F" w:rsidP="00AA2F0F">
      <w:pPr>
        <w:spacing w:after="0"/>
        <w:rPr>
          <w:rFonts w:eastAsia="Times New Roman" w:cs="Arial"/>
          <w:color w:val="000000"/>
          <w:szCs w:val="20"/>
          <w:u w:val="single"/>
          <w:lang w:eastAsia="es-ES"/>
        </w:rPr>
      </w:pPr>
    </w:p>
    <w:p w14:paraId="3967908F" w14:textId="77777777" w:rsidR="002E3639" w:rsidRPr="002E3639" w:rsidRDefault="002E3639" w:rsidP="00AA2F0F">
      <w:pPr>
        <w:numPr>
          <w:ilvl w:val="0"/>
          <w:numId w:val="53"/>
        </w:numPr>
        <w:spacing w:after="0"/>
        <w:rPr>
          <w:rFonts w:eastAsia="Times New Roman" w:cs="Arial"/>
          <w:color w:val="000000"/>
          <w:szCs w:val="20"/>
          <w:lang w:eastAsia="es-ES"/>
        </w:rPr>
      </w:pPr>
      <w:r w:rsidRPr="002E3639">
        <w:rPr>
          <w:rFonts w:eastAsia="Times New Roman" w:cs="Arial"/>
          <w:color w:val="000000"/>
          <w:szCs w:val="20"/>
          <w:lang w:eastAsia="es-ES"/>
        </w:rPr>
        <w:t>Uso específico al que se destinarán las escorias, una vez separada la fracción metálica.</w:t>
      </w:r>
    </w:p>
    <w:p w14:paraId="5521A14E" w14:textId="77777777" w:rsidR="002E3639" w:rsidRPr="00AA2F0F" w:rsidRDefault="002E3639" w:rsidP="00AA2F0F">
      <w:pPr>
        <w:numPr>
          <w:ilvl w:val="0"/>
          <w:numId w:val="53"/>
        </w:numPr>
        <w:spacing w:after="0"/>
        <w:rPr>
          <w:rFonts w:eastAsia="Times New Roman" w:cs="Arial"/>
          <w:color w:val="000000"/>
          <w:szCs w:val="20"/>
          <w:lang w:eastAsia="es-ES"/>
        </w:rPr>
      </w:pPr>
      <w:r w:rsidRPr="002E3639">
        <w:rPr>
          <w:rFonts w:eastAsia="Times New Roman" w:cs="Arial"/>
          <w:color w:val="000000"/>
          <w:szCs w:val="20"/>
          <w:lang w:eastAsia="es-ES"/>
        </w:rPr>
        <w:t>Detalle de los destinos previstos para las escorias valorizables y/o no valorizables.</w:t>
      </w:r>
    </w:p>
    <w:p w14:paraId="598EA5C2" w14:textId="77777777" w:rsidR="00AA2F0F" w:rsidRPr="002E3639" w:rsidRDefault="00AA2F0F" w:rsidP="00AA2F0F">
      <w:pPr>
        <w:spacing w:after="0"/>
        <w:jc w:val="left"/>
        <w:rPr>
          <w:rFonts w:eastAsia="Times New Roman" w:cs="Arial"/>
          <w:b/>
          <w:bCs/>
          <w:color w:val="000000"/>
          <w:szCs w:val="20"/>
          <w:u w:val="single"/>
          <w:lang w:eastAsia="es-ES"/>
        </w:rPr>
      </w:pPr>
    </w:p>
    <w:p w14:paraId="063601A2" w14:textId="77777777" w:rsidR="002E3639" w:rsidRDefault="002E3639" w:rsidP="002E3639">
      <w:pPr>
        <w:spacing w:after="0"/>
        <w:jc w:val="left"/>
        <w:rPr>
          <w:rFonts w:eastAsia="Times New Roman" w:cs="Arial"/>
          <w:b/>
          <w:bCs/>
          <w:color w:val="000000"/>
          <w:szCs w:val="20"/>
          <w:u w:val="single"/>
          <w:lang w:eastAsia="es-ES"/>
        </w:rPr>
      </w:pPr>
      <w:r w:rsidRPr="002E3639">
        <w:rPr>
          <w:rFonts w:eastAsia="Times New Roman" w:cs="Arial"/>
          <w:b/>
          <w:bCs/>
          <w:color w:val="000000"/>
          <w:szCs w:val="20"/>
          <w:u w:val="single"/>
          <w:lang w:eastAsia="es-ES"/>
        </w:rPr>
        <w:t>Emisiones de los vehículos adscritos al servicio. Hasta 10 puntos:</w:t>
      </w:r>
    </w:p>
    <w:p w14:paraId="3B82197C" w14:textId="77777777" w:rsidR="00AA2F0F" w:rsidRPr="002E3639" w:rsidRDefault="00AA2F0F" w:rsidP="002E3639">
      <w:pPr>
        <w:spacing w:after="0"/>
        <w:jc w:val="left"/>
        <w:rPr>
          <w:rFonts w:eastAsia="Times New Roman" w:cs="Arial"/>
          <w:b/>
          <w:bCs/>
          <w:color w:val="000000"/>
          <w:szCs w:val="20"/>
          <w:u w:val="single"/>
          <w:lang w:eastAsia="es-ES"/>
        </w:rPr>
      </w:pPr>
    </w:p>
    <w:p w14:paraId="60E96497" w14:textId="77777777" w:rsidR="002E3639" w:rsidRPr="002E3639" w:rsidRDefault="002E3639" w:rsidP="00AA2F0F">
      <w:pPr>
        <w:spacing w:after="0"/>
        <w:rPr>
          <w:rFonts w:eastAsia="Times New Roman" w:cs="Arial"/>
          <w:color w:val="000000"/>
          <w:szCs w:val="20"/>
          <w:lang w:eastAsia="es-ES"/>
        </w:rPr>
      </w:pPr>
      <w:r w:rsidRPr="002E3639">
        <w:rPr>
          <w:rFonts w:eastAsia="Times New Roman" w:cs="Arial"/>
          <w:color w:val="000000"/>
          <w:szCs w:val="20"/>
          <w:lang w:eastAsia="es-ES"/>
        </w:rPr>
        <w:t>Se facilitarán fichas de los vehículos adscritos al servicio y se valorará proporcionalmente de acuerdo con la siguiente tabla:</w:t>
      </w:r>
    </w:p>
    <w:p w14:paraId="5FD3EFC3" w14:textId="77777777" w:rsidR="00377ACE" w:rsidRDefault="00377ACE">
      <w:pPr>
        <w:spacing w:after="0"/>
        <w:jc w:val="left"/>
        <w:rPr>
          <w:rFonts w:eastAsia="Times New Roman" w:cs="Arial"/>
          <w:b/>
          <w:bCs/>
          <w:color w:val="000000"/>
          <w:szCs w:val="20"/>
          <w:u w:val="single"/>
          <w:lang w:eastAsia="es-ES"/>
        </w:rPr>
      </w:pP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1276"/>
        <w:gridCol w:w="1559"/>
        <w:gridCol w:w="2410"/>
      </w:tblGrid>
      <w:tr w:rsidR="00377ACE" w:rsidRPr="00377ACE" w14:paraId="27206ACE" w14:textId="77777777" w:rsidTr="00377ACE">
        <w:trPr>
          <w:trHeight w:val="1046"/>
        </w:trPr>
        <w:tc>
          <w:tcPr>
            <w:tcW w:w="3260" w:type="dxa"/>
            <w:shd w:val="clear" w:color="auto" w:fill="BFBFBF"/>
            <w:vAlign w:val="center"/>
          </w:tcPr>
          <w:p w14:paraId="60A1F317" w14:textId="3CB4C982" w:rsidR="00377ACE" w:rsidRPr="00377ACE" w:rsidRDefault="00377ACE" w:rsidP="00072D81">
            <w:pPr>
              <w:jc w:val="center"/>
              <w:outlineLvl w:val="0"/>
              <w:rPr>
                <w:rFonts w:cs="Verdana"/>
                <w:sz w:val="18"/>
                <w:szCs w:val="18"/>
                <w:u w:val="single"/>
              </w:rPr>
            </w:pPr>
            <w:r w:rsidRPr="00377ACE">
              <w:rPr>
                <w:sz w:val="18"/>
                <w:szCs w:val="18"/>
              </w:rPr>
              <w:t>CONTROL D</w:t>
            </w:r>
            <w:r>
              <w:rPr>
                <w:sz w:val="18"/>
                <w:szCs w:val="18"/>
              </w:rPr>
              <w:t xml:space="preserve">E </w:t>
            </w:r>
            <w:r w:rsidRPr="00377ACE">
              <w:rPr>
                <w:sz w:val="18"/>
                <w:szCs w:val="18"/>
              </w:rPr>
              <w:t>EMISION</w:t>
            </w:r>
            <w:r>
              <w:rPr>
                <w:sz w:val="18"/>
                <w:szCs w:val="18"/>
              </w:rPr>
              <w:t>E</w:t>
            </w:r>
            <w:r w:rsidRPr="00377ACE">
              <w:rPr>
                <w:sz w:val="18"/>
                <w:szCs w:val="18"/>
              </w:rPr>
              <w:t xml:space="preserve">S DE </w:t>
            </w:r>
            <w:r>
              <w:rPr>
                <w:sz w:val="18"/>
                <w:szCs w:val="18"/>
              </w:rPr>
              <w:t>Ó</w:t>
            </w:r>
            <w:r w:rsidRPr="00377ACE">
              <w:rPr>
                <w:sz w:val="18"/>
                <w:szCs w:val="18"/>
              </w:rPr>
              <w:t>XID</w:t>
            </w:r>
            <w:r>
              <w:rPr>
                <w:sz w:val="18"/>
                <w:szCs w:val="18"/>
              </w:rPr>
              <w:t>O</w:t>
            </w:r>
            <w:r w:rsidRPr="00377ACE">
              <w:rPr>
                <w:sz w:val="18"/>
                <w:szCs w:val="18"/>
              </w:rPr>
              <w:t>S DE NITR</w:t>
            </w:r>
            <w:r>
              <w:rPr>
                <w:sz w:val="18"/>
                <w:szCs w:val="18"/>
              </w:rPr>
              <w:t>O</w:t>
            </w:r>
            <w:r w:rsidRPr="00377ACE">
              <w:rPr>
                <w:sz w:val="18"/>
                <w:szCs w:val="18"/>
              </w:rPr>
              <w:t>GEN</w:t>
            </w:r>
            <w:r>
              <w:rPr>
                <w:sz w:val="18"/>
                <w:szCs w:val="18"/>
              </w:rPr>
              <w:t>O</w:t>
            </w:r>
            <w:r w:rsidRPr="00377ACE">
              <w:rPr>
                <w:sz w:val="18"/>
                <w:szCs w:val="18"/>
              </w:rPr>
              <w:t xml:space="preserve"> (NO</w:t>
            </w:r>
            <w:r w:rsidRPr="00377ACE">
              <w:rPr>
                <w:sz w:val="18"/>
                <w:szCs w:val="18"/>
                <w:vertAlign w:val="subscript"/>
              </w:rPr>
              <w:t>X</w:t>
            </w:r>
            <w:r w:rsidRPr="00377ACE">
              <w:rPr>
                <w:sz w:val="18"/>
                <w:szCs w:val="18"/>
              </w:rPr>
              <w:t xml:space="preserve">) </w:t>
            </w:r>
            <w:r>
              <w:rPr>
                <w:sz w:val="18"/>
                <w:szCs w:val="18"/>
              </w:rPr>
              <w:t>Y</w:t>
            </w:r>
            <w:r w:rsidRPr="00377ACE">
              <w:rPr>
                <w:sz w:val="18"/>
                <w:szCs w:val="18"/>
              </w:rPr>
              <w:t xml:space="preserve"> EMISSIONS DE PARTÍCULES (PM)</w:t>
            </w:r>
          </w:p>
        </w:tc>
        <w:tc>
          <w:tcPr>
            <w:tcW w:w="1276" w:type="dxa"/>
            <w:shd w:val="clear" w:color="auto" w:fill="BFBFBF"/>
            <w:vAlign w:val="center"/>
          </w:tcPr>
          <w:p w14:paraId="3FF79EBC" w14:textId="7A8F3A35" w:rsidR="00377ACE" w:rsidRPr="00377ACE" w:rsidRDefault="00377ACE" w:rsidP="00072D81">
            <w:pPr>
              <w:jc w:val="center"/>
              <w:outlineLvl w:val="0"/>
              <w:rPr>
                <w:rFonts w:cs="Verdana"/>
                <w:sz w:val="18"/>
                <w:szCs w:val="18"/>
              </w:rPr>
            </w:pPr>
            <w:r>
              <w:rPr>
                <w:rFonts w:cs="Verdana"/>
                <w:sz w:val="18"/>
                <w:szCs w:val="18"/>
              </w:rPr>
              <w:t>Número de vehículos</w:t>
            </w:r>
          </w:p>
        </w:tc>
        <w:tc>
          <w:tcPr>
            <w:tcW w:w="1559" w:type="dxa"/>
            <w:shd w:val="clear" w:color="auto" w:fill="BFBFBF"/>
            <w:vAlign w:val="center"/>
          </w:tcPr>
          <w:p w14:paraId="199162EC" w14:textId="63B8FA03" w:rsidR="00377ACE" w:rsidRPr="00377ACE" w:rsidRDefault="00377ACE" w:rsidP="00072D81">
            <w:pPr>
              <w:jc w:val="center"/>
              <w:outlineLvl w:val="0"/>
              <w:rPr>
                <w:rFonts w:cs="Verdana"/>
                <w:sz w:val="18"/>
                <w:szCs w:val="18"/>
              </w:rPr>
            </w:pPr>
            <w:r w:rsidRPr="00377ACE">
              <w:rPr>
                <w:rFonts w:cs="Verdana"/>
                <w:sz w:val="18"/>
                <w:szCs w:val="18"/>
              </w:rPr>
              <w:t>Puntuació</w:t>
            </w:r>
            <w:r>
              <w:rPr>
                <w:rFonts w:cs="Verdana"/>
                <w:sz w:val="18"/>
                <w:szCs w:val="18"/>
              </w:rPr>
              <w:t>n</w:t>
            </w:r>
          </w:p>
        </w:tc>
        <w:tc>
          <w:tcPr>
            <w:tcW w:w="2410" w:type="dxa"/>
            <w:shd w:val="pct25" w:color="auto" w:fill="auto"/>
            <w:vAlign w:val="center"/>
          </w:tcPr>
          <w:p w14:paraId="798CBC4A" w14:textId="24439BBF" w:rsidR="00377ACE" w:rsidRPr="00377ACE" w:rsidRDefault="00377ACE" w:rsidP="00072D81">
            <w:pPr>
              <w:jc w:val="center"/>
              <w:outlineLvl w:val="0"/>
              <w:rPr>
                <w:rFonts w:cs="Verdana"/>
                <w:sz w:val="18"/>
                <w:szCs w:val="18"/>
              </w:rPr>
            </w:pPr>
            <w:r w:rsidRPr="00377ACE">
              <w:rPr>
                <w:rFonts w:cs="Verdana"/>
                <w:sz w:val="18"/>
                <w:szCs w:val="18"/>
              </w:rPr>
              <w:t>(</w:t>
            </w:r>
            <w:r>
              <w:rPr>
                <w:rFonts w:cs="Verdana"/>
                <w:sz w:val="18"/>
                <w:szCs w:val="18"/>
              </w:rPr>
              <w:t>Número de</w:t>
            </w:r>
            <w:r w:rsidRPr="00377ACE">
              <w:rPr>
                <w:rFonts w:cs="Verdana"/>
                <w:sz w:val="18"/>
                <w:szCs w:val="18"/>
              </w:rPr>
              <w:t xml:space="preserve"> veh</w:t>
            </w:r>
            <w:r>
              <w:rPr>
                <w:rFonts w:cs="Verdana"/>
                <w:sz w:val="18"/>
                <w:szCs w:val="18"/>
              </w:rPr>
              <w:t>í</w:t>
            </w:r>
            <w:r w:rsidRPr="00377ACE">
              <w:rPr>
                <w:rFonts w:cs="Verdana"/>
                <w:sz w:val="18"/>
                <w:szCs w:val="18"/>
              </w:rPr>
              <w:t>c</w:t>
            </w:r>
            <w:r>
              <w:rPr>
                <w:rFonts w:cs="Verdana"/>
                <w:sz w:val="18"/>
                <w:szCs w:val="18"/>
              </w:rPr>
              <w:t>u</w:t>
            </w:r>
            <w:r w:rsidRPr="00377ACE">
              <w:rPr>
                <w:rFonts w:cs="Verdana"/>
                <w:sz w:val="18"/>
                <w:szCs w:val="18"/>
              </w:rPr>
              <w:t>l</w:t>
            </w:r>
            <w:r>
              <w:rPr>
                <w:rFonts w:cs="Verdana"/>
                <w:sz w:val="18"/>
                <w:szCs w:val="18"/>
              </w:rPr>
              <w:t>o</w:t>
            </w:r>
            <w:r w:rsidRPr="00377ACE">
              <w:rPr>
                <w:rFonts w:cs="Verdana"/>
                <w:sz w:val="18"/>
                <w:szCs w:val="18"/>
              </w:rPr>
              <w:t>s/veh</w:t>
            </w:r>
            <w:r>
              <w:rPr>
                <w:rFonts w:cs="Verdana"/>
                <w:sz w:val="18"/>
                <w:szCs w:val="18"/>
              </w:rPr>
              <w:t>í</w:t>
            </w:r>
            <w:r w:rsidRPr="00377ACE">
              <w:rPr>
                <w:rFonts w:cs="Verdana"/>
                <w:sz w:val="18"/>
                <w:szCs w:val="18"/>
              </w:rPr>
              <w:t>c</w:t>
            </w:r>
            <w:r w:rsidR="001936BE">
              <w:rPr>
                <w:rFonts w:cs="Verdana"/>
                <w:sz w:val="18"/>
                <w:szCs w:val="18"/>
              </w:rPr>
              <w:t>u</w:t>
            </w:r>
            <w:r w:rsidRPr="00377ACE">
              <w:rPr>
                <w:rFonts w:cs="Verdana"/>
                <w:sz w:val="18"/>
                <w:szCs w:val="18"/>
              </w:rPr>
              <w:t>l</w:t>
            </w:r>
            <w:r w:rsidR="001936BE">
              <w:rPr>
                <w:rFonts w:cs="Verdana"/>
                <w:sz w:val="18"/>
                <w:szCs w:val="18"/>
              </w:rPr>
              <w:t>o</w:t>
            </w:r>
            <w:r w:rsidRPr="00377ACE">
              <w:rPr>
                <w:rFonts w:cs="Verdana"/>
                <w:sz w:val="18"/>
                <w:szCs w:val="18"/>
              </w:rPr>
              <w:t>s total</w:t>
            </w:r>
            <w:r w:rsidR="001936BE">
              <w:rPr>
                <w:rFonts w:cs="Verdana"/>
                <w:sz w:val="18"/>
                <w:szCs w:val="18"/>
              </w:rPr>
              <w:t>e</w:t>
            </w:r>
            <w:r w:rsidRPr="00377ACE">
              <w:rPr>
                <w:rFonts w:cs="Verdana"/>
                <w:sz w:val="18"/>
                <w:szCs w:val="18"/>
              </w:rPr>
              <w:t>s)*Puntuació</w:t>
            </w:r>
            <w:r w:rsidR="001936BE">
              <w:rPr>
                <w:rFonts w:cs="Verdana"/>
                <w:sz w:val="18"/>
                <w:szCs w:val="18"/>
              </w:rPr>
              <w:t>n</w:t>
            </w:r>
          </w:p>
        </w:tc>
      </w:tr>
      <w:tr w:rsidR="00377ACE" w:rsidRPr="00377ACE" w14:paraId="7C767278" w14:textId="77777777" w:rsidTr="00377ACE">
        <w:trPr>
          <w:trHeight w:val="741"/>
        </w:trPr>
        <w:tc>
          <w:tcPr>
            <w:tcW w:w="3260" w:type="dxa"/>
            <w:shd w:val="pct25" w:color="auto" w:fill="auto"/>
            <w:vAlign w:val="center"/>
          </w:tcPr>
          <w:p w14:paraId="21AE277F" w14:textId="4A15D3F7" w:rsidR="00377ACE" w:rsidRPr="00377ACE" w:rsidRDefault="00377ACE" w:rsidP="00072D81">
            <w:pPr>
              <w:jc w:val="center"/>
              <w:outlineLvl w:val="0"/>
              <w:rPr>
                <w:rFonts w:cs="Verdana"/>
                <w:sz w:val="18"/>
                <w:szCs w:val="18"/>
              </w:rPr>
            </w:pPr>
            <w:r w:rsidRPr="00377ACE">
              <w:rPr>
                <w:sz w:val="18"/>
                <w:szCs w:val="18"/>
              </w:rPr>
              <w:t>Veh</w:t>
            </w:r>
            <w:r w:rsidR="001936BE">
              <w:rPr>
                <w:sz w:val="18"/>
                <w:szCs w:val="18"/>
              </w:rPr>
              <w:t>í</w:t>
            </w:r>
            <w:r w:rsidRPr="00377ACE">
              <w:rPr>
                <w:sz w:val="18"/>
                <w:szCs w:val="18"/>
              </w:rPr>
              <w:t>c</w:t>
            </w:r>
            <w:r w:rsidR="001936BE">
              <w:rPr>
                <w:sz w:val="18"/>
                <w:szCs w:val="18"/>
              </w:rPr>
              <w:t>u</w:t>
            </w:r>
            <w:r w:rsidRPr="00377ACE">
              <w:rPr>
                <w:sz w:val="18"/>
                <w:szCs w:val="18"/>
              </w:rPr>
              <w:t>l</w:t>
            </w:r>
            <w:r w:rsidR="001936BE">
              <w:rPr>
                <w:sz w:val="18"/>
                <w:szCs w:val="18"/>
              </w:rPr>
              <w:t>o</w:t>
            </w:r>
            <w:r w:rsidRPr="00377ACE">
              <w:rPr>
                <w:sz w:val="18"/>
                <w:szCs w:val="18"/>
              </w:rPr>
              <w:t>s ADSCRIT</w:t>
            </w:r>
            <w:r w:rsidR="00EF397E">
              <w:rPr>
                <w:sz w:val="18"/>
                <w:szCs w:val="18"/>
              </w:rPr>
              <w:t>O</w:t>
            </w:r>
            <w:r w:rsidRPr="00377ACE">
              <w:rPr>
                <w:sz w:val="18"/>
                <w:szCs w:val="18"/>
              </w:rPr>
              <w:t>S AL SERVI</w:t>
            </w:r>
            <w:r w:rsidR="00EF397E">
              <w:rPr>
                <w:sz w:val="18"/>
                <w:szCs w:val="18"/>
              </w:rPr>
              <w:t>CIO</w:t>
            </w:r>
            <w:r w:rsidRPr="00377ACE">
              <w:rPr>
                <w:sz w:val="18"/>
                <w:szCs w:val="18"/>
              </w:rPr>
              <w:t xml:space="preserve"> </w:t>
            </w:r>
            <w:r w:rsidR="00EF397E">
              <w:rPr>
                <w:sz w:val="18"/>
                <w:szCs w:val="18"/>
              </w:rPr>
              <w:t>con</w:t>
            </w:r>
            <w:r w:rsidRPr="00377ACE">
              <w:rPr>
                <w:sz w:val="18"/>
                <w:szCs w:val="18"/>
              </w:rPr>
              <w:t xml:space="preserve"> etiqueta ambiental 0</w:t>
            </w:r>
          </w:p>
        </w:tc>
        <w:tc>
          <w:tcPr>
            <w:tcW w:w="1276" w:type="dxa"/>
            <w:vAlign w:val="center"/>
          </w:tcPr>
          <w:p w14:paraId="312DF1A1" w14:textId="77777777" w:rsidR="00377ACE" w:rsidRPr="00377ACE" w:rsidRDefault="00377ACE" w:rsidP="00072D81">
            <w:pPr>
              <w:jc w:val="center"/>
              <w:outlineLvl w:val="0"/>
              <w:rPr>
                <w:rFonts w:cs="Verdana"/>
                <w:sz w:val="18"/>
                <w:szCs w:val="18"/>
              </w:rPr>
            </w:pPr>
          </w:p>
        </w:tc>
        <w:tc>
          <w:tcPr>
            <w:tcW w:w="1559" w:type="dxa"/>
            <w:vAlign w:val="center"/>
          </w:tcPr>
          <w:p w14:paraId="4A9B73B2" w14:textId="77777777" w:rsidR="00377ACE" w:rsidRPr="00377ACE" w:rsidRDefault="00377ACE" w:rsidP="00072D81">
            <w:pPr>
              <w:jc w:val="center"/>
              <w:outlineLvl w:val="0"/>
              <w:rPr>
                <w:rFonts w:cs="Verdana"/>
                <w:sz w:val="18"/>
                <w:szCs w:val="18"/>
              </w:rPr>
            </w:pPr>
            <w:r w:rsidRPr="00377ACE">
              <w:rPr>
                <w:rFonts w:cs="Verdana"/>
                <w:sz w:val="18"/>
                <w:szCs w:val="18"/>
              </w:rPr>
              <w:t>10</w:t>
            </w:r>
          </w:p>
        </w:tc>
        <w:tc>
          <w:tcPr>
            <w:tcW w:w="2410" w:type="dxa"/>
            <w:vAlign w:val="center"/>
          </w:tcPr>
          <w:p w14:paraId="48B25512" w14:textId="77777777" w:rsidR="00377ACE" w:rsidRPr="00377ACE" w:rsidRDefault="00377ACE" w:rsidP="00072D81">
            <w:pPr>
              <w:jc w:val="center"/>
              <w:outlineLvl w:val="0"/>
              <w:rPr>
                <w:rFonts w:cs="Verdana"/>
                <w:sz w:val="18"/>
                <w:szCs w:val="18"/>
              </w:rPr>
            </w:pPr>
          </w:p>
        </w:tc>
      </w:tr>
      <w:tr w:rsidR="00377ACE" w:rsidRPr="00377ACE" w14:paraId="4A02D9D9" w14:textId="77777777" w:rsidTr="00377ACE">
        <w:trPr>
          <w:trHeight w:val="695"/>
        </w:trPr>
        <w:tc>
          <w:tcPr>
            <w:tcW w:w="3260" w:type="dxa"/>
            <w:shd w:val="pct25" w:color="auto" w:fill="auto"/>
            <w:vAlign w:val="center"/>
          </w:tcPr>
          <w:p w14:paraId="67126B1D" w14:textId="284FD10D" w:rsidR="00377ACE" w:rsidRPr="00377ACE" w:rsidRDefault="00EF397E" w:rsidP="00072D81">
            <w:pPr>
              <w:jc w:val="center"/>
              <w:outlineLvl w:val="0"/>
              <w:rPr>
                <w:sz w:val="18"/>
                <w:szCs w:val="18"/>
              </w:rPr>
            </w:pPr>
            <w:r w:rsidRPr="00377ACE">
              <w:rPr>
                <w:sz w:val="18"/>
                <w:szCs w:val="18"/>
              </w:rPr>
              <w:t>Veh</w:t>
            </w:r>
            <w:r>
              <w:rPr>
                <w:sz w:val="18"/>
                <w:szCs w:val="18"/>
              </w:rPr>
              <w:t>í</w:t>
            </w:r>
            <w:r w:rsidRPr="00377ACE">
              <w:rPr>
                <w:sz w:val="18"/>
                <w:szCs w:val="18"/>
              </w:rPr>
              <w:t>c</w:t>
            </w:r>
            <w:r>
              <w:rPr>
                <w:sz w:val="18"/>
                <w:szCs w:val="18"/>
              </w:rPr>
              <w:t>u</w:t>
            </w:r>
            <w:r w:rsidRPr="00377ACE">
              <w:rPr>
                <w:sz w:val="18"/>
                <w:szCs w:val="18"/>
              </w:rPr>
              <w:t>l</w:t>
            </w:r>
            <w:r>
              <w:rPr>
                <w:sz w:val="18"/>
                <w:szCs w:val="18"/>
              </w:rPr>
              <w:t>o</w:t>
            </w:r>
            <w:r w:rsidRPr="00377ACE">
              <w:rPr>
                <w:sz w:val="18"/>
                <w:szCs w:val="18"/>
              </w:rPr>
              <w:t xml:space="preserve">s </w:t>
            </w:r>
            <w:r w:rsidR="00377ACE" w:rsidRPr="00377ACE">
              <w:rPr>
                <w:sz w:val="18"/>
                <w:szCs w:val="18"/>
              </w:rPr>
              <w:t>ADSCRIT</w:t>
            </w:r>
            <w:r>
              <w:rPr>
                <w:sz w:val="18"/>
                <w:szCs w:val="18"/>
              </w:rPr>
              <w:t>O</w:t>
            </w:r>
            <w:r w:rsidR="00377ACE" w:rsidRPr="00377ACE">
              <w:rPr>
                <w:sz w:val="18"/>
                <w:szCs w:val="18"/>
              </w:rPr>
              <w:t xml:space="preserve">S AL </w:t>
            </w:r>
            <w:r w:rsidRPr="00377ACE">
              <w:rPr>
                <w:sz w:val="18"/>
                <w:szCs w:val="18"/>
              </w:rPr>
              <w:t>SERVI</w:t>
            </w:r>
            <w:r>
              <w:rPr>
                <w:sz w:val="18"/>
                <w:szCs w:val="18"/>
              </w:rPr>
              <w:t>CIO</w:t>
            </w:r>
            <w:r w:rsidRPr="00377ACE">
              <w:rPr>
                <w:sz w:val="18"/>
                <w:szCs w:val="18"/>
              </w:rPr>
              <w:t xml:space="preserve"> </w:t>
            </w:r>
            <w:r>
              <w:rPr>
                <w:sz w:val="18"/>
                <w:szCs w:val="18"/>
              </w:rPr>
              <w:t>con</w:t>
            </w:r>
            <w:r w:rsidR="00377ACE" w:rsidRPr="00377ACE">
              <w:rPr>
                <w:sz w:val="18"/>
                <w:szCs w:val="18"/>
              </w:rPr>
              <w:t xml:space="preserve"> etiqueta ambiental ECO:</w:t>
            </w:r>
          </w:p>
        </w:tc>
        <w:tc>
          <w:tcPr>
            <w:tcW w:w="1276" w:type="dxa"/>
            <w:vAlign w:val="center"/>
          </w:tcPr>
          <w:p w14:paraId="48A42BC0" w14:textId="77777777" w:rsidR="00377ACE" w:rsidRPr="00377ACE" w:rsidRDefault="00377ACE" w:rsidP="00072D81">
            <w:pPr>
              <w:jc w:val="center"/>
              <w:outlineLvl w:val="0"/>
              <w:rPr>
                <w:rFonts w:cs="Verdana"/>
                <w:sz w:val="18"/>
                <w:szCs w:val="18"/>
              </w:rPr>
            </w:pPr>
          </w:p>
        </w:tc>
        <w:tc>
          <w:tcPr>
            <w:tcW w:w="1559" w:type="dxa"/>
            <w:vAlign w:val="center"/>
          </w:tcPr>
          <w:p w14:paraId="5D2F3406" w14:textId="77777777" w:rsidR="00377ACE" w:rsidRPr="00377ACE" w:rsidRDefault="00377ACE" w:rsidP="00072D81">
            <w:pPr>
              <w:jc w:val="center"/>
              <w:outlineLvl w:val="0"/>
              <w:rPr>
                <w:rFonts w:cs="Verdana"/>
                <w:sz w:val="18"/>
                <w:szCs w:val="18"/>
              </w:rPr>
            </w:pPr>
            <w:r w:rsidRPr="00377ACE">
              <w:rPr>
                <w:rFonts w:cs="Verdana"/>
                <w:sz w:val="18"/>
                <w:szCs w:val="18"/>
              </w:rPr>
              <w:t>6</w:t>
            </w:r>
          </w:p>
        </w:tc>
        <w:tc>
          <w:tcPr>
            <w:tcW w:w="2410" w:type="dxa"/>
            <w:vAlign w:val="center"/>
          </w:tcPr>
          <w:p w14:paraId="76EBAAC2" w14:textId="77777777" w:rsidR="00377ACE" w:rsidRPr="00377ACE" w:rsidRDefault="00377ACE" w:rsidP="00072D81">
            <w:pPr>
              <w:jc w:val="center"/>
              <w:outlineLvl w:val="0"/>
              <w:rPr>
                <w:rFonts w:cs="Verdana"/>
                <w:sz w:val="18"/>
                <w:szCs w:val="18"/>
              </w:rPr>
            </w:pPr>
          </w:p>
        </w:tc>
      </w:tr>
      <w:tr w:rsidR="00377ACE" w:rsidRPr="00377ACE" w14:paraId="35FEAAA3" w14:textId="77777777" w:rsidTr="00377ACE">
        <w:trPr>
          <w:trHeight w:val="756"/>
        </w:trPr>
        <w:tc>
          <w:tcPr>
            <w:tcW w:w="3260" w:type="dxa"/>
            <w:shd w:val="pct25" w:color="auto" w:fill="auto"/>
            <w:vAlign w:val="center"/>
          </w:tcPr>
          <w:p w14:paraId="6A6C3FF5" w14:textId="52E2E4AC" w:rsidR="00377ACE" w:rsidRPr="00377ACE" w:rsidRDefault="00EF397E" w:rsidP="00072D81">
            <w:pPr>
              <w:jc w:val="center"/>
              <w:outlineLvl w:val="0"/>
              <w:rPr>
                <w:sz w:val="18"/>
                <w:szCs w:val="18"/>
              </w:rPr>
            </w:pPr>
            <w:r w:rsidRPr="00377ACE">
              <w:rPr>
                <w:sz w:val="18"/>
                <w:szCs w:val="18"/>
              </w:rPr>
              <w:lastRenderedPageBreak/>
              <w:t>Veh</w:t>
            </w:r>
            <w:r>
              <w:rPr>
                <w:sz w:val="18"/>
                <w:szCs w:val="18"/>
              </w:rPr>
              <w:t>í</w:t>
            </w:r>
            <w:r w:rsidRPr="00377ACE">
              <w:rPr>
                <w:sz w:val="18"/>
                <w:szCs w:val="18"/>
              </w:rPr>
              <w:t>c</w:t>
            </w:r>
            <w:r>
              <w:rPr>
                <w:sz w:val="18"/>
                <w:szCs w:val="18"/>
              </w:rPr>
              <w:t>u</w:t>
            </w:r>
            <w:r w:rsidRPr="00377ACE">
              <w:rPr>
                <w:sz w:val="18"/>
                <w:szCs w:val="18"/>
              </w:rPr>
              <w:t>l</w:t>
            </w:r>
            <w:r>
              <w:rPr>
                <w:sz w:val="18"/>
                <w:szCs w:val="18"/>
              </w:rPr>
              <w:t>o</w:t>
            </w:r>
            <w:r w:rsidRPr="00377ACE">
              <w:rPr>
                <w:sz w:val="18"/>
                <w:szCs w:val="18"/>
              </w:rPr>
              <w:t xml:space="preserve">s </w:t>
            </w:r>
            <w:r w:rsidR="00377ACE" w:rsidRPr="00377ACE">
              <w:rPr>
                <w:sz w:val="18"/>
                <w:szCs w:val="18"/>
              </w:rPr>
              <w:t xml:space="preserve">ADSCRITS AL </w:t>
            </w:r>
            <w:r w:rsidRPr="00377ACE">
              <w:rPr>
                <w:sz w:val="18"/>
                <w:szCs w:val="18"/>
              </w:rPr>
              <w:t>SERVI</w:t>
            </w:r>
            <w:r>
              <w:rPr>
                <w:sz w:val="18"/>
                <w:szCs w:val="18"/>
              </w:rPr>
              <w:t>CIO</w:t>
            </w:r>
            <w:r w:rsidRPr="00377ACE">
              <w:rPr>
                <w:sz w:val="18"/>
                <w:szCs w:val="18"/>
              </w:rPr>
              <w:t xml:space="preserve"> </w:t>
            </w:r>
            <w:r>
              <w:rPr>
                <w:sz w:val="18"/>
                <w:szCs w:val="18"/>
              </w:rPr>
              <w:t>con</w:t>
            </w:r>
            <w:r w:rsidR="00377ACE" w:rsidRPr="00377ACE">
              <w:rPr>
                <w:sz w:val="18"/>
                <w:szCs w:val="18"/>
              </w:rPr>
              <w:t xml:space="preserve"> etiqueta ambiental C:</w:t>
            </w:r>
          </w:p>
        </w:tc>
        <w:tc>
          <w:tcPr>
            <w:tcW w:w="1276" w:type="dxa"/>
            <w:vAlign w:val="center"/>
          </w:tcPr>
          <w:p w14:paraId="55DE89F2" w14:textId="77777777" w:rsidR="00377ACE" w:rsidRPr="00377ACE" w:rsidRDefault="00377ACE" w:rsidP="00072D81">
            <w:pPr>
              <w:jc w:val="center"/>
              <w:outlineLvl w:val="0"/>
              <w:rPr>
                <w:rFonts w:cs="Verdana"/>
                <w:sz w:val="18"/>
                <w:szCs w:val="18"/>
              </w:rPr>
            </w:pPr>
          </w:p>
        </w:tc>
        <w:tc>
          <w:tcPr>
            <w:tcW w:w="1559" w:type="dxa"/>
            <w:vAlign w:val="center"/>
          </w:tcPr>
          <w:p w14:paraId="555EF0FD" w14:textId="77777777" w:rsidR="00377ACE" w:rsidRPr="00377ACE" w:rsidRDefault="00377ACE" w:rsidP="00072D81">
            <w:pPr>
              <w:jc w:val="center"/>
              <w:outlineLvl w:val="0"/>
              <w:rPr>
                <w:rFonts w:cs="Verdana"/>
                <w:sz w:val="18"/>
                <w:szCs w:val="18"/>
              </w:rPr>
            </w:pPr>
            <w:r w:rsidRPr="00377ACE">
              <w:rPr>
                <w:rFonts w:cs="Verdana"/>
                <w:sz w:val="18"/>
                <w:szCs w:val="18"/>
              </w:rPr>
              <w:t>3</w:t>
            </w:r>
          </w:p>
        </w:tc>
        <w:tc>
          <w:tcPr>
            <w:tcW w:w="2410" w:type="dxa"/>
            <w:vAlign w:val="center"/>
          </w:tcPr>
          <w:p w14:paraId="364FFF37" w14:textId="77777777" w:rsidR="00377ACE" w:rsidRPr="00377ACE" w:rsidRDefault="00377ACE" w:rsidP="00072D81">
            <w:pPr>
              <w:jc w:val="center"/>
              <w:outlineLvl w:val="0"/>
              <w:rPr>
                <w:rFonts w:cs="Verdana"/>
                <w:sz w:val="18"/>
                <w:szCs w:val="18"/>
              </w:rPr>
            </w:pPr>
          </w:p>
        </w:tc>
      </w:tr>
      <w:tr w:rsidR="00377ACE" w:rsidRPr="00377ACE" w14:paraId="21D4ADB4" w14:textId="77777777" w:rsidTr="00377ACE">
        <w:trPr>
          <w:trHeight w:val="787"/>
        </w:trPr>
        <w:tc>
          <w:tcPr>
            <w:tcW w:w="3260" w:type="dxa"/>
            <w:shd w:val="pct25" w:color="auto" w:fill="auto"/>
            <w:vAlign w:val="center"/>
          </w:tcPr>
          <w:p w14:paraId="05E4F7E6" w14:textId="14F62977" w:rsidR="00377ACE" w:rsidRPr="00377ACE" w:rsidRDefault="00EF397E" w:rsidP="00072D81">
            <w:pPr>
              <w:jc w:val="center"/>
              <w:outlineLvl w:val="0"/>
              <w:rPr>
                <w:rFonts w:cs="Verdana"/>
                <w:sz w:val="18"/>
                <w:szCs w:val="18"/>
              </w:rPr>
            </w:pPr>
            <w:r w:rsidRPr="00377ACE">
              <w:rPr>
                <w:sz w:val="18"/>
                <w:szCs w:val="18"/>
              </w:rPr>
              <w:t>Veh</w:t>
            </w:r>
            <w:r>
              <w:rPr>
                <w:sz w:val="18"/>
                <w:szCs w:val="18"/>
              </w:rPr>
              <w:t>í</w:t>
            </w:r>
            <w:r w:rsidRPr="00377ACE">
              <w:rPr>
                <w:sz w:val="18"/>
                <w:szCs w:val="18"/>
              </w:rPr>
              <w:t>c</w:t>
            </w:r>
            <w:r>
              <w:rPr>
                <w:sz w:val="18"/>
                <w:szCs w:val="18"/>
              </w:rPr>
              <w:t>u</w:t>
            </w:r>
            <w:r w:rsidRPr="00377ACE">
              <w:rPr>
                <w:sz w:val="18"/>
                <w:szCs w:val="18"/>
              </w:rPr>
              <w:t>l</w:t>
            </w:r>
            <w:r>
              <w:rPr>
                <w:sz w:val="18"/>
                <w:szCs w:val="18"/>
              </w:rPr>
              <w:t>o</w:t>
            </w:r>
            <w:r w:rsidRPr="00377ACE">
              <w:rPr>
                <w:sz w:val="18"/>
                <w:szCs w:val="18"/>
              </w:rPr>
              <w:t xml:space="preserve">s </w:t>
            </w:r>
            <w:r w:rsidR="00377ACE" w:rsidRPr="00377ACE">
              <w:rPr>
                <w:sz w:val="18"/>
                <w:szCs w:val="18"/>
              </w:rPr>
              <w:t xml:space="preserve">ADSCRITS AL </w:t>
            </w:r>
            <w:r w:rsidRPr="00377ACE">
              <w:rPr>
                <w:sz w:val="18"/>
                <w:szCs w:val="18"/>
              </w:rPr>
              <w:t>SERVI</w:t>
            </w:r>
            <w:r>
              <w:rPr>
                <w:sz w:val="18"/>
                <w:szCs w:val="18"/>
              </w:rPr>
              <w:t>CIO</w:t>
            </w:r>
            <w:r w:rsidRPr="00377ACE">
              <w:rPr>
                <w:sz w:val="18"/>
                <w:szCs w:val="18"/>
              </w:rPr>
              <w:t xml:space="preserve"> </w:t>
            </w:r>
            <w:r>
              <w:rPr>
                <w:sz w:val="18"/>
                <w:szCs w:val="18"/>
              </w:rPr>
              <w:t>con</w:t>
            </w:r>
            <w:r w:rsidR="00377ACE" w:rsidRPr="00377ACE">
              <w:rPr>
                <w:sz w:val="18"/>
                <w:szCs w:val="18"/>
              </w:rPr>
              <w:t xml:space="preserve"> etiqueta ambiental B:</w:t>
            </w:r>
          </w:p>
        </w:tc>
        <w:tc>
          <w:tcPr>
            <w:tcW w:w="1276" w:type="dxa"/>
            <w:vAlign w:val="center"/>
          </w:tcPr>
          <w:p w14:paraId="3C06ED60" w14:textId="77777777" w:rsidR="00377ACE" w:rsidRPr="00377ACE" w:rsidRDefault="00377ACE" w:rsidP="00072D81">
            <w:pPr>
              <w:jc w:val="center"/>
              <w:outlineLvl w:val="0"/>
              <w:rPr>
                <w:rFonts w:cs="Verdana"/>
                <w:sz w:val="18"/>
                <w:szCs w:val="18"/>
              </w:rPr>
            </w:pPr>
          </w:p>
        </w:tc>
        <w:tc>
          <w:tcPr>
            <w:tcW w:w="1559" w:type="dxa"/>
            <w:vAlign w:val="center"/>
          </w:tcPr>
          <w:p w14:paraId="70CD45E7" w14:textId="77777777" w:rsidR="00377ACE" w:rsidRPr="00377ACE" w:rsidRDefault="00377ACE" w:rsidP="00072D81">
            <w:pPr>
              <w:jc w:val="center"/>
              <w:outlineLvl w:val="0"/>
              <w:rPr>
                <w:rFonts w:cs="Verdana"/>
                <w:sz w:val="18"/>
                <w:szCs w:val="18"/>
              </w:rPr>
            </w:pPr>
            <w:r w:rsidRPr="00377ACE">
              <w:rPr>
                <w:rFonts w:cs="Verdana"/>
                <w:sz w:val="18"/>
                <w:szCs w:val="18"/>
              </w:rPr>
              <w:t>0</w:t>
            </w:r>
          </w:p>
        </w:tc>
        <w:tc>
          <w:tcPr>
            <w:tcW w:w="2410" w:type="dxa"/>
            <w:vAlign w:val="center"/>
          </w:tcPr>
          <w:p w14:paraId="0DFF9A72" w14:textId="77777777" w:rsidR="00377ACE" w:rsidRPr="00377ACE" w:rsidRDefault="00377ACE" w:rsidP="00072D81">
            <w:pPr>
              <w:jc w:val="center"/>
              <w:outlineLvl w:val="0"/>
              <w:rPr>
                <w:rFonts w:cs="Verdana"/>
                <w:sz w:val="18"/>
                <w:szCs w:val="18"/>
              </w:rPr>
            </w:pPr>
          </w:p>
        </w:tc>
      </w:tr>
      <w:tr w:rsidR="00377ACE" w:rsidRPr="00377ACE" w14:paraId="7B7CD470" w14:textId="77777777" w:rsidTr="00377ACE">
        <w:trPr>
          <w:trHeight w:val="699"/>
        </w:trPr>
        <w:tc>
          <w:tcPr>
            <w:tcW w:w="3260" w:type="dxa"/>
            <w:shd w:val="pct25" w:color="auto" w:fill="auto"/>
            <w:vAlign w:val="center"/>
          </w:tcPr>
          <w:p w14:paraId="7718A542" w14:textId="28A4E0C9" w:rsidR="00377ACE" w:rsidRPr="00377ACE" w:rsidRDefault="00EF397E" w:rsidP="00072D81">
            <w:pPr>
              <w:jc w:val="center"/>
              <w:outlineLvl w:val="0"/>
              <w:rPr>
                <w:rFonts w:cs="Verdana"/>
                <w:sz w:val="18"/>
                <w:szCs w:val="18"/>
              </w:rPr>
            </w:pPr>
            <w:r w:rsidRPr="00377ACE">
              <w:rPr>
                <w:sz w:val="18"/>
                <w:szCs w:val="18"/>
              </w:rPr>
              <w:t>Veh</w:t>
            </w:r>
            <w:r>
              <w:rPr>
                <w:sz w:val="18"/>
                <w:szCs w:val="18"/>
              </w:rPr>
              <w:t>í</w:t>
            </w:r>
            <w:r w:rsidRPr="00377ACE">
              <w:rPr>
                <w:sz w:val="18"/>
                <w:szCs w:val="18"/>
              </w:rPr>
              <w:t>c</w:t>
            </w:r>
            <w:r>
              <w:rPr>
                <w:sz w:val="18"/>
                <w:szCs w:val="18"/>
              </w:rPr>
              <w:t>u</w:t>
            </w:r>
            <w:r w:rsidRPr="00377ACE">
              <w:rPr>
                <w:sz w:val="18"/>
                <w:szCs w:val="18"/>
              </w:rPr>
              <w:t>l</w:t>
            </w:r>
            <w:r>
              <w:rPr>
                <w:sz w:val="18"/>
                <w:szCs w:val="18"/>
              </w:rPr>
              <w:t>o</w:t>
            </w:r>
            <w:r w:rsidRPr="00377ACE">
              <w:rPr>
                <w:sz w:val="18"/>
                <w:szCs w:val="18"/>
              </w:rPr>
              <w:t xml:space="preserve">s </w:t>
            </w:r>
            <w:r w:rsidR="00377ACE" w:rsidRPr="00377ACE">
              <w:rPr>
                <w:rFonts w:cs="Verdana"/>
                <w:sz w:val="18"/>
                <w:szCs w:val="18"/>
              </w:rPr>
              <w:t>total</w:t>
            </w:r>
            <w:r>
              <w:rPr>
                <w:rFonts w:cs="Verdana"/>
                <w:sz w:val="18"/>
                <w:szCs w:val="18"/>
              </w:rPr>
              <w:t>e</w:t>
            </w:r>
            <w:r w:rsidR="00377ACE" w:rsidRPr="00377ACE">
              <w:rPr>
                <w:rFonts w:cs="Verdana"/>
                <w:sz w:val="18"/>
                <w:szCs w:val="18"/>
              </w:rPr>
              <w:t>s ADSCRIT</w:t>
            </w:r>
            <w:r>
              <w:rPr>
                <w:rFonts w:cs="Verdana"/>
                <w:sz w:val="18"/>
                <w:szCs w:val="18"/>
              </w:rPr>
              <w:t>O</w:t>
            </w:r>
            <w:r w:rsidR="00377ACE" w:rsidRPr="00377ACE">
              <w:rPr>
                <w:rFonts w:cs="Verdana"/>
                <w:sz w:val="18"/>
                <w:szCs w:val="18"/>
              </w:rPr>
              <w:t xml:space="preserve">S AL </w:t>
            </w:r>
            <w:r w:rsidRPr="00377ACE">
              <w:rPr>
                <w:sz w:val="18"/>
                <w:szCs w:val="18"/>
              </w:rPr>
              <w:t>SERVI</w:t>
            </w:r>
            <w:r>
              <w:rPr>
                <w:sz w:val="18"/>
                <w:szCs w:val="18"/>
              </w:rPr>
              <w:t>CIO</w:t>
            </w:r>
          </w:p>
        </w:tc>
        <w:tc>
          <w:tcPr>
            <w:tcW w:w="1276" w:type="dxa"/>
            <w:vAlign w:val="center"/>
          </w:tcPr>
          <w:p w14:paraId="0788D123" w14:textId="77777777" w:rsidR="00377ACE" w:rsidRPr="00377ACE" w:rsidRDefault="00377ACE" w:rsidP="00072D81">
            <w:pPr>
              <w:jc w:val="center"/>
              <w:outlineLvl w:val="0"/>
              <w:rPr>
                <w:rFonts w:cs="Verdana"/>
                <w:sz w:val="18"/>
                <w:szCs w:val="18"/>
              </w:rPr>
            </w:pPr>
          </w:p>
        </w:tc>
        <w:tc>
          <w:tcPr>
            <w:tcW w:w="1559" w:type="dxa"/>
            <w:vAlign w:val="center"/>
          </w:tcPr>
          <w:p w14:paraId="26CBDE71" w14:textId="77777777" w:rsidR="00377ACE" w:rsidRPr="00377ACE" w:rsidRDefault="00377ACE" w:rsidP="00072D81">
            <w:pPr>
              <w:jc w:val="center"/>
              <w:outlineLvl w:val="0"/>
              <w:rPr>
                <w:rFonts w:cs="Verdana"/>
                <w:sz w:val="18"/>
                <w:szCs w:val="18"/>
              </w:rPr>
            </w:pPr>
          </w:p>
        </w:tc>
        <w:tc>
          <w:tcPr>
            <w:tcW w:w="2410" w:type="dxa"/>
            <w:vAlign w:val="center"/>
          </w:tcPr>
          <w:p w14:paraId="76216DC3" w14:textId="77777777" w:rsidR="00377ACE" w:rsidRPr="00377ACE" w:rsidRDefault="00377ACE" w:rsidP="00072D81">
            <w:pPr>
              <w:jc w:val="center"/>
              <w:outlineLvl w:val="0"/>
              <w:rPr>
                <w:rFonts w:cs="Verdana"/>
                <w:sz w:val="18"/>
                <w:szCs w:val="18"/>
              </w:rPr>
            </w:pPr>
          </w:p>
        </w:tc>
      </w:tr>
    </w:tbl>
    <w:p w14:paraId="212D50FA" w14:textId="575417D4" w:rsidR="00B346B6" w:rsidRDefault="00000000">
      <w:pPr>
        <w:spacing w:after="0"/>
        <w:jc w:val="left"/>
        <w:rPr>
          <w:rFonts w:eastAsia="Times New Roman" w:cs="Arial"/>
          <w:b/>
          <w:bCs/>
          <w:color w:val="000000"/>
          <w:szCs w:val="20"/>
          <w:u w:val="single"/>
          <w:lang w:eastAsia="es-ES"/>
        </w:rPr>
      </w:pPr>
      <w:r>
        <w:rPr>
          <w:noProof/>
        </w:rPr>
        <w:pict w14:anchorId="236558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2050" type="#_x0000_t75" alt="http://www.evarm.com/wp-content/uploads/2019/07/Distintivos-DGT.png" style="position:absolute;margin-left:12.5pt;margin-top:43.4pt;width:367.6pt;height:92.5pt;z-index:251659264;mso-position-horizontal-relative:margin;mso-position-vertical-relative:text;mso-width-relative:page;mso-height-relative:page">
            <v:imagedata r:id="rId11" o:title="image001.jpg@01D59AEE"/>
            <w10:wrap type="square" anchorx="margin"/>
          </v:shape>
        </w:pict>
      </w:r>
    </w:p>
    <w:p w14:paraId="1BA84B4C" w14:textId="39A70413" w:rsidR="00B346B6" w:rsidRDefault="00B346B6">
      <w:pPr>
        <w:spacing w:after="0"/>
        <w:jc w:val="left"/>
        <w:rPr>
          <w:rFonts w:eastAsia="Times New Roman" w:cs="Arial"/>
          <w:color w:val="000000"/>
          <w:szCs w:val="20"/>
          <w:lang w:eastAsia="es-ES"/>
        </w:rPr>
      </w:pPr>
      <w:r>
        <w:rPr>
          <w:rFonts w:eastAsia="Times New Roman" w:cs="Arial"/>
          <w:color w:val="000000"/>
          <w:szCs w:val="20"/>
          <w:lang w:eastAsia="es-ES"/>
        </w:rPr>
        <w:t>Distintivos:</w:t>
      </w:r>
    </w:p>
    <w:p w14:paraId="1E01ECCE" w14:textId="77777777" w:rsidR="00AC772A" w:rsidRDefault="00AC772A">
      <w:pPr>
        <w:spacing w:after="0"/>
        <w:jc w:val="left"/>
        <w:rPr>
          <w:rFonts w:eastAsia="Times New Roman" w:cs="Arial"/>
          <w:color w:val="000000"/>
          <w:szCs w:val="20"/>
          <w:lang w:eastAsia="es-ES"/>
        </w:rPr>
      </w:pPr>
    </w:p>
    <w:p w14:paraId="1339D904" w14:textId="77777777" w:rsidR="004B3D61" w:rsidRDefault="004B3D61">
      <w:pPr>
        <w:spacing w:after="0"/>
        <w:jc w:val="left"/>
        <w:rPr>
          <w:rFonts w:eastAsia="Times New Roman" w:cs="Arial"/>
          <w:b/>
          <w:bCs/>
          <w:color w:val="000000"/>
          <w:szCs w:val="20"/>
          <w:u w:val="single"/>
          <w:lang w:eastAsia="es-ES"/>
        </w:rPr>
      </w:pPr>
    </w:p>
    <w:p w14:paraId="1BB9E6F9" w14:textId="77777777" w:rsidR="004B3D61" w:rsidRDefault="004B3D61">
      <w:pPr>
        <w:spacing w:after="0"/>
        <w:jc w:val="left"/>
        <w:rPr>
          <w:rFonts w:eastAsia="Times New Roman" w:cs="Arial"/>
          <w:b/>
          <w:bCs/>
          <w:color w:val="000000"/>
          <w:szCs w:val="20"/>
          <w:u w:val="single"/>
          <w:lang w:eastAsia="es-ES"/>
        </w:rPr>
      </w:pPr>
    </w:p>
    <w:p w14:paraId="09574F8E" w14:textId="77777777" w:rsidR="004B3D61" w:rsidRDefault="004B3D61">
      <w:pPr>
        <w:spacing w:after="0"/>
        <w:jc w:val="left"/>
        <w:rPr>
          <w:rFonts w:eastAsia="Times New Roman" w:cs="Arial"/>
          <w:b/>
          <w:bCs/>
          <w:color w:val="000000"/>
          <w:szCs w:val="20"/>
          <w:u w:val="single"/>
          <w:lang w:eastAsia="es-ES"/>
        </w:rPr>
      </w:pPr>
    </w:p>
    <w:p w14:paraId="40272F5A" w14:textId="77777777" w:rsidR="004B3D61" w:rsidRDefault="004B3D61">
      <w:pPr>
        <w:spacing w:after="0"/>
        <w:jc w:val="left"/>
        <w:rPr>
          <w:rFonts w:eastAsia="Times New Roman" w:cs="Arial"/>
          <w:b/>
          <w:bCs/>
          <w:color w:val="000000"/>
          <w:szCs w:val="20"/>
          <w:u w:val="single"/>
          <w:lang w:eastAsia="es-ES"/>
        </w:rPr>
      </w:pPr>
    </w:p>
    <w:p w14:paraId="39B40107" w14:textId="77777777" w:rsidR="004B3D61" w:rsidRDefault="004B3D61">
      <w:pPr>
        <w:spacing w:after="0"/>
        <w:jc w:val="left"/>
        <w:rPr>
          <w:rFonts w:eastAsia="Times New Roman" w:cs="Arial"/>
          <w:b/>
          <w:bCs/>
          <w:color w:val="000000"/>
          <w:szCs w:val="20"/>
          <w:u w:val="single"/>
          <w:lang w:eastAsia="es-ES"/>
        </w:rPr>
      </w:pPr>
    </w:p>
    <w:p w14:paraId="02CFDF25" w14:textId="77777777" w:rsidR="004B3D61" w:rsidRDefault="004B3D61">
      <w:pPr>
        <w:spacing w:after="0"/>
        <w:jc w:val="left"/>
        <w:rPr>
          <w:rFonts w:eastAsia="Times New Roman" w:cs="Arial"/>
          <w:b/>
          <w:bCs/>
          <w:color w:val="000000"/>
          <w:szCs w:val="20"/>
          <w:u w:val="single"/>
          <w:lang w:eastAsia="es-ES"/>
        </w:rPr>
      </w:pPr>
    </w:p>
    <w:p w14:paraId="35FA0DBC" w14:textId="77777777" w:rsidR="004B3D61" w:rsidRDefault="004B3D61">
      <w:pPr>
        <w:spacing w:after="0"/>
        <w:jc w:val="left"/>
        <w:rPr>
          <w:rFonts w:eastAsia="Times New Roman" w:cs="Arial"/>
          <w:b/>
          <w:bCs/>
          <w:color w:val="000000"/>
          <w:szCs w:val="20"/>
          <w:u w:val="single"/>
          <w:lang w:eastAsia="es-ES"/>
        </w:rPr>
      </w:pPr>
    </w:p>
    <w:p w14:paraId="3C4F5B7A" w14:textId="77777777" w:rsidR="004B3D61" w:rsidRDefault="004B3D61">
      <w:pPr>
        <w:spacing w:after="0"/>
        <w:jc w:val="left"/>
        <w:rPr>
          <w:rFonts w:eastAsia="Times New Roman" w:cs="Arial"/>
          <w:b/>
          <w:bCs/>
          <w:color w:val="000000"/>
          <w:szCs w:val="20"/>
          <w:u w:val="single"/>
          <w:lang w:eastAsia="es-ES"/>
        </w:rPr>
      </w:pPr>
    </w:p>
    <w:p w14:paraId="6B95306C" w14:textId="77777777" w:rsidR="004B3D61" w:rsidRDefault="004B3D61">
      <w:pPr>
        <w:spacing w:after="0"/>
        <w:jc w:val="left"/>
        <w:rPr>
          <w:rFonts w:eastAsia="Times New Roman" w:cs="Arial"/>
          <w:b/>
          <w:bCs/>
          <w:color w:val="000000"/>
          <w:szCs w:val="20"/>
          <w:u w:val="single"/>
          <w:lang w:eastAsia="es-ES"/>
        </w:rPr>
      </w:pPr>
    </w:p>
    <w:p w14:paraId="48D45D7B" w14:textId="77777777" w:rsidR="004B3D61" w:rsidRDefault="004B3D61" w:rsidP="008B2617">
      <w:pPr>
        <w:spacing w:after="0"/>
        <w:rPr>
          <w:rFonts w:eastAsia="Times New Roman" w:cs="Arial"/>
          <w:b/>
          <w:bCs/>
          <w:color w:val="000000"/>
          <w:sz w:val="16"/>
          <w:szCs w:val="16"/>
          <w:u w:val="single"/>
          <w:lang w:eastAsia="es-ES"/>
        </w:rPr>
      </w:pPr>
      <w:r w:rsidRPr="004B3D61">
        <w:rPr>
          <w:rFonts w:eastAsia="Times New Roman" w:cs="Arial"/>
          <w:b/>
          <w:bCs/>
          <w:color w:val="000000"/>
          <w:sz w:val="16"/>
          <w:szCs w:val="16"/>
          <w:u w:val="single"/>
          <w:lang w:eastAsia="es-ES"/>
        </w:rPr>
        <w:t>IMPORTANTE: LOS VEHÍCULOS A LOS QUE SE HAGA REFERENCIA EN ESTE APARTADO SERÁN LOS QUE LA EMPRESA LICITADORA TENGA PREVISTO ADSCRIBIR AL SERVICIO, Y SERÁN UTILIZADOS HOMOGÉNEAMENTE A LO LARGO DE LA PRESTACIÓN DEL SERVICIO</w:t>
      </w:r>
    </w:p>
    <w:p w14:paraId="26E44A73" w14:textId="4E0C5F74" w:rsidR="008B2617" w:rsidRPr="004B3D61" w:rsidRDefault="008B2617" w:rsidP="004B3D61">
      <w:pPr>
        <w:spacing w:after="0"/>
        <w:jc w:val="left"/>
        <w:rPr>
          <w:rFonts w:eastAsia="Times New Roman" w:cs="Arial"/>
          <w:b/>
          <w:bCs/>
          <w:color w:val="000000"/>
          <w:szCs w:val="20"/>
          <w:u w:val="single"/>
          <w:lang w:eastAsia="es-ES"/>
        </w:rPr>
      </w:pPr>
    </w:p>
    <w:p w14:paraId="75464B55" w14:textId="77777777" w:rsidR="004B3D61" w:rsidRPr="00592002" w:rsidRDefault="004B3D61" w:rsidP="00592002">
      <w:pPr>
        <w:spacing w:after="0"/>
        <w:rPr>
          <w:rFonts w:eastAsia="Times New Roman" w:cs="Arial"/>
          <w:color w:val="000000"/>
          <w:szCs w:val="20"/>
          <w:lang w:eastAsia="es-ES"/>
        </w:rPr>
      </w:pPr>
      <w:r w:rsidRPr="004B3D61">
        <w:rPr>
          <w:rFonts w:eastAsia="Times New Roman" w:cs="Arial"/>
          <w:color w:val="000000"/>
          <w:szCs w:val="20"/>
          <w:lang w:eastAsia="es-ES"/>
        </w:rPr>
        <w:t>Después del estudio realizado en relación a la necesidad planteada, se considera que todos los criterios establecidos se consideran proporcionales y vinculados directamente al objeto contractual, cumpliendo con todos los requisitos exigidos en el artículo 145.1 y 2 de la LCSP: Se consideran vinculados al objeto contractual, están formulados de forma objetiva, con pleno respeto a los principios de igualdad, no discriminación, transparencia y proporcionalidad y no confieren al órgano de contratación una libertad de decisión ilimitada. Además, se han establecido garantizando que las ofertas sean evaluadas en condiciones de competencia efectiva.</w:t>
      </w:r>
    </w:p>
    <w:p w14:paraId="3244A5C9" w14:textId="77777777" w:rsidR="008B2617" w:rsidRPr="004B3D61" w:rsidRDefault="008B2617" w:rsidP="00592002">
      <w:pPr>
        <w:spacing w:after="0"/>
        <w:rPr>
          <w:rFonts w:eastAsia="Times New Roman" w:cs="Arial"/>
          <w:color w:val="000000"/>
          <w:szCs w:val="20"/>
          <w:lang w:eastAsia="es-ES"/>
        </w:rPr>
      </w:pPr>
    </w:p>
    <w:p w14:paraId="24C4E24F" w14:textId="77777777" w:rsidR="004B3D61" w:rsidRPr="00592002" w:rsidRDefault="004B3D61" w:rsidP="00592002">
      <w:pPr>
        <w:spacing w:after="0"/>
        <w:rPr>
          <w:rFonts w:eastAsia="Times New Roman" w:cs="Arial"/>
          <w:color w:val="000000"/>
          <w:szCs w:val="20"/>
          <w:lang w:eastAsia="es-ES"/>
        </w:rPr>
      </w:pPr>
      <w:r w:rsidRPr="004B3D61">
        <w:rPr>
          <w:rFonts w:eastAsia="Times New Roman" w:cs="Arial"/>
          <w:color w:val="000000"/>
          <w:szCs w:val="20"/>
          <w:lang w:eastAsia="es-ES"/>
        </w:rPr>
        <w:t>Los criterios se han establecido atendiendo a una mejor relación coste-eficacia del servicio, y una mejor relación calidad-precio. Los criterios se consideran directamente vinculados al objeto contractual, tal y como se justifica a continuación.</w:t>
      </w:r>
    </w:p>
    <w:p w14:paraId="17459D27" w14:textId="77777777" w:rsidR="008B2617" w:rsidRPr="004B3D61" w:rsidRDefault="008B2617" w:rsidP="00592002">
      <w:pPr>
        <w:spacing w:after="0"/>
        <w:rPr>
          <w:rFonts w:eastAsia="Times New Roman" w:cs="Arial"/>
          <w:color w:val="000000"/>
          <w:szCs w:val="20"/>
          <w:lang w:eastAsia="es-ES"/>
        </w:rPr>
      </w:pPr>
    </w:p>
    <w:p w14:paraId="70A98FD8" w14:textId="77777777" w:rsidR="004B3D61" w:rsidRDefault="004B3D61" w:rsidP="00592002">
      <w:pPr>
        <w:spacing w:after="0"/>
        <w:rPr>
          <w:rFonts w:eastAsia="Times New Roman" w:cs="Arial"/>
          <w:color w:val="000000"/>
          <w:szCs w:val="20"/>
          <w:lang w:eastAsia="es-ES"/>
        </w:rPr>
      </w:pPr>
      <w:r w:rsidRPr="004B3D61">
        <w:rPr>
          <w:rFonts w:eastAsia="Times New Roman" w:cs="Arial"/>
          <w:color w:val="000000"/>
          <w:szCs w:val="20"/>
          <w:lang w:eastAsia="es-ES"/>
        </w:rPr>
        <w:t>Justificación de los criterios evaluables mediante fórmulas automáticas:</w:t>
      </w:r>
    </w:p>
    <w:p w14:paraId="50C9301F" w14:textId="77777777" w:rsidR="00A6283C" w:rsidRPr="004B3D61" w:rsidRDefault="00A6283C" w:rsidP="00592002">
      <w:pPr>
        <w:spacing w:after="0"/>
        <w:rPr>
          <w:rFonts w:eastAsia="Times New Roman" w:cs="Arial"/>
          <w:color w:val="000000"/>
          <w:szCs w:val="20"/>
          <w:lang w:eastAsia="es-ES"/>
        </w:rPr>
      </w:pPr>
    </w:p>
    <w:p w14:paraId="34003426" w14:textId="77777777" w:rsidR="004B3D61" w:rsidRDefault="004B3D61" w:rsidP="00592002">
      <w:pPr>
        <w:spacing w:after="0"/>
        <w:rPr>
          <w:rFonts w:eastAsia="Times New Roman" w:cs="Arial"/>
          <w:color w:val="000000"/>
          <w:szCs w:val="20"/>
          <w:lang w:eastAsia="es-ES"/>
        </w:rPr>
      </w:pPr>
      <w:r w:rsidRPr="004B3D61">
        <w:rPr>
          <w:rFonts w:eastAsia="Times New Roman" w:cs="Arial"/>
          <w:color w:val="000000"/>
          <w:szCs w:val="20"/>
          <w:lang w:eastAsia="es-ES"/>
        </w:rPr>
        <w:t>Criterio 1 (Propuesta económica): La oferta económica, sin en principio superar valores anormales, es un criterio básico para conseguir una mejor eficiencia en la gestión del presupuesto público.</w:t>
      </w:r>
    </w:p>
    <w:p w14:paraId="4F2E0FCF" w14:textId="77777777" w:rsidR="00A6283C" w:rsidRPr="004B3D61" w:rsidRDefault="00A6283C" w:rsidP="00592002">
      <w:pPr>
        <w:spacing w:after="0"/>
        <w:rPr>
          <w:rFonts w:eastAsia="Times New Roman" w:cs="Arial"/>
          <w:color w:val="000000"/>
          <w:szCs w:val="20"/>
          <w:lang w:eastAsia="es-ES"/>
        </w:rPr>
      </w:pPr>
    </w:p>
    <w:p w14:paraId="06DD7830" w14:textId="77777777" w:rsidR="004B3D61" w:rsidRDefault="004B3D61" w:rsidP="00592002">
      <w:pPr>
        <w:spacing w:after="0"/>
        <w:rPr>
          <w:rFonts w:eastAsia="Times New Roman" w:cs="Arial"/>
          <w:color w:val="000000"/>
          <w:szCs w:val="20"/>
          <w:lang w:eastAsia="es-ES"/>
        </w:rPr>
      </w:pPr>
      <w:r w:rsidRPr="004B3D61">
        <w:rPr>
          <w:rFonts w:eastAsia="Times New Roman" w:cs="Arial"/>
          <w:color w:val="000000"/>
          <w:szCs w:val="20"/>
          <w:lang w:eastAsia="es-ES"/>
        </w:rPr>
        <w:t>Criterio 2 (Distancia entre la Planta de Valorización Energética y el Centro Gestor): En el contexto actual, considerando los efectos del cambio climático, y la optimización y viabilidad de la gestión se valora positivamente la minimización de las distancias de transporte de residuos. Asimismo, se considera adecuada la consideración del criterio de adjudicación relativo a la distancia entre el centro gestor y la planta de valorización, debido a que la naturaleza del contrato requiere de un condicionamiento ambiental riguroso, debido a los componentes del residuo así como a la necesidad de reducir el impacto ambiental del trayecto hasta la planta del gestor.</w:t>
      </w:r>
    </w:p>
    <w:p w14:paraId="58B16E2F" w14:textId="77777777" w:rsidR="00A6283C" w:rsidRPr="004B3D61" w:rsidRDefault="00A6283C" w:rsidP="00592002">
      <w:pPr>
        <w:spacing w:after="0"/>
        <w:rPr>
          <w:rFonts w:eastAsia="Times New Roman" w:cs="Arial"/>
          <w:color w:val="000000"/>
          <w:szCs w:val="20"/>
          <w:lang w:eastAsia="es-ES"/>
        </w:rPr>
      </w:pPr>
    </w:p>
    <w:p w14:paraId="79588FDE" w14:textId="77777777" w:rsidR="004B3D61" w:rsidRDefault="004B3D61" w:rsidP="00592002">
      <w:pPr>
        <w:spacing w:after="0"/>
        <w:rPr>
          <w:rFonts w:eastAsia="Times New Roman" w:cs="Arial"/>
          <w:color w:val="000000"/>
          <w:szCs w:val="20"/>
          <w:lang w:eastAsia="es-ES"/>
        </w:rPr>
      </w:pPr>
      <w:r w:rsidRPr="004B3D61">
        <w:rPr>
          <w:rFonts w:eastAsia="Times New Roman" w:cs="Arial"/>
          <w:color w:val="000000"/>
          <w:szCs w:val="20"/>
          <w:lang w:eastAsia="es-ES"/>
        </w:rPr>
        <w:t xml:space="preserve">Criterio 3 (Vías de gestión (Valorización o tratamiento finalista)): Para la mayor eficiencia en la gestión del residuo, y siguiendo los valores de TERSA y sus objetivos </w:t>
      </w:r>
      <w:r w:rsidRPr="004B3D61">
        <w:rPr>
          <w:rFonts w:eastAsia="Times New Roman" w:cs="Arial"/>
          <w:color w:val="000000"/>
          <w:szCs w:val="20"/>
          <w:lang w:eastAsia="es-ES"/>
        </w:rPr>
        <w:lastRenderedPageBreak/>
        <w:t>medioambientales, se otorgarán más puntos a los licitadores que puedan realizar una mayor valorización del residuo, minimizando el impacto ambiental de este en el medio ambiente.</w:t>
      </w:r>
    </w:p>
    <w:p w14:paraId="1CA3E832" w14:textId="77777777" w:rsidR="00A6283C" w:rsidRPr="004B3D61" w:rsidRDefault="00A6283C" w:rsidP="00592002">
      <w:pPr>
        <w:spacing w:after="0"/>
        <w:rPr>
          <w:rFonts w:eastAsia="Times New Roman" w:cs="Arial"/>
          <w:color w:val="000000"/>
          <w:szCs w:val="20"/>
          <w:lang w:eastAsia="es-ES"/>
        </w:rPr>
      </w:pPr>
    </w:p>
    <w:p w14:paraId="55942DF6" w14:textId="77777777" w:rsidR="004B3D61" w:rsidRPr="004B3D61" w:rsidRDefault="004B3D61" w:rsidP="00592002">
      <w:pPr>
        <w:spacing w:after="0"/>
        <w:rPr>
          <w:rFonts w:eastAsia="Times New Roman" w:cs="Arial"/>
          <w:color w:val="000000"/>
          <w:szCs w:val="20"/>
          <w:lang w:eastAsia="es-ES"/>
        </w:rPr>
      </w:pPr>
      <w:r w:rsidRPr="004B3D61">
        <w:rPr>
          <w:rFonts w:eastAsia="Times New Roman" w:cs="Arial"/>
          <w:color w:val="000000"/>
          <w:szCs w:val="20"/>
          <w:lang w:eastAsia="es-ES"/>
        </w:rPr>
        <w:t>Criterio 4 (Emisiones de los vehículos adscritos al servicio): En relación con los vehículos adscritos a la ejecución del contrato, y considerando tanto el interés social como el objetivo medioambiental y los objetivos de TERSA con la ciudadanía, se considera adecuada la valoración de los vehículos adscritos al servicio, dando más puntuación a los licitadores que pongan a disposición de TERSA vehículos medioambientalmente más sostenibles.</w:t>
      </w:r>
    </w:p>
    <w:p w14:paraId="3CFC415C" w14:textId="4B753C40" w:rsidR="00C4194B" w:rsidRPr="00592002" w:rsidRDefault="00C4194B" w:rsidP="00592002">
      <w:pPr>
        <w:spacing w:after="0"/>
        <w:rPr>
          <w:rFonts w:eastAsia="Times New Roman" w:cs="Arial"/>
          <w:color w:val="000000"/>
          <w:szCs w:val="20"/>
          <w:lang w:eastAsia="es-ES"/>
        </w:rPr>
      </w:pPr>
      <w:r w:rsidRPr="00592002">
        <w:rPr>
          <w:rFonts w:eastAsia="Times New Roman" w:cs="Arial"/>
          <w:color w:val="000000"/>
          <w:szCs w:val="20"/>
          <w:lang w:eastAsia="es-ES"/>
        </w:rPr>
        <w:br w:type="page"/>
      </w:r>
    </w:p>
    <w:p w14:paraId="1B11910D" w14:textId="3A251DFD" w:rsidR="001838B8" w:rsidRPr="00C4194B" w:rsidRDefault="001838B8" w:rsidP="001838B8">
      <w:pPr>
        <w:spacing w:after="0"/>
        <w:jc w:val="center"/>
      </w:pPr>
      <w:r w:rsidRPr="00C4194B">
        <w:rPr>
          <w:rFonts w:eastAsia="Times New Roman" w:cs="Arial"/>
          <w:b/>
          <w:bCs/>
          <w:color w:val="000000"/>
          <w:szCs w:val="20"/>
          <w:u w:val="single"/>
          <w:lang w:eastAsia="es-ES"/>
        </w:rPr>
        <w:lastRenderedPageBreak/>
        <w:t>ANEXO Nº 4.A</w:t>
      </w:r>
    </w:p>
    <w:p w14:paraId="0BF65D8B" w14:textId="77777777" w:rsidR="001838B8" w:rsidRPr="00C4194B" w:rsidRDefault="001838B8" w:rsidP="001838B8">
      <w:pPr>
        <w:spacing w:after="0"/>
        <w:jc w:val="center"/>
        <w:rPr>
          <w:rFonts w:eastAsia="Times New Roman" w:cs="Times New Roman"/>
          <w:color w:val="000000"/>
          <w:szCs w:val="20"/>
          <w:lang w:eastAsia="es-ES"/>
        </w:rPr>
      </w:pPr>
      <w:r w:rsidRPr="00C4194B">
        <w:rPr>
          <w:rFonts w:eastAsia="Times New Roman" w:cs="Arial"/>
          <w:b/>
          <w:bCs/>
          <w:color w:val="000000"/>
          <w:szCs w:val="20"/>
          <w:lang w:eastAsia="es-ES"/>
        </w:rPr>
        <w:t> </w:t>
      </w:r>
    </w:p>
    <w:p w14:paraId="056F4B5B" w14:textId="77777777" w:rsidR="001838B8" w:rsidRPr="00C4194B" w:rsidRDefault="001838B8" w:rsidP="001838B8">
      <w:pPr>
        <w:spacing w:after="0"/>
        <w:jc w:val="center"/>
        <w:rPr>
          <w:rFonts w:eastAsia="Times New Roman" w:cs="Times New Roman"/>
          <w:color w:val="000000"/>
          <w:szCs w:val="20"/>
          <w:lang w:eastAsia="es-ES"/>
        </w:rPr>
      </w:pPr>
      <w:r w:rsidRPr="00C4194B">
        <w:rPr>
          <w:rFonts w:eastAsia="Times New Roman" w:cs="Arial"/>
          <w:b/>
          <w:bCs/>
          <w:color w:val="000000"/>
          <w:szCs w:val="20"/>
          <w:u w:val="single"/>
          <w:lang w:eastAsia="es-ES"/>
        </w:rPr>
        <w:t>MODELO DE AVAL BANCARIO</w:t>
      </w:r>
    </w:p>
    <w:p w14:paraId="19AA9BD5" w14:textId="77777777" w:rsidR="001838B8" w:rsidRPr="00C4194B" w:rsidRDefault="001838B8" w:rsidP="001838B8">
      <w:pPr>
        <w:spacing w:after="0"/>
        <w:jc w:val="center"/>
        <w:rPr>
          <w:rFonts w:eastAsia="Times New Roman" w:cs="Times New Roman"/>
          <w:color w:val="000000"/>
          <w:szCs w:val="20"/>
          <w:lang w:eastAsia="es-ES"/>
        </w:rPr>
      </w:pPr>
      <w:r w:rsidRPr="00C4194B">
        <w:rPr>
          <w:rFonts w:eastAsia="Times New Roman" w:cs="Arial"/>
          <w:color w:val="000000"/>
          <w:szCs w:val="20"/>
          <w:lang w:eastAsia="es-ES"/>
        </w:rPr>
        <w:t> </w:t>
      </w:r>
    </w:p>
    <w:p w14:paraId="4128EF94" w14:textId="77777777" w:rsidR="001838B8" w:rsidRPr="00C4194B" w:rsidRDefault="001838B8" w:rsidP="001838B8">
      <w:pPr>
        <w:spacing w:after="0"/>
        <w:rPr>
          <w:rFonts w:eastAsia="Times New Roman" w:cs="Times New Roman"/>
          <w:color w:val="000000"/>
          <w:szCs w:val="20"/>
          <w:lang w:eastAsia="es-ES"/>
        </w:rPr>
      </w:pPr>
      <w:r w:rsidRPr="00C4194B">
        <w:rPr>
          <w:rFonts w:eastAsia="Times New Roman" w:cs="Arial"/>
          <w:color w:val="000000"/>
          <w:szCs w:val="20"/>
          <w:lang w:eastAsia="es-ES"/>
        </w:rPr>
        <w:t> </w:t>
      </w:r>
    </w:p>
    <w:p w14:paraId="5A7BD941" w14:textId="77777777" w:rsidR="001838B8" w:rsidRPr="00C4194B" w:rsidRDefault="001838B8" w:rsidP="001838B8">
      <w:pPr>
        <w:spacing w:after="0"/>
        <w:rPr>
          <w:rFonts w:eastAsia="Times New Roman" w:cs="Times New Roman"/>
          <w:color w:val="000000"/>
          <w:szCs w:val="20"/>
          <w:lang w:eastAsia="es-ES"/>
        </w:rPr>
      </w:pPr>
      <w:r w:rsidRPr="00C4194B">
        <w:rPr>
          <w:rFonts w:eastAsia="Times New Roman" w:cs="Arial"/>
          <w:color w:val="000000"/>
          <w:szCs w:val="20"/>
          <w:lang w:eastAsia="es-ES"/>
        </w:rPr>
        <w:t> </w:t>
      </w:r>
    </w:p>
    <w:p w14:paraId="5C4A804F" w14:textId="77777777" w:rsidR="001838B8" w:rsidRPr="00C4194B" w:rsidRDefault="001838B8" w:rsidP="001838B8">
      <w:pPr>
        <w:spacing w:after="0"/>
        <w:rPr>
          <w:rFonts w:eastAsia="Times New Roman" w:cs="Times New Roman"/>
          <w:color w:val="000000"/>
          <w:szCs w:val="20"/>
          <w:lang w:eastAsia="es-ES"/>
        </w:rPr>
      </w:pPr>
      <w:r w:rsidRPr="00C4194B">
        <w:rPr>
          <w:rFonts w:eastAsia="Times New Roman" w:cs="Arial"/>
          <w:color w:val="000000"/>
          <w:szCs w:val="20"/>
          <w:lang w:eastAsia="es-ES"/>
        </w:rPr>
        <w:t>El Banco .................. y en su nombre y representación ..................... en calidad de ................... y según las facultades dimanadas de la Escritura de Poder otorgada ante el Notario de .............. ., D. ....................................... con fecha ..... ........, número ........... de su protocolo, y que afirman encontrarse íntegramente subsistentes, se constituye avalista fiador solidario de la empresa ....... ................, en interés y beneficio de _____________ , y hasta la suma de euros (...% del importe del Contrato), a efectos de garantizar el exacto cumplimiento por la empresa mencionada de todas y cada una de las obligaciones concretadas en el correspondiente Contrato de adjudicación de los servicios de "........................... ......... ".</w:t>
      </w:r>
    </w:p>
    <w:p w14:paraId="31292D8B" w14:textId="77777777" w:rsidR="001838B8" w:rsidRPr="00C4194B" w:rsidRDefault="001838B8" w:rsidP="001838B8">
      <w:pPr>
        <w:spacing w:after="0"/>
        <w:rPr>
          <w:rFonts w:eastAsia="Times New Roman" w:cs="Times New Roman"/>
          <w:color w:val="000000"/>
          <w:szCs w:val="20"/>
          <w:lang w:eastAsia="es-ES"/>
        </w:rPr>
      </w:pPr>
      <w:r w:rsidRPr="00C4194B">
        <w:rPr>
          <w:rFonts w:eastAsia="Times New Roman" w:cs="Arial"/>
          <w:color w:val="000000"/>
          <w:szCs w:val="20"/>
          <w:lang w:eastAsia="es-ES"/>
        </w:rPr>
        <w:t> </w:t>
      </w:r>
    </w:p>
    <w:p w14:paraId="13C4F4FB" w14:textId="77777777" w:rsidR="001838B8" w:rsidRPr="00C4194B" w:rsidRDefault="001838B8" w:rsidP="001838B8">
      <w:pPr>
        <w:spacing w:after="0"/>
        <w:rPr>
          <w:rFonts w:eastAsia="Times New Roman" w:cs="Times New Roman"/>
          <w:color w:val="000000"/>
          <w:szCs w:val="20"/>
          <w:lang w:eastAsia="es-ES"/>
        </w:rPr>
      </w:pPr>
      <w:r w:rsidRPr="00C4194B">
        <w:rPr>
          <w:rFonts w:eastAsia="Times New Roman" w:cs="Arial"/>
          <w:color w:val="000000"/>
          <w:szCs w:val="20"/>
          <w:lang w:eastAsia="es-ES"/>
        </w:rPr>
        <w:t> </w:t>
      </w:r>
    </w:p>
    <w:p w14:paraId="05F6FF9A" w14:textId="77777777" w:rsidR="001838B8" w:rsidRPr="00C4194B" w:rsidRDefault="001838B8" w:rsidP="001838B8">
      <w:pPr>
        <w:spacing w:after="0"/>
        <w:rPr>
          <w:rFonts w:eastAsia="Times New Roman" w:cs="Times New Roman"/>
          <w:color w:val="000000"/>
          <w:szCs w:val="20"/>
          <w:lang w:eastAsia="es-ES"/>
        </w:rPr>
      </w:pPr>
      <w:r w:rsidRPr="00C4194B">
        <w:rPr>
          <w:rFonts w:eastAsia="Times New Roman" w:cs="Arial"/>
          <w:color w:val="000000"/>
          <w:szCs w:val="20"/>
          <w:lang w:eastAsia="es-ES"/>
        </w:rPr>
        <w:t>El aval indicado se presta por el Banco ..................., con expresa y formal renuncia de los beneficios de excusión, división, orden y cualquier otro que pudiera en su caso ser de aplicación, y al efecto declara el Banco que quiere obligarse y obliga conjunta y solidariamente con la compañía ...................... .. hasta la liquidación por _____________</w:t>
      </w:r>
      <w:r w:rsidRPr="00C4194B">
        <w:rPr>
          <w:rFonts w:eastAsia="Times New Roman" w:cs="Times New Roman"/>
          <w:color w:val="000000"/>
          <w:szCs w:val="20"/>
          <w:lang w:eastAsia="es-ES"/>
        </w:rPr>
        <w:t> </w:t>
      </w:r>
      <w:r w:rsidRPr="00C4194B">
        <w:rPr>
          <w:rFonts w:eastAsia="Times New Roman" w:cs="Arial"/>
          <w:color w:val="000000"/>
          <w:szCs w:val="20"/>
          <w:lang w:eastAsia="es-ES"/>
        </w:rPr>
        <w:t>los servicios antes mencionados y finalización del plazo de garantía, a pagar con carácter incondicional y dentro, como máximo, de los ocho días siguientes a ser requerido, la suma o sumas que, hasta la concurrencia de la cifra afianzada de (...% de el importe del Contrato) EUROS exprese en el requerimiento, renunciando el Banco, expresa y solemnemente, a toda excepción o reserva en cuanto a la entrega de las cantidades que le fueran reclamadas cualquiera que fuera la causa o motivo en que éstas pudieran fundamentarse , y aunque se manifestara oposición o reclamación por parte de ................................., o de terceros , cualesquiera que éstos fueran.</w:t>
      </w:r>
    </w:p>
    <w:p w14:paraId="6FB8762F" w14:textId="77777777" w:rsidR="001838B8" w:rsidRPr="00C4194B" w:rsidRDefault="001838B8" w:rsidP="001838B8">
      <w:pPr>
        <w:spacing w:after="0"/>
        <w:rPr>
          <w:rFonts w:eastAsia="Times New Roman" w:cs="Times New Roman"/>
          <w:color w:val="000000"/>
          <w:szCs w:val="20"/>
          <w:lang w:eastAsia="es-ES"/>
        </w:rPr>
      </w:pPr>
      <w:r w:rsidRPr="00C4194B">
        <w:rPr>
          <w:rFonts w:eastAsia="Times New Roman" w:cs="Arial"/>
          <w:color w:val="000000"/>
          <w:szCs w:val="20"/>
          <w:lang w:eastAsia="es-ES"/>
        </w:rPr>
        <w:t> </w:t>
      </w:r>
    </w:p>
    <w:p w14:paraId="129ACE9B" w14:textId="77777777" w:rsidR="001838B8" w:rsidRPr="00C4194B" w:rsidRDefault="001838B8" w:rsidP="001838B8">
      <w:pPr>
        <w:spacing w:after="0"/>
        <w:rPr>
          <w:rFonts w:eastAsia="Times New Roman" w:cs="Times New Roman"/>
          <w:color w:val="000000"/>
          <w:szCs w:val="20"/>
          <w:lang w:eastAsia="es-ES"/>
        </w:rPr>
      </w:pPr>
      <w:r w:rsidRPr="00C4194B">
        <w:rPr>
          <w:rFonts w:eastAsia="Times New Roman" w:cs="Arial"/>
          <w:color w:val="000000"/>
          <w:szCs w:val="20"/>
          <w:lang w:eastAsia="es-ES"/>
        </w:rPr>
        <w:t> </w:t>
      </w:r>
    </w:p>
    <w:p w14:paraId="57F4C894" w14:textId="77777777" w:rsidR="001838B8" w:rsidRPr="00C4194B" w:rsidRDefault="001838B8" w:rsidP="001838B8">
      <w:pPr>
        <w:spacing w:after="0"/>
        <w:rPr>
          <w:rFonts w:eastAsia="Times New Roman" w:cs="Times New Roman"/>
          <w:color w:val="000000"/>
          <w:szCs w:val="20"/>
          <w:lang w:eastAsia="es-ES"/>
        </w:rPr>
      </w:pPr>
      <w:r w:rsidRPr="00C4194B">
        <w:rPr>
          <w:rFonts w:eastAsia="Times New Roman" w:cs="Arial"/>
          <w:color w:val="000000"/>
          <w:szCs w:val="20"/>
          <w:lang w:eastAsia="es-ES"/>
        </w:rPr>
        <w:t> </w:t>
      </w:r>
    </w:p>
    <w:p w14:paraId="64BFBF6A" w14:textId="77777777" w:rsidR="001838B8" w:rsidRPr="00C4194B" w:rsidRDefault="001838B8" w:rsidP="001838B8">
      <w:pPr>
        <w:spacing w:after="0"/>
        <w:rPr>
          <w:rFonts w:eastAsia="Times New Roman" w:cs="Times New Roman"/>
          <w:color w:val="000000"/>
          <w:szCs w:val="20"/>
          <w:lang w:eastAsia="es-ES"/>
        </w:rPr>
      </w:pPr>
      <w:r w:rsidRPr="00C4194B">
        <w:rPr>
          <w:rFonts w:eastAsia="Times New Roman" w:cs="Arial"/>
          <w:color w:val="000000"/>
          <w:szCs w:val="20"/>
          <w:lang w:eastAsia="es-ES"/>
        </w:rPr>
        <w:t> </w:t>
      </w:r>
    </w:p>
    <w:p w14:paraId="2B1F23B2" w14:textId="77777777" w:rsidR="001838B8" w:rsidRPr="00C4194B" w:rsidRDefault="001838B8" w:rsidP="001838B8">
      <w:pPr>
        <w:spacing w:after="0"/>
        <w:rPr>
          <w:rFonts w:eastAsia="Times New Roman" w:cs="Times New Roman"/>
          <w:color w:val="000000"/>
          <w:szCs w:val="20"/>
          <w:lang w:eastAsia="es-ES"/>
        </w:rPr>
      </w:pPr>
      <w:r w:rsidRPr="00C4194B">
        <w:rPr>
          <w:rFonts w:eastAsia="Times New Roman" w:cs="Arial"/>
          <w:color w:val="000000"/>
          <w:szCs w:val="20"/>
          <w:lang w:eastAsia="es-ES"/>
        </w:rPr>
        <w:t> </w:t>
      </w:r>
    </w:p>
    <w:p w14:paraId="64A92380" w14:textId="77777777" w:rsidR="001838B8" w:rsidRPr="00C4194B" w:rsidRDefault="001838B8" w:rsidP="001838B8">
      <w:pPr>
        <w:spacing w:after="0"/>
        <w:rPr>
          <w:rFonts w:eastAsia="Times New Roman" w:cs="Arial"/>
          <w:color w:val="000000"/>
          <w:szCs w:val="20"/>
          <w:lang w:eastAsia="es-ES"/>
        </w:rPr>
      </w:pPr>
      <w:r w:rsidRPr="00C4194B">
        <w:rPr>
          <w:rFonts w:eastAsia="Times New Roman" w:cs="Arial"/>
          <w:color w:val="000000"/>
          <w:szCs w:val="20"/>
          <w:lang w:eastAsia="es-ES"/>
        </w:rPr>
        <w:t> </w:t>
      </w:r>
    </w:p>
    <w:p w14:paraId="47C3DC69" w14:textId="77777777" w:rsidR="001838B8" w:rsidRPr="00C4194B" w:rsidRDefault="001838B8" w:rsidP="001838B8">
      <w:pPr>
        <w:spacing w:after="0"/>
        <w:rPr>
          <w:rFonts w:eastAsia="Times New Roman" w:cs="Times New Roman"/>
          <w:color w:val="000000"/>
          <w:szCs w:val="20"/>
          <w:lang w:eastAsia="es-ES"/>
        </w:rPr>
      </w:pPr>
    </w:p>
    <w:p w14:paraId="3FEB8C19" w14:textId="77777777" w:rsidR="001838B8" w:rsidRPr="00C4194B" w:rsidRDefault="001838B8" w:rsidP="001838B8">
      <w:pPr>
        <w:spacing w:after="0"/>
        <w:rPr>
          <w:rFonts w:eastAsia="Times New Roman" w:cs="Times New Roman"/>
          <w:color w:val="000000"/>
          <w:szCs w:val="20"/>
          <w:lang w:eastAsia="es-ES"/>
        </w:rPr>
      </w:pPr>
    </w:p>
    <w:p w14:paraId="4A6A80C2" w14:textId="77777777" w:rsidR="001838B8" w:rsidRPr="00C4194B" w:rsidRDefault="001838B8" w:rsidP="001838B8">
      <w:pPr>
        <w:spacing w:after="0"/>
        <w:rPr>
          <w:rFonts w:eastAsia="Times New Roman" w:cs="Times New Roman"/>
          <w:color w:val="000000"/>
          <w:szCs w:val="20"/>
          <w:lang w:eastAsia="es-ES"/>
        </w:rPr>
      </w:pPr>
    </w:p>
    <w:p w14:paraId="72DA7EF8" w14:textId="77777777" w:rsidR="001838B8" w:rsidRPr="00C4194B" w:rsidRDefault="001838B8" w:rsidP="001838B8">
      <w:pPr>
        <w:spacing w:after="0"/>
        <w:rPr>
          <w:rFonts w:eastAsia="Times New Roman" w:cs="Times New Roman"/>
          <w:color w:val="000000"/>
          <w:szCs w:val="20"/>
          <w:lang w:eastAsia="es-ES"/>
        </w:rPr>
      </w:pPr>
    </w:p>
    <w:p w14:paraId="4345F0E5" w14:textId="77777777" w:rsidR="001838B8" w:rsidRPr="00C4194B" w:rsidRDefault="001838B8" w:rsidP="001838B8">
      <w:pPr>
        <w:spacing w:after="0"/>
        <w:rPr>
          <w:rFonts w:eastAsia="Times New Roman" w:cs="Times New Roman"/>
          <w:color w:val="000000"/>
          <w:szCs w:val="20"/>
          <w:lang w:eastAsia="es-ES"/>
        </w:rPr>
      </w:pPr>
    </w:p>
    <w:p w14:paraId="6D376452" w14:textId="77777777" w:rsidR="001838B8" w:rsidRPr="00C4194B" w:rsidRDefault="001838B8" w:rsidP="001838B8">
      <w:pPr>
        <w:spacing w:after="0"/>
        <w:rPr>
          <w:rFonts w:eastAsia="Times New Roman" w:cs="Times New Roman"/>
          <w:color w:val="000000"/>
          <w:szCs w:val="20"/>
          <w:lang w:eastAsia="es-ES"/>
        </w:rPr>
      </w:pPr>
    </w:p>
    <w:p w14:paraId="0110838C" w14:textId="77777777" w:rsidR="001838B8" w:rsidRPr="00C4194B" w:rsidRDefault="001838B8" w:rsidP="001838B8">
      <w:pPr>
        <w:spacing w:after="0"/>
        <w:rPr>
          <w:rFonts w:eastAsia="Times New Roman" w:cs="Times New Roman"/>
          <w:color w:val="000000"/>
          <w:szCs w:val="20"/>
          <w:lang w:eastAsia="es-ES"/>
        </w:rPr>
      </w:pPr>
    </w:p>
    <w:p w14:paraId="719338BF" w14:textId="77777777" w:rsidR="001838B8" w:rsidRPr="00C4194B" w:rsidRDefault="001838B8" w:rsidP="001838B8">
      <w:pPr>
        <w:spacing w:after="0"/>
        <w:jc w:val="center"/>
        <w:rPr>
          <w:rFonts w:eastAsia="Times New Roman" w:cs="Arial"/>
          <w:b/>
          <w:bCs/>
          <w:color w:val="000000"/>
          <w:szCs w:val="20"/>
          <w:u w:val="single"/>
          <w:lang w:eastAsia="es-ES"/>
        </w:rPr>
      </w:pPr>
      <w:r w:rsidRPr="00C4194B">
        <w:rPr>
          <w:rFonts w:eastAsia="Times New Roman" w:cs="Times New Roman"/>
          <w:color w:val="000000"/>
          <w:szCs w:val="20"/>
          <w:lang w:eastAsia="es-ES"/>
        </w:rPr>
        <w:br/>
      </w:r>
    </w:p>
    <w:p w14:paraId="37F4DBA5" w14:textId="77777777" w:rsidR="001838B8" w:rsidRPr="00C4194B" w:rsidRDefault="001838B8" w:rsidP="001838B8">
      <w:pPr>
        <w:spacing w:after="0"/>
        <w:jc w:val="left"/>
        <w:rPr>
          <w:rFonts w:eastAsia="Times New Roman" w:cs="Arial"/>
          <w:b/>
          <w:bCs/>
          <w:color w:val="000000"/>
          <w:szCs w:val="20"/>
          <w:u w:val="single"/>
          <w:lang w:eastAsia="es-ES"/>
        </w:rPr>
      </w:pPr>
      <w:r w:rsidRPr="00C4194B">
        <w:rPr>
          <w:rFonts w:eastAsia="Times New Roman" w:cs="Arial"/>
          <w:b/>
          <w:bCs/>
          <w:color w:val="000000"/>
          <w:szCs w:val="20"/>
          <w:u w:val="single"/>
          <w:lang w:eastAsia="es-ES"/>
        </w:rPr>
        <w:br w:type="page"/>
      </w:r>
    </w:p>
    <w:p w14:paraId="479B094E" w14:textId="77777777" w:rsidR="001838B8" w:rsidRPr="00C4194B" w:rsidRDefault="001838B8" w:rsidP="001838B8">
      <w:pPr>
        <w:spacing w:after="0"/>
        <w:jc w:val="center"/>
        <w:rPr>
          <w:rFonts w:eastAsia="Times New Roman" w:cs="Times New Roman"/>
          <w:color w:val="000000"/>
          <w:szCs w:val="20"/>
          <w:lang w:eastAsia="es-ES"/>
        </w:rPr>
      </w:pPr>
      <w:r w:rsidRPr="00C4194B">
        <w:rPr>
          <w:rFonts w:eastAsia="Times New Roman" w:cs="Arial"/>
          <w:b/>
          <w:bCs/>
          <w:color w:val="000000"/>
          <w:szCs w:val="20"/>
          <w:u w:val="single"/>
          <w:lang w:eastAsia="es-ES"/>
        </w:rPr>
        <w:lastRenderedPageBreak/>
        <w:t>ANEXO Nº. 4.B</w:t>
      </w:r>
    </w:p>
    <w:p w14:paraId="21C0D04D" w14:textId="77777777" w:rsidR="001838B8" w:rsidRPr="00C4194B" w:rsidRDefault="001838B8" w:rsidP="001838B8">
      <w:pPr>
        <w:spacing w:after="0"/>
        <w:jc w:val="center"/>
        <w:rPr>
          <w:rFonts w:eastAsia="Times New Roman" w:cs="Times New Roman"/>
          <w:color w:val="000000"/>
          <w:szCs w:val="20"/>
          <w:lang w:eastAsia="es-ES"/>
        </w:rPr>
      </w:pPr>
      <w:r w:rsidRPr="00C4194B">
        <w:rPr>
          <w:rFonts w:eastAsia="Times New Roman" w:cs="Arial"/>
          <w:b/>
          <w:bCs/>
          <w:color w:val="000000"/>
          <w:szCs w:val="20"/>
          <w:lang w:eastAsia="es-ES"/>
        </w:rPr>
        <w:t> </w:t>
      </w:r>
    </w:p>
    <w:p w14:paraId="7D03E114" w14:textId="77777777" w:rsidR="001838B8" w:rsidRPr="00C4194B" w:rsidRDefault="001838B8" w:rsidP="001838B8">
      <w:pPr>
        <w:spacing w:after="0"/>
        <w:jc w:val="center"/>
        <w:rPr>
          <w:rFonts w:eastAsia="Times New Roman" w:cs="Times New Roman"/>
          <w:color w:val="000000"/>
          <w:szCs w:val="20"/>
          <w:lang w:eastAsia="es-ES"/>
        </w:rPr>
      </w:pPr>
      <w:r w:rsidRPr="00C4194B">
        <w:rPr>
          <w:rFonts w:eastAsia="Times New Roman" w:cs="Arial"/>
          <w:b/>
          <w:bCs/>
          <w:color w:val="000000"/>
          <w:szCs w:val="20"/>
          <w:u w:val="single"/>
          <w:lang w:eastAsia="es-ES"/>
        </w:rPr>
        <w:t>MODELO DE CERTIFICADO DE SEGURO DE CAUCIÓN PARA LA GARANTÍA DEFINITIVA</w:t>
      </w:r>
    </w:p>
    <w:p w14:paraId="18DEA492" w14:textId="77777777" w:rsidR="001838B8" w:rsidRPr="00C4194B" w:rsidRDefault="001838B8" w:rsidP="001838B8">
      <w:pPr>
        <w:spacing w:after="0"/>
        <w:jc w:val="center"/>
        <w:rPr>
          <w:rFonts w:eastAsia="Times New Roman" w:cs="Times New Roman"/>
          <w:color w:val="000000"/>
          <w:szCs w:val="20"/>
          <w:lang w:eastAsia="es-ES"/>
        </w:rPr>
      </w:pPr>
      <w:r w:rsidRPr="00C4194B">
        <w:rPr>
          <w:rFonts w:eastAsia="Times New Roman" w:cs="Arial"/>
          <w:b/>
          <w:bCs/>
          <w:color w:val="000000"/>
          <w:szCs w:val="20"/>
          <w:lang w:eastAsia="es-ES"/>
        </w:rPr>
        <w:t> </w:t>
      </w:r>
    </w:p>
    <w:p w14:paraId="305C2286" w14:textId="77777777" w:rsidR="001838B8" w:rsidRPr="00C4194B" w:rsidRDefault="001838B8" w:rsidP="001838B8">
      <w:pPr>
        <w:spacing w:after="0"/>
        <w:rPr>
          <w:rFonts w:eastAsia="Times New Roman" w:cs="Arial"/>
          <w:color w:val="000000"/>
          <w:szCs w:val="20"/>
          <w:lang w:eastAsia="es-ES"/>
        </w:rPr>
      </w:pPr>
    </w:p>
    <w:p w14:paraId="59A52BF8" w14:textId="77777777" w:rsidR="001838B8" w:rsidRPr="00C4194B" w:rsidRDefault="001838B8" w:rsidP="001838B8">
      <w:pPr>
        <w:spacing w:after="0"/>
        <w:rPr>
          <w:rFonts w:eastAsia="Times New Roman" w:cs="Times New Roman"/>
          <w:color w:val="000000"/>
          <w:szCs w:val="20"/>
          <w:lang w:eastAsia="es-ES"/>
        </w:rPr>
      </w:pPr>
    </w:p>
    <w:p w14:paraId="3094B943" w14:textId="77777777" w:rsidR="001838B8" w:rsidRPr="00C4194B" w:rsidRDefault="001838B8" w:rsidP="001838B8">
      <w:pPr>
        <w:spacing w:after="0"/>
        <w:rPr>
          <w:rFonts w:eastAsia="Times New Roman" w:cs="Times New Roman"/>
          <w:color w:val="000000"/>
          <w:szCs w:val="20"/>
          <w:lang w:eastAsia="es-ES"/>
        </w:rPr>
      </w:pPr>
      <w:r w:rsidRPr="00C4194B">
        <w:rPr>
          <w:rFonts w:eastAsia="Times New Roman" w:cs="Arial"/>
          <w:color w:val="000000"/>
          <w:szCs w:val="20"/>
          <w:lang w:eastAsia="es-ES"/>
        </w:rPr>
        <w:t>Certificado número ................................</w:t>
      </w:r>
    </w:p>
    <w:p w14:paraId="549415F5" w14:textId="77777777" w:rsidR="001838B8" w:rsidRPr="00C4194B" w:rsidRDefault="001838B8" w:rsidP="001838B8">
      <w:pPr>
        <w:spacing w:after="0"/>
        <w:rPr>
          <w:rFonts w:eastAsia="Times New Roman" w:cs="Times New Roman"/>
          <w:color w:val="000000"/>
          <w:szCs w:val="20"/>
          <w:lang w:eastAsia="es-ES"/>
        </w:rPr>
      </w:pPr>
      <w:r w:rsidRPr="00C4194B">
        <w:rPr>
          <w:rFonts w:eastAsia="Times New Roman" w:cs="Arial"/>
          <w:color w:val="000000"/>
          <w:szCs w:val="20"/>
          <w:lang w:eastAsia="es-ES"/>
        </w:rPr>
        <w:t> </w:t>
      </w:r>
    </w:p>
    <w:p w14:paraId="501B30F1" w14:textId="77777777" w:rsidR="001838B8" w:rsidRPr="00C4194B" w:rsidRDefault="001838B8" w:rsidP="001838B8">
      <w:pPr>
        <w:spacing w:after="0"/>
        <w:rPr>
          <w:rFonts w:eastAsia="Times New Roman" w:cs="Times New Roman"/>
          <w:color w:val="000000"/>
          <w:szCs w:val="20"/>
          <w:lang w:eastAsia="es-ES"/>
        </w:rPr>
      </w:pPr>
      <w:r w:rsidRPr="00C4194B">
        <w:rPr>
          <w:rFonts w:eastAsia="Times New Roman" w:cs="Arial"/>
          <w:color w:val="000000"/>
          <w:szCs w:val="20"/>
          <w:lang w:eastAsia="es-ES"/>
        </w:rPr>
        <w:t>.................................................. ............................................... (en adelante , asegurador), con domicilio en ......................................., calle .. .................................................. ..................., y CIF ............................ ...., debidamente representado por el señor ......................................... .....................</w:t>
      </w:r>
    </w:p>
    <w:p w14:paraId="3E317EB1" w14:textId="77777777" w:rsidR="001838B8" w:rsidRPr="00C4194B" w:rsidRDefault="001838B8" w:rsidP="001838B8">
      <w:pPr>
        <w:spacing w:after="0"/>
        <w:rPr>
          <w:rFonts w:eastAsia="Times New Roman" w:cs="Times New Roman"/>
          <w:color w:val="000000"/>
          <w:szCs w:val="20"/>
          <w:lang w:eastAsia="es-ES"/>
        </w:rPr>
      </w:pPr>
      <w:r w:rsidRPr="00C4194B">
        <w:rPr>
          <w:rFonts w:eastAsia="Times New Roman" w:cs="Arial"/>
          <w:color w:val="000000"/>
          <w:szCs w:val="20"/>
          <w:lang w:eastAsia="es-ES"/>
        </w:rPr>
        <w:t>......................., con poderes suficientes para obligarle en este acto, según resulta de</w:t>
      </w:r>
      <w:r w:rsidRPr="00C4194B">
        <w:rPr>
          <w:rFonts w:eastAsia="Times New Roman" w:cs="Times New Roman"/>
          <w:color w:val="000000"/>
          <w:szCs w:val="20"/>
          <w:lang w:eastAsia="es-ES"/>
        </w:rPr>
        <w:t> </w:t>
      </w:r>
      <w:r w:rsidRPr="00C4194B">
        <w:rPr>
          <w:rFonts w:eastAsia="Times New Roman" w:cs="Arial"/>
          <w:color w:val="000000"/>
          <w:szCs w:val="20"/>
          <w:lang w:eastAsia="es-ES"/>
        </w:rPr>
        <w:t>             </w:t>
      </w:r>
    </w:p>
    <w:p w14:paraId="0BD630C8" w14:textId="77777777" w:rsidR="001838B8" w:rsidRPr="00C4194B" w:rsidRDefault="001838B8" w:rsidP="001838B8">
      <w:pPr>
        <w:spacing w:after="0"/>
        <w:rPr>
          <w:rFonts w:eastAsia="Times New Roman" w:cs="Times New Roman"/>
          <w:color w:val="000000"/>
          <w:szCs w:val="20"/>
          <w:lang w:eastAsia="es-ES"/>
        </w:rPr>
      </w:pPr>
      <w:r w:rsidRPr="00C4194B">
        <w:rPr>
          <w:rFonts w:eastAsia="Times New Roman" w:cs="Arial"/>
          <w:color w:val="000000"/>
          <w:szCs w:val="20"/>
          <w:lang w:eastAsia="es-ES"/>
        </w:rPr>
        <w:t>             </w:t>
      </w:r>
    </w:p>
    <w:p w14:paraId="331A3263" w14:textId="77777777" w:rsidR="001838B8" w:rsidRPr="00C4194B" w:rsidRDefault="001838B8" w:rsidP="001838B8">
      <w:pPr>
        <w:spacing w:after="0"/>
        <w:rPr>
          <w:rFonts w:eastAsia="Times New Roman" w:cs="Times New Roman"/>
          <w:color w:val="000000"/>
          <w:szCs w:val="20"/>
          <w:lang w:eastAsia="es-ES"/>
        </w:rPr>
      </w:pPr>
      <w:r w:rsidRPr="00C4194B">
        <w:rPr>
          <w:rFonts w:eastAsia="Times New Roman" w:cs="Arial"/>
          <w:color w:val="000000"/>
          <w:szCs w:val="20"/>
          <w:lang w:eastAsia="es-ES"/>
        </w:rPr>
        <w:t> </w:t>
      </w:r>
    </w:p>
    <w:p w14:paraId="0F0BCF9E" w14:textId="77777777" w:rsidR="001838B8" w:rsidRPr="00C4194B" w:rsidRDefault="001838B8" w:rsidP="001838B8">
      <w:pPr>
        <w:spacing w:after="0"/>
        <w:jc w:val="center"/>
        <w:rPr>
          <w:rFonts w:eastAsia="Times New Roman" w:cs="Times New Roman"/>
          <w:color w:val="000000"/>
          <w:szCs w:val="20"/>
          <w:lang w:eastAsia="es-ES"/>
        </w:rPr>
      </w:pPr>
      <w:r w:rsidRPr="00C4194B">
        <w:rPr>
          <w:rFonts w:eastAsia="Times New Roman" w:cs="Arial"/>
          <w:color w:val="000000"/>
          <w:szCs w:val="20"/>
          <w:lang w:eastAsia="es-ES"/>
        </w:rPr>
        <w:t>ASEGURA</w:t>
      </w:r>
    </w:p>
    <w:p w14:paraId="53289718" w14:textId="77777777" w:rsidR="001838B8" w:rsidRPr="00C4194B" w:rsidRDefault="001838B8" w:rsidP="001838B8">
      <w:pPr>
        <w:spacing w:after="0"/>
        <w:rPr>
          <w:rFonts w:eastAsia="Times New Roman" w:cs="Times New Roman"/>
          <w:color w:val="000000"/>
          <w:szCs w:val="20"/>
          <w:lang w:eastAsia="es-ES"/>
        </w:rPr>
      </w:pPr>
      <w:r w:rsidRPr="00C4194B">
        <w:rPr>
          <w:rFonts w:eastAsia="Times New Roman" w:cs="Arial"/>
          <w:color w:val="000000"/>
          <w:szCs w:val="20"/>
          <w:lang w:eastAsia="es-ES"/>
        </w:rPr>
        <w:t> </w:t>
      </w:r>
    </w:p>
    <w:p w14:paraId="5739647C" w14:textId="77777777" w:rsidR="001838B8" w:rsidRPr="00C4194B" w:rsidRDefault="001838B8" w:rsidP="001838B8">
      <w:pPr>
        <w:spacing w:after="0"/>
        <w:rPr>
          <w:rFonts w:eastAsia="Times New Roman" w:cs="Times New Roman"/>
          <w:color w:val="000000"/>
          <w:szCs w:val="20"/>
          <w:lang w:eastAsia="es-ES"/>
        </w:rPr>
      </w:pPr>
      <w:r w:rsidRPr="00C4194B">
        <w:rPr>
          <w:rFonts w:eastAsia="Times New Roman" w:cs="Arial"/>
          <w:color w:val="000000"/>
          <w:szCs w:val="20"/>
          <w:lang w:eastAsia="es-ES"/>
        </w:rPr>
        <w:t>A ................................................. .............................., NIF / CIF ................ ......................, en concepto de tomador del seguro, frente a ______________________ , en adelante el asegurado, hasta el importe de euros. ................ (...% del importe del contrato) ..............., a efectos de garantizar el exacto cumplimiento por el asegurado de todas y cada una de las obligaciones que le resulten como consecuencia de la adjudicación de la ejecución de los servicios correspondientes a ............................................................... ............... ...</w:t>
      </w:r>
    </w:p>
    <w:p w14:paraId="4FD0D10C" w14:textId="77777777" w:rsidR="001838B8" w:rsidRPr="00C4194B" w:rsidRDefault="001838B8" w:rsidP="001838B8">
      <w:pPr>
        <w:spacing w:after="0"/>
        <w:rPr>
          <w:rFonts w:eastAsia="Times New Roman" w:cs="Times New Roman"/>
          <w:color w:val="000000"/>
          <w:szCs w:val="20"/>
          <w:lang w:eastAsia="es-ES"/>
        </w:rPr>
      </w:pPr>
      <w:r w:rsidRPr="00C4194B">
        <w:rPr>
          <w:rFonts w:eastAsia="Times New Roman" w:cs="Arial"/>
          <w:color w:val="000000"/>
          <w:szCs w:val="20"/>
          <w:lang w:eastAsia="es-ES"/>
        </w:rPr>
        <w:t> </w:t>
      </w:r>
    </w:p>
    <w:p w14:paraId="18F097B2" w14:textId="77777777" w:rsidR="001838B8" w:rsidRPr="00C4194B" w:rsidRDefault="001838B8" w:rsidP="001838B8">
      <w:pPr>
        <w:spacing w:after="0"/>
        <w:rPr>
          <w:rFonts w:eastAsia="Times New Roman" w:cs="Times New Roman"/>
          <w:color w:val="000000"/>
          <w:szCs w:val="20"/>
          <w:lang w:eastAsia="es-ES"/>
        </w:rPr>
      </w:pPr>
      <w:r w:rsidRPr="00C4194B">
        <w:rPr>
          <w:rFonts w:eastAsia="Times New Roman" w:cs="Arial"/>
          <w:color w:val="000000"/>
          <w:szCs w:val="20"/>
          <w:lang w:eastAsia="es-ES"/>
        </w:rPr>
        <w:t>La falta de pago de la prima, sea única, primera o siguientes, no dará derecho al asegurador a resolver el Contrato, ni éste quedará extinguido, ni la cobertura del asegurador suspendida, ni éste liberado de su obligación, en caso de que el asegurador deba hacer efectiva la garantía.</w:t>
      </w:r>
    </w:p>
    <w:p w14:paraId="60F85570" w14:textId="77777777" w:rsidR="001838B8" w:rsidRPr="00C4194B" w:rsidRDefault="001838B8" w:rsidP="001838B8">
      <w:pPr>
        <w:spacing w:after="0"/>
        <w:rPr>
          <w:rFonts w:eastAsia="Times New Roman" w:cs="Times New Roman"/>
          <w:color w:val="000000"/>
          <w:szCs w:val="20"/>
          <w:lang w:eastAsia="es-ES"/>
        </w:rPr>
      </w:pPr>
      <w:r w:rsidRPr="00C4194B">
        <w:rPr>
          <w:rFonts w:eastAsia="Times New Roman" w:cs="Arial"/>
          <w:color w:val="000000"/>
          <w:szCs w:val="20"/>
          <w:lang w:eastAsia="es-ES"/>
        </w:rPr>
        <w:t>El asegurador no podrá oponer al asegurado las excepciones que puedan corresponderle contra el tomador del seguro.</w:t>
      </w:r>
    </w:p>
    <w:p w14:paraId="31F2985C" w14:textId="77777777" w:rsidR="001838B8" w:rsidRPr="00C4194B" w:rsidRDefault="001838B8" w:rsidP="001838B8">
      <w:pPr>
        <w:spacing w:after="0"/>
        <w:rPr>
          <w:rFonts w:eastAsia="Times New Roman" w:cs="Times New Roman"/>
          <w:color w:val="000000"/>
          <w:szCs w:val="20"/>
          <w:lang w:eastAsia="es-ES"/>
        </w:rPr>
      </w:pPr>
      <w:r w:rsidRPr="00C4194B">
        <w:rPr>
          <w:rFonts w:eastAsia="Times New Roman" w:cs="Arial"/>
          <w:color w:val="000000"/>
          <w:szCs w:val="20"/>
          <w:lang w:eastAsia="es-ES"/>
        </w:rPr>
        <w:t> </w:t>
      </w:r>
    </w:p>
    <w:p w14:paraId="42CBBFC3" w14:textId="77777777" w:rsidR="001838B8" w:rsidRPr="00C4194B" w:rsidRDefault="001838B8" w:rsidP="001838B8">
      <w:pPr>
        <w:spacing w:after="0"/>
        <w:rPr>
          <w:rFonts w:eastAsia="Times New Roman" w:cs="Times New Roman"/>
          <w:color w:val="000000"/>
          <w:szCs w:val="20"/>
          <w:lang w:eastAsia="es-ES"/>
        </w:rPr>
      </w:pPr>
      <w:r w:rsidRPr="00C4194B">
        <w:rPr>
          <w:rFonts w:eastAsia="Times New Roman" w:cs="Arial"/>
          <w:color w:val="000000"/>
          <w:szCs w:val="20"/>
          <w:lang w:eastAsia="es-ES"/>
        </w:rPr>
        <w:t>El asegurador asume el compromiso de indemnizar al asegurado al primer requerimiento de ________________________ , ya pagar con carácter incondicional y dentro, como máximo, de los ocho días siguientes a ser requerido a hacer efectiva la suma o sumas que hasta la concurrencia de la cifra asegurada se exprese en el requerimiento.</w:t>
      </w:r>
    </w:p>
    <w:p w14:paraId="1D887A7A" w14:textId="77777777" w:rsidR="001838B8" w:rsidRPr="00C4194B" w:rsidRDefault="001838B8" w:rsidP="001838B8">
      <w:pPr>
        <w:spacing w:after="0"/>
        <w:rPr>
          <w:rFonts w:eastAsia="Times New Roman" w:cs="Times New Roman"/>
          <w:color w:val="000000"/>
          <w:szCs w:val="20"/>
          <w:lang w:eastAsia="es-ES"/>
        </w:rPr>
      </w:pPr>
      <w:r w:rsidRPr="00C4194B">
        <w:rPr>
          <w:rFonts w:eastAsia="Times New Roman" w:cs="Arial"/>
          <w:color w:val="000000"/>
          <w:szCs w:val="20"/>
          <w:lang w:eastAsia="es-ES"/>
        </w:rPr>
        <w:t> </w:t>
      </w:r>
    </w:p>
    <w:p w14:paraId="17CF5D9C" w14:textId="77777777" w:rsidR="001838B8" w:rsidRPr="00C4194B" w:rsidRDefault="001838B8" w:rsidP="001838B8">
      <w:pPr>
        <w:spacing w:after="0"/>
        <w:rPr>
          <w:rFonts w:eastAsia="Times New Roman" w:cs="Times New Roman"/>
          <w:color w:val="000000"/>
          <w:szCs w:val="20"/>
          <w:lang w:eastAsia="es-ES"/>
        </w:rPr>
      </w:pPr>
      <w:r w:rsidRPr="00C4194B">
        <w:rPr>
          <w:rFonts w:eastAsia="Times New Roman" w:cs="Arial"/>
          <w:color w:val="000000"/>
          <w:szCs w:val="20"/>
          <w:lang w:eastAsia="es-ES"/>
        </w:rPr>
        <w:t>El presente seguro de caución estará en vigor hasta la liquidación del contrato y finalización del plazo de garantía.</w:t>
      </w:r>
    </w:p>
    <w:p w14:paraId="0946E17F" w14:textId="77777777" w:rsidR="001838B8" w:rsidRPr="00C4194B" w:rsidRDefault="001838B8" w:rsidP="001838B8">
      <w:pPr>
        <w:spacing w:after="0"/>
        <w:rPr>
          <w:rFonts w:eastAsia="Times New Roman" w:cs="Times New Roman"/>
          <w:color w:val="000000"/>
          <w:szCs w:val="20"/>
          <w:lang w:eastAsia="es-ES"/>
        </w:rPr>
      </w:pPr>
      <w:r w:rsidRPr="00C4194B">
        <w:rPr>
          <w:rFonts w:eastAsia="Times New Roman" w:cs="Arial"/>
          <w:color w:val="000000"/>
          <w:szCs w:val="20"/>
          <w:lang w:eastAsia="es-ES"/>
        </w:rPr>
        <w:t>A .. ......................................, el ....... .......... de ....................................... .... de ............</w:t>
      </w:r>
    </w:p>
    <w:p w14:paraId="7F4584F9" w14:textId="77777777" w:rsidR="001838B8" w:rsidRPr="00C4194B" w:rsidRDefault="001838B8" w:rsidP="001838B8">
      <w:pPr>
        <w:spacing w:after="0"/>
        <w:rPr>
          <w:rFonts w:eastAsia="Times New Roman" w:cs="Times New Roman"/>
          <w:color w:val="000000"/>
          <w:szCs w:val="20"/>
          <w:lang w:eastAsia="es-ES"/>
        </w:rPr>
      </w:pPr>
      <w:r w:rsidRPr="00C4194B">
        <w:rPr>
          <w:rFonts w:eastAsia="Times New Roman" w:cs="Arial"/>
          <w:color w:val="000000"/>
          <w:szCs w:val="20"/>
          <w:lang w:eastAsia="es-ES"/>
        </w:rPr>
        <w:t> </w:t>
      </w:r>
    </w:p>
    <w:p w14:paraId="290B3B5F" w14:textId="77777777" w:rsidR="001838B8" w:rsidRPr="00C4194B" w:rsidRDefault="001838B8" w:rsidP="001838B8">
      <w:pPr>
        <w:spacing w:after="0"/>
        <w:rPr>
          <w:rFonts w:eastAsia="Times New Roman" w:cs="Times New Roman"/>
          <w:color w:val="000000"/>
          <w:szCs w:val="20"/>
          <w:lang w:eastAsia="es-ES"/>
        </w:rPr>
      </w:pPr>
      <w:r w:rsidRPr="00C4194B">
        <w:rPr>
          <w:rFonts w:eastAsia="Times New Roman" w:cs="Arial"/>
          <w:color w:val="000000"/>
          <w:szCs w:val="20"/>
          <w:lang w:eastAsia="es-ES"/>
        </w:rPr>
        <w:t>              firma:</w:t>
      </w:r>
    </w:p>
    <w:p w14:paraId="2EF1692E" w14:textId="77777777" w:rsidR="001838B8" w:rsidRPr="00C4194B" w:rsidRDefault="001838B8" w:rsidP="001838B8">
      <w:pPr>
        <w:spacing w:after="0" w:line="240" w:lineRule="atLeast"/>
        <w:rPr>
          <w:rFonts w:eastAsia="Times New Roman" w:cs="Arial"/>
          <w:color w:val="000000"/>
          <w:szCs w:val="20"/>
          <w:lang w:eastAsia="es-ES"/>
        </w:rPr>
      </w:pPr>
      <w:r w:rsidRPr="00C4194B">
        <w:rPr>
          <w:rFonts w:eastAsia="Times New Roman" w:cs="Arial"/>
          <w:color w:val="000000"/>
          <w:szCs w:val="20"/>
          <w:lang w:eastAsia="es-ES"/>
        </w:rPr>
        <w:t>              asegurador</w:t>
      </w:r>
    </w:p>
    <w:p w14:paraId="7E5CCFFD" w14:textId="77777777" w:rsidR="001838B8" w:rsidRPr="00C4194B" w:rsidRDefault="001838B8" w:rsidP="001838B8">
      <w:pPr>
        <w:spacing w:after="0" w:line="240" w:lineRule="atLeast"/>
        <w:rPr>
          <w:rFonts w:eastAsia="Times New Roman" w:cs="Arial"/>
          <w:color w:val="000000"/>
          <w:szCs w:val="20"/>
          <w:lang w:eastAsia="es-ES"/>
        </w:rPr>
      </w:pPr>
    </w:p>
    <w:p w14:paraId="2433E674" w14:textId="77777777" w:rsidR="00DE39CB" w:rsidRPr="00DE39CB" w:rsidRDefault="00DE39CB" w:rsidP="00B71236">
      <w:pPr>
        <w:autoSpaceDE w:val="0"/>
        <w:autoSpaceDN w:val="0"/>
        <w:adjustRightInd w:val="0"/>
        <w:spacing w:after="0"/>
        <w:rPr>
          <w:rFonts w:eastAsia="Times New Roman" w:cs="Verdana"/>
          <w:color w:val="000000"/>
          <w:szCs w:val="20"/>
          <w:lang w:eastAsia="es-ES"/>
        </w:rPr>
      </w:pPr>
    </w:p>
    <w:sectPr w:rsidR="00DE39CB" w:rsidRPr="00DE39CB" w:rsidSect="00B31DB6">
      <w:headerReference w:type="default" r:id="rId12"/>
      <w:footerReference w:type="default" r:id="rId13"/>
      <w:headerReference w:type="first" r:id="rId14"/>
      <w:pgSz w:w="11906" w:h="16838"/>
      <w:pgMar w:top="1701" w:right="1418" w:bottom="1417" w:left="1701" w:header="709" w:footer="11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1D375" w14:textId="77777777" w:rsidR="00142084" w:rsidRPr="00C4194B" w:rsidRDefault="00142084">
      <w:pPr>
        <w:spacing w:after="0"/>
      </w:pPr>
      <w:r w:rsidRPr="00C4194B">
        <w:separator/>
      </w:r>
    </w:p>
  </w:endnote>
  <w:endnote w:type="continuationSeparator" w:id="0">
    <w:p w14:paraId="34D31D77" w14:textId="77777777" w:rsidR="00142084" w:rsidRPr="00C4194B" w:rsidRDefault="00142084">
      <w:pPr>
        <w:spacing w:after="0"/>
      </w:pPr>
      <w:r w:rsidRPr="00C4194B">
        <w:continuationSeparator/>
      </w:r>
    </w:p>
  </w:endnote>
  <w:endnote w:type="continuationNotice" w:id="1">
    <w:p w14:paraId="792980F0" w14:textId="77777777" w:rsidR="00142084" w:rsidRPr="00C4194B" w:rsidRDefault="0014208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utch">
    <w:altName w:val="Cambri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pitch w:val="fixed"/>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9117275"/>
      <w:docPartObj>
        <w:docPartGallery w:val="Page Numbers (Bottom of Page)"/>
        <w:docPartUnique/>
      </w:docPartObj>
    </w:sdtPr>
    <w:sdtContent>
      <w:p w14:paraId="0949DD16" w14:textId="62871BA2" w:rsidR="00FE7641" w:rsidRPr="00C4194B" w:rsidRDefault="00FF172A">
        <w:pPr>
          <w:pStyle w:val="Peu"/>
          <w:pBdr>
            <w:top w:val="single" w:sz="4" w:space="1" w:color="000000"/>
          </w:pBdr>
          <w:rPr>
            <w:sz w:val="16"/>
            <w:szCs w:val="16"/>
          </w:rPr>
        </w:pPr>
        <w:r w:rsidRPr="00C4194B">
          <w:rPr>
            <w:sz w:val="16"/>
            <w:szCs w:val="16"/>
          </w:rPr>
          <w:t>CTT</w:t>
        </w:r>
        <w:r w:rsidR="00C340E5" w:rsidRPr="00C4194B">
          <w:rPr>
            <w:sz w:val="16"/>
            <w:szCs w:val="16"/>
          </w:rPr>
          <w:t>E</w:t>
        </w:r>
        <w:r w:rsidR="002779C1" w:rsidRPr="00C4194B">
          <w:rPr>
            <w:sz w:val="16"/>
            <w:szCs w:val="16"/>
          </w:rPr>
          <w:t>1</w:t>
        </w:r>
        <w:r w:rsidR="0061329A" w:rsidRPr="00C4194B">
          <w:rPr>
            <w:sz w:val="16"/>
            <w:szCs w:val="16"/>
          </w:rPr>
          <w:t>107</w:t>
        </w:r>
        <w:r w:rsidRPr="00C4194B">
          <w:rPr>
            <w:sz w:val="16"/>
            <w:szCs w:val="16"/>
          </w:rPr>
          <w:t xml:space="preserve"> PCP </w:t>
        </w:r>
        <w:r w:rsidR="00424955" w:rsidRPr="00C4194B">
          <w:rPr>
            <w:sz w:val="16"/>
            <w:szCs w:val="16"/>
          </w:rPr>
          <w:t xml:space="preserve">Servicio de </w:t>
        </w:r>
        <w:r w:rsidR="0061329A" w:rsidRPr="00C4194B">
          <w:rPr>
            <w:sz w:val="16"/>
            <w:szCs w:val="16"/>
          </w:rPr>
          <w:t>transporte y tratamiento de escorias de</w:t>
        </w:r>
        <w:r w:rsidR="006A5D44" w:rsidRPr="00C4194B">
          <w:rPr>
            <w:sz w:val="16"/>
            <w:szCs w:val="16"/>
          </w:rPr>
          <w:t xml:space="preserve"> RSM y de lodos de escorias</w:t>
        </w:r>
        <w:r w:rsidRPr="00C4194B">
          <w:rPr>
            <w:sz w:val="16"/>
            <w:szCs w:val="16"/>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65E4D" w14:textId="77777777" w:rsidR="00142084" w:rsidRPr="00C4194B" w:rsidRDefault="00142084">
      <w:pPr>
        <w:spacing w:after="0"/>
      </w:pPr>
      <w:r w:rsidRPr="00C4194B">
        <w:separator/>
      </w:r>
    </w:p>
  </w:footnote>
  <w:footnote w:type="continuationSeparator" w:id="0">
    <w:p w14:paraId="5F0AAA61" w14:textId="77777777" w:rsidR="00142084" w:rsidRPr="00C4194B" w:rsidRDefault="00142084">
      <w:pPr>
        <w:spacing w:after="0"/>
      </w:pPr>
      <w:r w:rsidRPr="00C4194B">
        <w:continuationSeparator/>
      </w:r>
    </w:p>
  </w:footnote>
  <w:footnote w:type="continuationNotice" w:id="1">
    <w:p w14:paraId="5DEEAFE3" w14:textId="77777777" w:rsidR="00142084" w:rsidRPr="00C4194B" w:rsidRDefault="00142084">
      <w:pPr>
        <w:spacing w:after="0"/>
      </w:pPr>
    </w:p>
  </w:footnote>
  <w:footnote w:id="2">
    <w:p w14:paraId="76B6E056" w14:textId="77777777" w:rsidR="00B72362" w:rsidRPr="00C4194B" w:rsidRDefault="00B72362" w:rsidP="00B72362">
      <w:pPr>
        <w:pStyle w:val="Textdenotaapeudepgina"/>
        <w:rPr>
          <w:rFonts w:ascii="Verdana" w:hAnsi="Verdana"/>
          <w:sz w:val="16"/>
          <w:szCs w:val="16"/>
          <w:lang w:val="es-ES"/>
        </w:rPr>
      </w:pPr>
      <w:r w:rsidRPr="00C4194B">
        <w:rPr>
          <w:rStyle w:val="Refernciadenotaapeudepgina"/>
          <w:rFonts w:ascii="Verdana" w:hAnsi="Verdana"/>
          <w:sz w:val="16"/>
          <w:szCs w:val="16"/>
          <w:lang w:val="es-ES"/>
        </w:rPr>
        <w:footnoteRef/>
      </w:r>
      <w:r w:rsidRPr="00C4194B">
        <w:rPr>
          <w:rFonts w:ascii="Verdana" w:hAnsi="Verdana"/>
          <w:sz w:val="16"/>
          <w:szCs w:val="16"/>
          <w:lang w:val="es-ES"/>
        </w:rPr>
        <w:t xml:space="preserve"> En caso de unión temporal de empresas (UTE) debe de haber una declaración responsable de cada una de las empresas que formaran parte.</w:t>
      </w:r>
    </w:p>
  </w:footnote>
  <w:footnote w:id="3">
    <w:p w14:paraId="60C9398D" w14:textId="77777777" w:rsidR="00B72362" w:rsidRPr="00CF57F4" w:rsidRDefault="00B72362" w:rsidP="00B72362">
      <w:pPr>
        <w:pStyle w:val="Textdenotaapeudepgina"/>
      </w:pPr>
      <w:r w:rsidRPr="00C4194B">
        <w:rPr>
          <w:rStyle w:val="Refernciadenotaapeudepgina"/>
          <w:rFonts w:ascii="Verdana" w:hAnsi="Verdana"/>
          <w:sz w:val="16"/>
          <w:szCs w:val="16"/>
          <w:lang w:val="es-ES"/>
        </w:rPr>
        <w:footnoteRef/>
      </w:r>
      <w:r w:rsidRPr="00C4194B">
        <w:rPr>
          <w:rFonts w:ascii="Verdana" w:hAnsi="Verdana"/>
          <w:sz w:val="16"/>
          <w:szCs w:val="16"/>
          <w:lang w:val="es-ES"/>
        </w:rPr>
        <w:t xml:space="preserve"> Se deberá haber presentado, en este caso, una declaración responsable de cada una de las entidades de que se trate, debidamente rellenada y firmada por dichas entidades.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9DD14" w14:textId="6DBA1908" w:rsidR="00FE7641" w:rsidRPr="00C4194B" w:rsidRDefault="00283690">
    <w:pPr>
      <w:pStyle w:val="Capalera"/>
      <w:jc w:val="center"/>
    </w:pPr>
    <w:r w:rsidRPr="00C4194B">
      <w:rPr>
        <w:noProof/>
      </w:rPr>
      <w:drawing>
        <wp:inline distT="0" distB="0" distL="0" distR="0" wp14:anchorId="175F4890" wp14:editId="3D6F6B25">
          <wp:extent cx="1386840" cy="259080"/>
          <wp:effectExtent l="0" t="0" r="3810" b="7620"/>
          <wp:docPr id="2" name="Imagen 2" descr="3 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3 On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6840" cy="25908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9DD17" w14:textId="3ACD59A6" w:rsidR="00FE7641" w:rsidRPr="00C4194B" w:rsidRDefault="00354288" w:rsidP="00354288">
    <w:pPr>
      <w:pStyle w:val="Capalera"/>
      <w:jc w:val="center"/>
    </w:pPr>
    <w:r w:rsidRPr="00C4194B">
      <w:rPr>
        <w:noProof/>
      </w:rPr>
      <w:drawing>
        <wp:inline distT="0" distB="0" distL="0" distR="0" wp14:anchorId="72F518BB" wp14:editId="3FC2BF8F">
          <wp:extent cx="990600" cy="723900"/>
          <wp:effectExtent l="0" t="0" r="0" b="0"/>
          <wp:docPr id="7" name="Imagen 7" descr="Imatge que conté text, Font, Gràfics, logotip&#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1" descr="Imatge que conté text, Font, Gràfics, logotip&#10;&#10;Descripció generada automàtica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0600" cy="723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2"/>
    <w:lvl w:ilvl="0">
      <w:start w:val="1"/>
      <w:numFmt w:val="bullet"/>
      <w:lvlText w:val="-"/>
      <w:lvlJc w:val="left"/>
      <w:pPr>
        <w:tabs>
          <w:tab w:val="num" w:pos="0"/>
        </w:tabs>
        <w:ind w:left="1004" w:hanging="360"/>
      </w:pPr>
      <w:rPr>
        <w:rFonts w:ascii="Verdana" w:hAnsi="Verdana" w:cs="Times New Roman"/>
        <w:sz w:val="22"/>
        <w:szCs w:val="22"/>
      </w:rPr>
    </w:lvl>
    <w:lvl w:ilvl="1">
      <w:numFmt w:val="bullet"/>
      <w:lvlText w:val="o"/>
      <w:lvlJc w:val="left"/>
      <w:pPr>
        <w:tabs>
          <w:tab w:val="num" w:pos="0"/>
        </w:tabs>
        <w:ind w:left="1724" w:hanging="360"/>
      </w:pPr>
      <w:rPr>
        <w:rFonts w:ascii="Courier New" w:hAnsi="Courier New" w:cs="Courier New"/>
      </w:rPr>
    </w:lvl>
    <w:lvl w:ilvl="2">
      <w:numFmt w:val="bullet"/>
      <w:lvlText w:val=""/>
      <w:lvlJc w:val="left"/>
      <w:pPr>
        <w:tabs>
          <w:tab w:val="num" w:pos="0"/>
        </w:tabs>
        <w:ind w:left="2444" w:hanging="360"/>
      </w:pPr>
      <w:rPr>
        <w:rFonts w:ascii="Wingdings" w:hAnsi="Wingdings" w:cs="Wingdings"/>
      </w:rPr>
    </w:lvl>
    <w:lvl w:ilvl="3">
      <w:numFmt w:val="bullet"/>
      <w:lvlText w:val=""/>
      <w:lvlJc w:val="left"/>
      <w:pPr>
        <w:tabs>
          <w:tab w:val="num" w:pos="0"/>
        </w:tabs>
        <w:ind w:left="3164" w:hanging="360"/>
      </w:pPr>
      <w:rPr>
        <w:rFonts w:ascii="Symbol" w:hAnsi="Symbol" w:cs="Symbol"/>
      </w:rPr>
    </w:lvl>
    <w:lvl w:ilvl="4">
      <w:numFmt w:val="bullet"/>
      <w:lvlText w:val="o"/>
      <w:lvlJc w:val="left"/>
      <w:pPr>
        <w:tabs>
          <w:tab w:val="num" w:pos="0"/>
        </w:tabs>
        <w:ind w:left="3884" w:hanging="360"/>
      </w:pPr>
      <w:rPr>
        <w:rFonts w:ascii="Courier New" w:hAnsi="Courier New" w:cs="Courier New"/>
      </w:rPr>
    </w:lvl>
    <w:lvl w:ilvl="5">
      <w:numFmt w:val="bullet"/>
      <w:lvlText w:val=""/>
      <w:lvlJc w:val="left"/>
      <w:pPr>
        <w:tabs>
          <w:tab w:val="num" w:pos="0"/>
        </w:tabs>
        <w:ind w:left="4604" w:hanging="360"/>
      </w:pPr>
      <w:rPr>
        <w:rFonts w:ascii="Wingdings" w:hAnsi="Wingdings" w:cs="Wingdings"/>
      </w:rPr>
    </w:lvl>
    <w:lvl w:ilvl="6">
      <w:numFmt w:val="bullet"/>
      <w:lvlText w:val=""/>
      <w:lvlJc w:val="left"/>
      <w:pPr>
        <w:tabs>
          <w:tab w:val="num" w:pos="0"/>
        </w:tabs>
        <w:ind w:left="5324" w:hanging="360"/>
      </w:pPr>
      <w:rPr>
        <w:rFonts w:ascii="Symbol" w:hAnsi="Symbol" w:cs="Symbol"/>
      </w:rPr>
    </w:lvl>
    <w:lvl w:ilvl="7">
      <w:numFmt w:val="bullet"/>
      <w:lvlText w:val="o"/>
      <w:lvlJc w:val="left"/>
      <w:pPr>
        <w:tabs>
          <w:tab w:val="num" w:pos="0"/>
        </w:tabs>
        <w:ind w:left="6044" w:hanging="360"/>
      </w:pPr>
      <w:rPr>
        <w:rFonts w:ascii="Courier New" w:hAnsi="Courier New" w:cs="Courier New"/>
      </w:rPr>
    </w:lvl>
    <w:lvl w:ilvl="8">
      <w:numFmt w:val="bullet"/>
      <w:lvlText w:val=""/>
      <w:lvlJc w:val="left"/>
      <w:pPr>
        <w:tabs>
          <w:tab w:val="num" w:pos="0"/>
        </w:tabs>
        <w:ind w:left="6764" w:hanging="360"/>
      </w:pPr>
      <w:rPr>
        <w:rFonts w:ascii="Wingdings" w:hAnsi="Wingdings" w:cs="Wingdings"/>
      </w:rPr>
    </w:lvl>
  </w:abstractNum>
  <w:abstractNum w:abstractNumId="1" w15:restartNumberingAfterBreak="0">
    <w:nsid w:val="00000002"/>
    <w:multiLevelType w:val="multilevel"/>
    <w:tmpl w:val="00000002"/>
    <w:name w:val="WW8Num1"/>
    <w:lvl w:ilvl="0">
      <w:numFmt w:val="bullet"/>
      <w:lvlText w:val="-"/>
      <w:lvlJc w:val="left"/>
      <w:pPr>
        <w:tabs>
          <w:tab w:val="num" w:pos="0"/>
        </w:tabs>
        <w:ind w:left="720" w:hanging="360"/>
      </w:pPr>
      <w:rPr>
        <w:rFonts w:ascii="Verdana" w:hAnsi="Verdana" w:cs="Times New Roman" w:hint="default"/>
      </w:rPr>
    </w:lvl>
    <w:lvl w:ilvl="1">
      <w:start w:val="1"/>
      <w:numFmt w:val="bullet"/>
      <w:lvlText w:val="o"/>
      <w:lvlJc w:val="left"/>
      <w:pPr>
        <w:tabs>
          <w:tab w:val="num" w:pos="0"/>
        </w:tabs>
        <w:ind w:left="1440" w:hanging="360"/>
      </w:pPr>
      <w:rPr>
        <w:rFonts w:ascii="Courier New" w:hAnsi="Courier New" w:cs="Courier New" w:hint="default"/>
        <w:szCs w:val="20"/>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szCs w:val="20"/>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szCs w:val="20"/>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0000004"/>
    <w:multiLevelType w:val="singleLevel"/>
    <w:tmpl w:val="00000004"/>
    <w:name w:val="WW8Num6"/>
    <w:lvl w:ilvl="0">
      <w:start w:val="1"/>
      <w:numFmt w:val="bullet"/>
      <w:lvlText w:val="-"/>
      <w:lvlJc w:val="left"/>
      <w:pPr>
        <w:tabs>
          <w:tab w:val="num" w:pos="0"/>
        </w:tabs>
        <w:ind w:left="1080" w:hanging="360"/>
      </w:pPr>
      <w:rPr>
        <w:rFonts w:ascii="Bookman Old Style" w:hAnsi="Bookman Old Style" w:cs="Times New Roman" w:hint="default"/>
        <w:szCs w:val="20"/>
      </w:rPr>
    </w:lvl>
  </w:abstractNum>
  <w:abstractNum w:abstractNumId="3" w15:restartNumberingAfterBreak="0">
    <w:nsid w:val="00000005"/>
    <w:multiLevelType w:val="singleLevel"/>
    <w:tmpl w:val="00000005"/>
    <w:name w:val="WW8Num8"/>
    <w:lvl w:ilvl="0">
      <w:start w:val="1"/>
      <w:numFmt w:val="lowerLetter"/>
      <w:lvlText w:val="%1)"/>
      <w:lvlJc w:val="left"/>
      <w:pPr>
        <w:tabs>
          <w:tab w:val="num" w:pos="0"/>
        </w:tabs>
        <w:ind w:left="1065" w:hanging="705"/>
      </w:pPr>
      <w:rPr>
        <w:rFonts w:hint="default"/>
        <w:lang w:val="ca-ES"/>
      </w:rPr>
    </w:lvl>
  </w:abstractNum>
  <w:abstractNum w:abstractNumId="4" w15:restartNumberingAfterBreak="0">
    <w:nsid w:val="00000006"/>
    <w:multiLevelType w:val="singleLevel"/>
    <w:tmpl w:val="00000006"/>
    <w:name w:val="WW8Num12"/>
    <w:lvl w:ilvl="0">
      <w:start w:val="6"/>
      <w:numFmt w:val="bullet"/>
      <w:lvlText w:val="-"/>
      <w:lvlJc w:val="left"/>
      <w:pPr>
        <w:tabs>
          <w:tab w:val="num" w:pos="0"/>
        </w:tabs>
        <w:ind w:left="720" w:hanging="360"/>
      </w:pPr>
      <w:rPr>
        <w:rFonts w:ascii="Verdana" w:hAnsi="Verdana" w:cs="Arial" w:hint="default"/>
        <w:color w:val="auto"/>
        <w:sz w:val="20"/>
        <w:szCs w:val="20"/>
        <w:lang w:val="ca-ES"/>
      </w:rPr>
    </w:lvl>
  </w:abstractNum>
  <w:abstractNum w:abstractNumId="5" w15:restartNumberingAfterBreak="0">
    <w:nsid w:val="00000009"/>
    <w:multiLevelType w:val="multilevel"/>
    <w:tmpl w:val="00000009"/>
    <w:name w:val="WWNum10"/>
    <w:lvl w:ilvl="0">
      <w:start w:val="1"/>
      <w:numFmt w:val="bullet"/>
      <w:lvlText w:val=""/>
      <w:lvlJc w:val="left"/>
      <w:pPr>
        <w:tabs>
          <w:tab w:val="num" w:pos="0"/>
        </w:tabs>
        <w:ind w:left="720" w:hanging="360"/>
      </w:pPr>
      <w:rPr>
        <w:rFonts w:ascii="Wingdings" w:hAnsi="Wingdings" w:cs="Wingding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C"/>
    <w:multiLevelType w:val="multilevel"/>
    <w:tmpl w:val="6F00E74A"/>
    <w:name w:val="WWNum13"/>
    <w:lvl w:ilvl="0">
      <w:start w:val="1"/>
      <w:numFmt w:val="bullet"/>
      <w:lvlText w:val="-"/>
      <w:lvlJc w:val="left"/>
      <w:pPr>
        <w:tabs>
          <w:tab w:val="num" w:pos="0"/>
        </w:tabs>
        <w:ind w:left="644" w:hanging="360"/>
      </w:pPr>
      <w:rPr>
        <w:rFonts w:ascii="Arial" w:hAnsi="Arial" w:cs="Arial"/>
        <w:b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Verdana" w:hAnsi="Verdana" w:cs="Arial" w:hint="default"/>
        <w:sz w:val="22"/>
        <w:szCs w:val="22"/>
        <w:lang w:eastAsia="ca-ES"/>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18"/>
    <w:multiLevelType w:val="multilevel"/>
    <w:tmpl w:val="00000018"/>
    <w:name w:val="WWNum25"/>
    <w:lvl w:ilvl="0">
      <w:start w:val="1"/>
      <w:numFmt w:val="bullet"/>
      <w:lvlText w:val=""/>
      <w:lvlJc w:val="left"/>
      <w:pPr>
        <w:tabs>
          <w:tab w:val="num" w:pos="0"/>
        </w:tabs>
        <w:ind w:left="720" w:hanging="360"/>
      </w:pPr>
      <w:rPr>
        <w:rFonts w:ascii="Wingdings" w:hAnsi="Wingdings" w:cs="Wingding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1B"/>
    <w:multiLevelType w:val="multilevel"/>
    <w:tmpl w:val="0C0A001F"/>
    <w:lvl w:ilvl="0">
      <w:start w:val="1"/>
      <w:numFmt w:val="decimal"/>
      <w:lvlText w:val="%1."/>
      <w:lvlJc w:val="left"/>
      <w:pPr>
        <w:ind w:left="360" w:hanging="360"/>
      </w:pPr>
      <w:rPr>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000001E"/>
    <w:multiLevelType w:val="multilevel"/>
    <w:tmpl w:val="0000001E"/>
    <w:name w:val="WWNum31"/>
    <w:lvl w:ilvl="0">
      <w:start w:val="1"/>
      <w:numFmt w:val="lowerLetter"/>
      <w:lvlText w:val="%1."/>
      <w:lvlJc w:val="left"/>
      <w:pPr>
        <w:tabs>
          <w:tab w:val="num" w:pos="720"/>
        </w:tabs>
        <w:ind w:left="720" w:hanging="360"/>
      </w:pPr>
      <w:rPr>
        <w:rFonts w:ascii="Arial" w:hAnsi="Arial" w:cs="Arial"/>
        <w:sz w:val="22"/>
        <w:szCs w:val="22"/>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0" w15:restartNumberingAfterBreak="0">
    <w:nsid w:val="016C4D35"/>
    <w:multiLevelType w:val="hybridMultilevel"/>
    <w:tmpl w:val="A672E828"/>
    <w:lvl w:ilvl="0" w:tplc="CA6C054C">
      <w:numFmt w:val="bullet"/>
      <w:lvlText w:val="-"/>
      <w:lvlJc w:val="left"/>
      <w:pPr>
        <w:ind w:left="705" w:hanging="705"/>
      </w:pPr>
      <w:rPr>
        <w:rFonts w:ascii="Verdana" w:eastAsia="Yu Mincho" w:hAnsi="Verdana" w:cs="Times New Roman"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1" w15:restartNumberingAfterBreak="0">
    <w:nsid w:val="0246675E"/>
    <w:multiLevelType w:val="hybridMultilevel"/>
    <w:tmpl w:val="1FC2B0C8"/>
    <w:lvl w:ilvl="0" w:tplc="E28CAB7C">
      <w:start w:val="114"/>
      <w:numFmt w:val="bullet"/>
      <w:lvlText w:val="-"/>
      <w:lvlJc w:val="left"/>
      <w:pPr>
        <w:ind w:left="720" w:hanging="360"/>
      </w:pPr>
      <w:rPr>
        <w:rFonts w:ascii="Verdana" w:eastAsia="Calibri"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03E23659"/>
    <w:multiLevelType w:val="multilevel"/>
    <w:tmpl w:val="6A22278A"/>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3" w15:restartNumberingAfterBreak="0">
    <w:nsid w:val="044735C7"/>
    <w:multiLevelType w:val="hybridMultilevel"/>
    <w:tmpl w:val="9B5C94D8"/>
    <w:lvl w:ilvl="0" w:tplc="A2F07E58">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072C4297"/>
    <w:multiLevelType w:val="hybridMultilevel"/>
    <w:tmpl w:val="38B85F08"/>
    <w:lvl w:ilvl="0" w:tplc="27B6D600">
      <w:start w:val="9"/>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0A9A6284"/>
    <w:multiLevelType w:val="multilevel"/>
    <w:tmpl w:val="598A55FC"/>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0F601210"/>
    <w:multiLevelType w:val="multilevel"/>
    <w:tmpl w:val="3CE204D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14483B8C"/>
    <w:multiLevelType w:val="hybridMultilevel"/>
    <w:tmpl w:val="F0B855DC"/>
    <w:lvl w:ilvl="0" w:tplc="5A0E64EE">
      <w:start w:val="1"/>
      <w:numFmt w:val="bullet"/>
      <w:lvlText w:val="-"/>
      <w:lvlJc w:val="left"/>
      <w:pPr>
        <w:ind w:left="1080" w:hanging="360"/>
      </w:pPr>
      <w:rPr>
        <w:rFonts w:ascii="Bookman Old Style" w:eastAsia="Times New Roman" w:hAnsi="Bookman Old Style" w:cs="Times New Roman"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18" w15:restartNumberingAfterBreak="0">
    <w:nsid w:val="194F320E"/>
    <w:multiLevelType w:val="hybridMultilevel"/>
    <w:tmpl w:val="28D02A5E"/>
    <w:lvl w:ilvl="0" w:tplc="7C4A94E2">
      <w:start w:val="3"/>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9C37487"/>
    <w:multiLevelType w:val="hybridMultilevel"/>
    <w:tmpl w:val="B9BE24E4"/>
    <w:lvl w:ilvl="0" w:tplc="44CCCA12">
      <w:start w:val="1"/>
      <w:numFmt w:val="lowerLetter"/>
      <w:lvlText w:val="%1)"/>
      <w:lvlJc w:val="left"/>
      <w:pPr>
        <w:ind w:left="372" w:hanging="372"/>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19F625C8"/>
    <w:multiLevelType w:val="hybridMultilevel"/>
    <w:tmpl w:val="61788F60"/>
    <w:lvl w:ilvl="0" w:tplc="D4F8CC94">
      <w:start w:val="1"/>
      <w:numFmt w:val="bullet"/>
      <w:lvlText w:val="-"/>
      <w:lvlJc w:val="left"/>
      <w:pPr>
        <w:ind w:left="360" w:hanging="360"/>
      </w:pPr>
      <w:rPr>
        <w:rFonts w:ascii="Bookman Old Style" w:eastAsia="Times New Roman" w:hAnsi="Bookman Old Style" w:cs="Times New Roman" w:hint="default"/>
      </w:rPr>
    </w:lvl>
    <w:lvl w:ilvl="1" w:tplc="0C0A0003">
      <w:start w:val="1"/>
      <w:numFmt w:val="bullet"/>
      <w:lvlText w:val="o"/>
      <w:lvlJc w:val="left"/>
      <w:pPr>
        <w:ind w:left="448" w:hanging="360"/>
      </w:pPr>
      <w:rPr>
        <w:rFonts w:ascii="Courier New" w:hAnsi="Courier New" w:cs="Courier New" w:hint="default"/>
      </w:rPr>
    </w:lvl>
    <w:lvl w:ilvl="2" w:tplc="0C0A0005">
      <w:start w:val="1"/>
      <w:numFmt w:val="bullet"/>
      <w:lvlText w:val=""/>
      <w:lvlJc w:val="left"/>
      <w:pPr>
        <w:ind w:left="1168" w:hanging="360"/>
      </w:pPr>
      <w:rPr>
        <w:rFonts w:ascii="Wingdings" w:hAnsi="Wingdings" w:hint="default"/>
      </w:rPr>
    </w:lvl>
    <w:lvl w:ilvl="3" w:tplc="0C0A0001" w:tentative="1">
      <w:start w:val="1"/>
      <w:numFmt w:val="bullet"/>
      <w:lvlText w:val=""/>
      <w:lvlJc w:val="left"/>
      <w:pPr>
        <w:ind w:left="1888" w:hanging="360"/>
      </w:pPr>
      <w:rPr>
        <w:rFonts w:ascii="Symbol" w:hAnsi="Symbol" w:hint="default"/>
      </w:rPr>
    </w:lvl>
    <w:lvl w:ilvl="4" w:tplc="0C0A0003" w:tentative="1">
      <w:start w:val="1"/>
      <w:numFmt w:val="bullet"/>
      <w:lvlText w:val="o"/>
      <w:lvlJc w:val="left"/>
      <w:pPr>
        <w:ind w:left="2608" w:hanging="360"/>
      </w:pPr>
      <w:rPr>
        <w:rFonts w:ascii="Courier New" w:hAnsi="Courier New" w:cs="Courier New" w:hint="default"/>
      </w:rPr>
    </w:lvl>
    <w:lvl w:ilvl="5" w:tplc="0C0A0005" w:tentative="1">
      <w:start w:val="1"/>
      <w:numFmt w:val="bullet"/>
      <w:lvlText w:val=""/>
      <w:lvlJc w:val="left"/>
      <w:pPr>
        <w:ind w:left="3328" w:hanging="360"/>
      </w:pPr>
      <w:rPr>
        <w:rFonts w:ascii="Wingdings" w:hAnsi="Wingdings" w:hint="default"/>
      </w:rPr>
    </w:lvl>
    <w:lvl w:ilvl="6" w:tplc="0C0A0001" w:tentative="1">
      <w:start w:val="1"/>
      <w:numFmt w:val="bullet"/>
      <w:lvlText w:val=""/>
      <w:lvlJc w:val="left"/>
      <w:pPr>
        <w:ind w:left="4048" w:hanging="360"/>
      </w:pPr>
      <w:rPr>
        <w:rFonts w:ascii="Symbol" w:hAnsi="Symbol" w:hint="default"/>
      </w:rPr>
    </w:lvl>
    <w:lvl w:ilvl="7" w:tplc="0C0A0003" w:tentative="1">
      <w:start w:val="1"/>
      <w:numFmt w:val="bullet"/>
      <w:lvlText w:val="o"/>
      <w:lvlJc w:val="left"/>
      <w:pPr>
        <w:ind w:left="4768" w:hanging="360"/>
      </w:pPr>
      <w:rPr>
        <w:rFonts w:ascii="Courier New" w:hAnsi="Courier New" w:cs="Courier New" w:hint="default"/>
      </w:rPr>
    </w:lvl>
    <w:lvl w:ilvl="8" w:tplc="0C0A0005" w:tentative="1">
      <w:start w:val="1"/>
      <w:numFmt w:val="bullet"/>
      <w:lvlText w:val=""/>
      <w:lvlJc w:val="left"/>
      <w:pPr>
        <w:ind w:left="5488" w:hanging="360"/>
      </w:pPr>
      <w:rPr>
        <w:rFonts w:ascii="Wingdings" w:hAnsi="Wingdings" w:hint="default"/>
      </w:rPr>
    </w:lvl>
  </w:abstractNum>
  <w:abstractNum w:abstractNumId="21" w15:restartNumberingAfterBreak="0">
    <w:nsid w:val="1CED57A9"/>
    <w:multiLevelType w:val="multilevel"/>
    <w:tmpl w:val="685AA716"/>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EB539E6"/>
    <w:multiLevelType w:val="multilevel"/>
    <w:tmpl w:val="B59A7AB0"/>
    <w:lvl w:ilvl="0">
      <w:start w:val="1"/>
      <w:numFmt w:val="lowerRoman"/>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F2D47C2"/>
    <w:multiLevelType w:val="hybridMultilevel"/>
    <w:tmpl w:val="377291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218F1496"/>
    <w:multiLevelType w:val="hybridMultilevel"/>
    <w:tmpl w:val="7AF233D4"/>
    <w:lvl w:ilvl="0" w:tplc="C690125A">
      <w:start w:val="1"/>
      <w:numFmt w:val="lowerLetter"/>
      <w:lvlText w:val="%1)"/>
      <w:lvlJc w:val="left"/>
      <w:pPr>
        <w:ind w:left="720" w:hanging="360"/>
      </w:pPr>
      <w:rPr>
        <w:rFonts w:cs="Arial" w:hint="default"/>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2504358E"/>
    <w:multiLevelType w:val="multilevel"/>
    <w:tmpl w:val="6DB645CE"/>
    <w:lvl w:ilvl="0">
      <w:start w:val="1"/>
      <w:numFmt w:val="bullet"/>
      <w:lvlText w:val="-"/>
      <w:lvlJc w:val="left"/>
      <w:pPr>
        <w:tabs>
          <w:tab w:val="num" w:pos="360"/>
        </w:tabs>
        <w:ind w:left="360" w:hanging="360"/>
      </w:pPr>
      <w:rPr>
        <w:rFonts w:ascii="Times New Roman" w:hAnsi="Times New Roman" w:cs="Times New Roman" w:hint="default"/>
        <w:lang w:val="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255D1968"/>
    <w:multiLevelType w:val="multilevel"/>
    <w:tmpl w:val="D4C07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CB37D91"/>
    <w:multiLevelType w:val="multilevel"/>
    <w:tmpl w:val="DF241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2163889"/>
    <w:multiLevelType w:val="hybridMultilevel"/>
    <w:tmpl w:val="70E6C0A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15:restartNumberingAfterBreak="0">
    <w:nsid w:val="32A64130"/>
    <w:multiLevelType w:val="multilevel"/>
    <w:tmpl w:val="008A2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57D46BA"/>
    <w:multiLevelType w:val="hybridMultilevel"/>
    <w:tmpl w:val="0E401A6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39790BE2"/>
    <w:multiLevelType w:val="multilevel"/>
    <w:tmpl w:val="0C0A001F"/>
    <w:lvl w:ilvl="0">
      <w:start w:val="1"/>
      <w:numFmt w:val="decimal"/>
      <w:lvlText w:val="%1."/>
      <w:lvlJc w:val="left"/>
      <w:pPr>
        <w:ind w:left="360" w:hanging="360"/>
      </w:pPr>
      <w:rPr>
        <w:rFonts w:hint="default"/>
        <w:sz w:val="22"/>
      </w:r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9C87CBF"/>
    <w:multiLevelType w:val="multilevel"/>
    <w:tmpl w:val="DC9AC4B6"/>
    <w:lvl w:ilvl="0">
      <w:numFmt w:val="bullet"/>
      <w:lvlText w:val="-"/>
      <w:lvlJc w:val="left"/>
      <w:pPr>
        <w:ind w:left="644" w:hanging="360"/>
      </w:pPr>
      <w:rPr>
        <w:rFonts w:ascii="Arial" w:eastAsia="Times New Roman" w:hAnsi="Aria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D0B001F"/>
    <w:multiLevelType w:val="multilevel"/>
    <w:tmpl w:val="B5C6FE8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3F892DBD"/>
    <w:multiLevelType w:val="multilevel"/>
    <w:tmpl w:val="CB306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326597D"/>
    <w:multiLevelType w:val="multilevel"/>
    <w:tmpl w:val="B0006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4287189"/>
    <w:multiLevelType w:val="multilevel"/>
    <w:tmpl w:val="E5F8FCFC"/>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45E77AB4"/>
    <w:multiLevelType w:val="hybridMultilevel"/>
    <w:tmpl w:val="37BEF256"/>
    <w:lvl w:ilvl="0" w:tplc="7C4A94E2">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47FF39D4"/>
    <w:multiLevelType w:val="hybridMultilevel"/>
    <w:tmpl w:val="C2C462D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4D8F333D"/>
    <w:multiLevelType w:val="hybridMultilevel"/>
    <w:tmpl w:val="C2C462D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68A225A"/>
    <w:multiLevelType w:val="hybridMultilevel"/>
    <w:tmpl w:val="82321E9A"/>
    <w:lvl w:ilvl="0" w:tplc="F592841A">
      <w:start w:val="5"/>
      <w:numFmt w:val="bullet"/>
      <w:lvlText w:val="-"/>
      <w:lvlJc w:val="left"/>
      <w:pPr>
        <w:ind w:left="720" w:hanging="360"/>
      </w:pPr>
      <w:rPr>
        <w:rFonts w:ascii="Verdana" w:eastAsia="Times New Roman" w:hAnsi="Verdana"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584A6419"/>
    <w:multiLevelType w:val="hybridMultilevel"/>
    <w:tmpl w:val="B60C9EE0"/>
    <w:lvl w:ilvl="0" w:tplc="04030001">
      <w:start w:val="1"/>
      <w:numFmt w:val="bullet"/>
      <w:lvlText w:val=""/>
      <w:lvlJc w:val="left"/>
      <w:pPr>
        <w:ind w:left="1429" w:hanging="360"/>
      </w:pPr>
      <w:rPr>
        <w:rFonts w:ascii="Symbol" w:hAnsi="Symbo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42" w15:restartNumberingAfterBreak="0">
    <w:nsid w:val="5C921822"/>
    <w:multiLevelType w:val="hybridMultilevel"/>
    <w:tmpl w:val="0784C054"/>
    <w:lvl w:ilvl="0" w:tplc="0670430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3" w15:restartNumberingAfterBreak="0">
    <w:nsid w:val="5DCE7A37"/>
    <w:multiLevelType w:val="hybridMultilevel"/>
    <w:tmpl w:val="AF9EE7B2"/>
    <w:lvl w:ilvl="0" w:tplc="00000004">
      <w:start w:val="1"/>
      <w:numFmt w:val="bullet"/>
      <w:lvlText w:val="-"/>
      <w:lvlJc w:val="left"/>
      <w:pPr>
        <w:ind w:left="1440" w:hanging="360"/>
      </w:pPr>
      <w:rPr>
        <w:rFonts w:ascii="Bookman Old Style" w:hAnsi="Bookman Old Style" w:cs="Times New Roman" w:hint="default"/>
        <w:szCs w:val="20"/>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44" w15:restartNumberingAfterBreak="0">
    <w:nsid w:val="5FB209BE"/>
    <w:multiLevelType w:val="hybridMultilevel"/>
    <w:tmpl w:val="84C03F2A"/>
    <w:lvl w:ilvl="0" w:tplc="67A6BE00">
      <w:numFmt w:val="bullet"/>
      <w:lvlText w:val="•"/>
      <w:lvlJc w:val="left"/>
      <w:pPr>
        <w:ind w:left="720" w:hanging="360"/>
      </w:pPr>
      <w:rPr>
        <w:rFonts w:ascii="Verdana" w:eastAsia="Times New Roman" w:hAnsi="Verdana" w:cs="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607C44BE"/>
    <w:multiLevelType w:val="hybridMultilevel"/>
    <w:tmpl w:val="A3DCA17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630751B4"/>
    <w:multiLevelType w:val="multilevel"/>
    <w:tmpl w:val="6FC41784"/>
    <w:lvl w:ilvl="0">
      <w:numFmt w:val="bullet"/>
      <w:lvlText w:val="-"/>
      <w:lvlJc w:val="left"/>
      <w:pPr>
        <w:ind w:left="360" w:hanging="360"/>
      </w:pPr>
      <w:rPr>
        <w:rFonts w:ascii="Verdana" w:eastAsia="Times New Roman" w:hAnsi="Verdana" w:cs="Times New Roman" w:hint="default"/>
        <w:sz w:val="22"/>
      </w:rPr>
    </w:lvl>
    <w:lvl w:ilvl="1">
      <w:start w:val="1"/>
      <w:numFmt w:val="decimal"/>
      <w:lvlText w:val="%2."/>
      <w:lvlJc w:val="left"/>
      <w:pPr>
        <w:tabs>
          <w:tab w:val="num" w:pos="372"/>
        </w:tabs>
        <w:ind w:left="372" w:hanging="360"/>
      </w:pPr>
    </w:lvl>
    <w:lvl w:ilvl="2">
      <w:start w:val="1"/>
      <w:numFmt w:val="decimal"/>
      <w:lvlText w:val="%3."/>
      <w:lvlJc w:val="left"/>
      <w:pPr>
        <w:tabs>
          <w:tab w:val="num" w:pos="732"/>
        </w:tabs>
        <w:ind w:left="732" w:hanging="360"/>
      </w:pPr>
    </w:lvl>
    <w:lvl w:ilvl="3">
      <w:start w:val="1"/>
      <w:numFmt w:val="decimal"/>
      <w:lvlText w:val="%4."/>
      <w:lvlJc w:val="left"/>
      <w:pPr>
        <w:tabs>
          <w:tab w:val="num" w:pos="1092"/>
        </w:tabs>
        <w:ind w:left="1092" w:hanging="360"/>
      </w:pPr>
    </w:lvl>
    <w:lvl w:ilvl="4">
      <w:start w:val="1"/>
      <w:numFmt w:val="decimal"/>
      <w:lvlText w:val="%5."/>
      <w:lvlJc w:val="left"/>
      <w:pPr>
        <w:tabs>
          <w:tab w:val="num" w:pos="1452"/>
        </w:tabs>
        <w:ind w:left="1452" w:hanging="360"/>
      </w:pPr>
    </w:lvl>
    <w:lvl w:ilvl="5">
      <w:start w:val="1"/>
      <w:numFmt w:val="decimal"/>
      <w:lvlText w:val="%6."/>
      <w:lvlJc w:val="left"/>
      <w:pPr>
        <w:tabs>
          <w:tab w:val="num" w:pos="1812"/>
        </w:tabs>
        <w:ind w:left="1812" w:hanging="360"/>
      </w:pPr>
    </w:lvl>
    <w:lvl w:ilvl="6">
      <w:start w:val="1"/>
      <w:numFmt w:val="decimal"/>
      <w:lvlText w:val="%7."/>
      <w:lvlJc w:val="left"/>
      <w:pPr>
        <w:tabs>
          <w:tab w:val="num" w:pos="2172"/>
        </w:tabs>
        <w:ind w:left="2172" w:hanging="360"/>
      </w:pPr>
    </w:lvl>
    <w:lvl w:ilvl="7">
      <w:start w:val="1"/>
      <w:numFmt w:val="decimal"/>
      <w:lvlText w:val="%8."/>
      <w:lvlJc w:val="left"/>
      <w:pPr>
        <w:tabs>
          <w:tab w:val="num" w:pos="2532"/>
        </w:tabs>
        <w:ind w:left="2532" w:hanging="360"/>
      </w:pPr>
    </w:lvl>
    <w:lvl w:ilvl="8">
      <w:start w:val="1"/>
      <w:numFmt w:val="decimal"/>
      <w:lvlText w:val="%9."/>
      <w:lvlJc w:val="left"/>
      <w:pPr>
        <w:tabs>
          <w:tab w:val="num" w:pos="2892"/>
        </w:tabs>
        <w:ind w:left="2892" w:hanging="360"/>
      </w:pPr>
    </w:lvl>
  </w:abstractNum>
  <w:abstractNum w:abstractNumId="47" w15:restartNumberingAfterBreak="0">
    <w:nsid w:val="687A703C"/>
    <w:multiLevelType w:val="hybridMultilevel"/>
    <w:tmpl w:val="4C9EB610"/>
    <w:lvl w:ilvl="0" w:tplc="0C0A000D">
      <w:start w:val="1"/>
      <w:numFmt w:val="bullet"/>
      <w:lvlText w:val=""/>
      <w:lvlJc w:val="left"/>
      <w:pPr>
        <w:ind w:left="2160" w:hanging="360"/>
      </w:pPr>
      <w:rPr>
        <w:rFonts w:ascii="Wingdings" w:hAnsi="Wingdings"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48" w15:restartNumberingAfterBreak="0">
    <w:nsid w:val="69216C5A"/>
    <w:multiLevelType w:val="hybridMultilevel"/>
    <w:tmpl w:val="98B61406"/>
    <w:lvl w:ilvl="0" w:tplc="CADE6274">
      <w:start w:val="3"/>
      <w:numFmt w:val="bullet"/>
      <w:lvlText w:val="-"/>
      <w:lvlJc w:val="left"/>
      <w:pPr>
        <w:ind w:left="720" w:hanging="360"/>
      </w:pPr>
      <w:rPr>
        <w:rFonts w:ascii="Verdana" w:eastAsiaTheme="minorHAnsi" w:hAnsi="Verdana" w:cs="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6C111CAD"/>
    <w:multiLevelType w:val="hybridMultilevel"/>
    <w:tmpl w:val="13506B1C"/>
    <w:lvl w:ilvl="0" w:tplc="07468A5A">
      <w:start w:val="5"/>
      <w:numFmt w:val="bullet"/>
      <w:lvlText w:val="-"/>
      <w:lvlJc w:val="left"/>
      <w:pPr>
        <w:ind w:left="720" w:hanging="360"/>
      </w:pPr>
      <w:rPr>
        <w:rFonts w:ascii="Verdana" w:eastAsia="Times New Roman" w:hAnsi="Verdan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717868BB"/>
    <w:multiLevelType w:val="hybridMultilevel"/>
    <w:tmpl w:val="F0A2398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15:restartNumberingAfterBreak="0">
    <w:nsid w:val="72A33070"/>
    <w:multiLevelType w:val="multilevel"/>
    <w:tmpl w:val="F544F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2E80C76"/>
    <w:multiLevelType w:val="multilevel"/>
    <w:tmpl w:val="54443338"/>
    <w:lvl w:ilvl="0">
      <w:start w:val="1"/>
      <w:numFmt w:val="bullet"/>
      <w:lvlText w:val="-"/>
      <w:lvlJc w:val="left"/>
      <w:pPr>
        <w:ind w:left="720" w:hanging="360"/>
      </w:pPr>
      <w:rPr>
        <w:rFonts w:ascii="Verdana" w:hAnsi="Verdana"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3" w15:restartNumberingAfterBreak="0">
    <w:nsid w:val="752B546A"/>
    <w:multiLevelType w:val="hybridMultilevel"/>
    <w:tmpl w:val="5AE2F54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4" w15:restartNumberingAfterBreak="0">
    <w:nsid w:val="76752CAF"/>
    <w:multiLevelType w:val="hybridMultilevel"/>
    <w:tmpl w:val="D26C38DC"/>
    <w:lvl w:ilvl="0" w:tplc="F408A2AC">
      <w:numFmt w:val="bullet"/>
      <w:lvlText w:val="-"/>
      <w:lvlJc w:val="left"/>
      <w:pPr>
        <w:ind w:left="720" w:hanging="360"/>
      </w:pPr>
      <w:rPr>
        <w:rFonts w:ascii="Calibri" w:eastAsia="Times New Roman" w:hAnsi="Calibri" w:cs="Times New Roman"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15:restartNumberingAfterBreak="0">
    <w:nsid w:val="7B716F92"/>
    <w:multiLevelType w:val="hybridMultilevel"/>
    <w:tmpl w:val="E2BE19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6" w15:restartNumberingAfterBreak="0">
    <w:nsid w:val="7C9E0CCD"/>
    <w:multiLevelType w:val="hybridMultilevel"/>
    <w:tmpl w:val="29F27DFC"/>
    <w:lvl w:ilvl="0" w:tplc="F408A2AC">
      <w:numFmt w:val="bullet"/>
      <w:lvlText w:val="-"/>
      <w:lvlJc w:val="left"/>
      <w:pPr>
        <w:ind w:left="720" w:hanging="360"/>
      </w:pPr>
      <w:rPr>
        <w:rFonts w:ascii="Calibri" w:eastAsia="Times New Roman" w:hAnsi="Calibri" w:cs="Times New Roman"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15:restartNumberingAfterBreak="0">
    <w:nsid w:val="7F455D6A"/>
    <w:multiLevelType w:val="multilevel"/>
    <w:tmpl w:val="DFF67886"/>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91264902">
    <w:abstractNumId w:val="33"/>
  </w:num>
  <w:num w:numId="2" w16cid:durableId="82190726">
    <w:abstractNumId w:val="52"/>
  </w:num>
  <w:num w:numId="3" w16cid:durableId="1047877903">
    <w:abstractNumId w:val="25"/>
  </w:num>
  <w:num w:numId="4" w16cid:durableId="861361324">
    <w:abstractNumId w:val="57"/>
  </w:num>
  <w:num w:numId="5" w16cid:durableId="1856965325">
    <w:abstractNumId w:val="31"/>
  </w:num>
  <w:num w:numId="6" w16cid:durableId="1114442098">
    <w:abstractNumId w:val="1"/>
  </w:num>
  <w:num w:numId="7" w16cid:durableId="772213730">
    <w:abstractNumId w:val="18"/>
  </w:num>
  <w:num w:numId="8" w16cid:durableId="1396930956">
    <w:abstractNumId w:val="41"/>
  </w:num>
  <w:num w:numId="9" w16cid:durableId="10972168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95679149">
    <w:abstractNumId w:val="8"/>
  </w:num>
  <w:num w:numId="11" w16cid:durableId="1355771600">
    <w:abstractNumId w:val="17"/>
  </w:num>
  <w:num w:numId="12" w16cid:durableId="889221848">
    <w:abstractNumId w:val="53"/>
  </w:num>
  <w:num w:numId="13" w16cid:durableId="1102800978">
    <w:abstractNumId w:val="28"/>
  </w:num>
  <w:num w:numId="14" w16cid:durableId="1713143397">
    <w:abstractNumId w:val="19"/>
  </w:num>
  <w:num w:numId="15" w16cid:durableId="58482545">
    <w:abstractNumId w:val="46"/>
  </w:num>
  <w:num w:numId="16" w16cid:durableId="2038039154">
    <w:abstractNumId w:val="36"/>
  </w:num>
  <w:num w:numId="17" w16cid:durableId="1295405157">
    <w:abstractNumId w:val="56"/>
  </w:num>
  <w:num w:numId="18" w16cid:durableId="1014378852">
    <w:abstractNumId w:val="54"/>
  </w:num>
  <w:num w:numId="19" w16cid:durableId="2129547022">
    <w:abstractNumId w:val="42"/>
  </w:num>
  <w:num w:numId="20" w16cid:durableId="944384341">
    <w:abstractNumId w:val="23"/>
  </w:num>
  <w:num w:numId="21" w16cid:durableId="731932169">
    <w:abstractNumId w:val="27"/>
  </w:num>
  <w:num w:numId="22" w16cid:durableId="120156747">
    <w:abstractNumId w:val="38"/>
  </w:num>
  <w:num w:numId="23" w16cid:durableId="1139880466">
    <w:abstractNumId w:val="45"/>
  </w:num>
  <w:num w:numId="24" w16cid:durableId="809401709">
    <w:abstractNumId w:val="43"/>
  </w:num>
  <w:num w:numId="25" w16cid:durableId="786004377">
    <w:abstractNumId w:val="12"/>
  </w:num>
  <w:num w:numId="26" w16cid:durableId="1525632768">
    <w:abstractNumId w:val="22"/>
  </w:num>
  <w:num w:numId="27" w16cid:durableId="1727801158">
    <w:abstractNumId w:val="21"/>
  </w:num>
  <w:num w:numId="28" w16cid:durableId="1051882219">
    <w:abstractNumId w:val="14"/>
  </w:num>
  <w:num w:numId="29" w16cid:durableId="57822020">
    <w:abstractNumId w:val="47"/>
  </w:num>
  <w:num w:numId="30" w16cid:durableId="1613904613">
    <w:abstractNumId w:val="50"/>
  </w:num>
  <w:num w:numId="31" w16cid:durableId="1266886575">
    <w:abstractNumId w:val="32"/>
  </w:num>
  <w:num w:numId="32" w16cid:durableId="806043824">
    <w:abstractNumId w:val="2"/>
  </w:num>
  <w:num w:numId="33" w16cid:durableId="64570833">
    <w:abstractNumId w:val="24"/>
  </w:num>
  <w:num w:numId="34" w16cid:durableId="175652014">
    <w:abstractNumId w:val="0"/>
  </w:num>
  <w:num w:numId="35" w16cid:durableId="1151406065">
    <w:abstractNumId w:val="40"/>
  </w:num>
  <w:num w:numId="36" w16cid:durableId="1414427648">
    <w:abstractNumId w:val="49"/>
  </w:num>
  <w:num w:numId="37" w16cid:durableId="1601524470">
    <w:abstractNumId w:val="10"/>
  </w:num>
  <w:num w:numId="38" w16cid:durableId="1552620547">
    <w:abstractNumId w:val="20"/>
  </w:num>
  <w:num w:numId="39" w16cid:durableId="2043968023">
    <w:abstractNumId w:val="30"/>
  </w:num>
  <w:num w:numId="40" w16cid:durableId="1339850080">
    <w:abstractNumId w:val="16"/>
  </w:num>
  <w:num w:numId="41" w16cid:durableId="407655441">
    <w:abstractNumId w:val="15"/>
  </w:num>
  <w:num w:numId="42" w16cid:durableId="988052345">
    <w:abstractNumId w:val="11"/>
  </w:num>
  <w:num w:numId="43" w16cid:durableId="1411780037">
    <w:abstractNumId w:val="55"/>
  </w:num>
  <w:num w:numId="44" w16cid:durableId="865606678">
    <w:abstractNumId w:val="44"/>
  </w:num>
  <w:num w:numId="45" w16cid:durableId="1199468273">
    <w:abstractNumId w:val="13"/>
  </w:num>
  <w:num w:numId="46" w16cid:durableId="2029983249">
    <w:abstractNumId w:val="39"/>
  </w:num>
  <w:num w:numId="47" w16cid:durableId="394088044">
    <w:abstractNumId w:val="48"/>
  </w:num>
  <w:num w:numId="48" w16cid:durableId="634263922">
    <w:abstractNumId w:val="29"/>
  </w:num>
  <w:num w:numId="49" w16cid:durableId="650138823">
    <w:abstractNumId w:val="35"/>
  </w:num>
  <w:num w:numId="50" w16cid:durableId="741828459">
    <w:abstractNumId w:val="26"/>
  </w:num>
  <w:num w:numId="51" w16cid:durableId="387844321">
    <w:abstractNumId w:val="34"/>
  </w:num>
  <w:num w:numId="52" w16cid:durableId="1008286798">
    <w:abstractNumId w:val="37"/>
  </w:num>
  <w:num w:numId="53" w16cid:durableId="1443918400">
    <w:abstractNumId w:val="5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4E8"/>
    <w:rsid w:val="00001598"/>
    <w:rsid w:val="00002C52"/>
    <w:rsid w:val="00002E1C"/>
    <w:rsid w:val="00004262"/>
    <w:rsid w:val="00004EB3"/>
    <w:rsid w:val="00007D82"/>
    <w:rsid w:val="00011965"/>
    <w:rsid w:val="00011D16"/>
    <w:rsid w:val="000132DC"/>
    <w:rsid w:val="00020ACE"/>
    <w:rsid w:val="00020C08"/>
    <w:rsid w:val="000222FB"/>
    <w:rsid w:val="00024320"/>
    <w:rsid w:val="00025331"/>
    <w:rsid w:val="000259DA"/>
    <w:rsid w:val="00026EA7"/>
    <w:rsid w:val="000304E1"/>
    <w:rsid w:val="000307B0"/>
    <w:rsid w:val="00033748"/>
    <w:rsid w:val="000344AF"/>
    <w:rsid w:val="00034C25"/>
    <w:rsid w:val="00036297"/>
    <w:rsid w:val="00040AEE"/>
    <w:rsid w:val="00040ECE"/>
    <w:rsid w:val="000442AA"/>
    <w:rsid w:val="000448EF"/>
    <w:rsid w:val="00045C8C"/>
    <w:rsid w:val="00046463"/>
    <w:rsid w:val="00047609"/>
    <w:rsid w:val="00050C24"/>
    <w:rsid w:val="00052B30"/>
    <w:rsid w:val="00053B4B"/>
    <w:rsid w:val="00054CA9"/>
    <w:rsid w:val="000553A9"/>
    <w:rsid w:val="0005562E"/>
    <w:rsid w:val="00056892"/>
    <w:rsid w:val="00056EA2"/>
    <w:rsid w:val="00060608"/>
    <w:rsid w:val="000612FA"/>
    <w:rsid w:val="0006217C"/>
    <w:rsid w:val="00062E96"/>
    <w:rsid w:val="00063042"/>
    <w:rsid w:val="00063E43"/>
    <w:rsid w:val="00066A89"/>
    <w:rsid w:val="000730AC"/>
    <w:rsid w:val="00073391"/>
    <w:rsid w:val="000754D1"/>
    <w:rsid w:val="00077BD5"/>
    <w:rsid w:val="00080218"/>
    <w:rsid w:val="00080D87"/>
    <w:rsid w:val="00084243"/>
    <w:rsid w:val="0008476E"/>
    <w:rsid w:val="00085214"/>
    <w:rsid w:val="00085335"/>
    <w:rsid w:val="00087C90"/>
    <w:rsid w:val="00087FC6"/>
    <w:rsid w:val="00091BBB"/>
    <w:rsid w:val="00091D44"/>
    <w:rsid w:val="00095A19"/>
    <w:rsid w:val="000A0744"/>
    <w:rsid w:val="000A37EB"/>
    <w:rsid w:val="000A43FF"/>
    <w:rsid w:val="000A64B1"/>
    <w:rsid w:val="000B0D14"/>
    <w:rsid w:val="000B331E"/>
    <w:rsid w:val="000B5F47"/>
    <w:rsid w:val="000B6275"/>
    <w:rsid w:val="000B7F04"/>
    <w:rsid w:val="000B7F58"/>
    <w:rsid w:val="000C12AC"/>
    <w:rsid w:val="000C1690"/>
    <w:rsid w:val="000C3153"/>
    <w:rsid w:val="000C554E"/>
    <w:rsid w:val="000C7B9A"/>
    <w:rsid w:val="000D0046"/>
    <w:rsid w:val="000D0FCD"/>
    <w:rsid w:val="000D467B"/>
    <w:rsid w:val="000D5FC8"/>
    <w:rsid w:val="000E1335"/>
    <w:rsid w:val="000E4AFA"/>
    <w:rsid w:val="000E5D32"/>
    <w:rsid w:val="000E7145"/>
    <w:rsid w:val="000F00F7"/>
    <w:rsid w:val="000F0E3A"/>
    <w:rsid w:val="000F22E6"/>
    <w:rsid w:val="000F27B1"/>
    <w:rsid w:val="000F2A83"/>
    <w:rsid w:val="000F476D"/>
    <w:rsid w:val="000F6B71"/>
    <w:rsid w:val="000F742D"/>
    <w:rsid w:val="00100660"/>
    <w:rsid w:val="00100A8D"/>
    <w:rsid w:val="00101787"/>
    <w:rsid w:val="0010262E"/>
    <w:rsid w:val="00103D1E"/>
    <w:rsid w:val="00104D4A"/>
    <w:rsid w:val="00105E36"/>
    <w:rsid w:val="00106833"/>
    <w:rsid w:val="00106E01"/>
    <w:rsid w:val="0010770E"/>
    <w:rsid w:val="00107E57"/>
    <w:rsid w:val="0011251C"/>
    <w:rsid w:val="00113D0D"/>
    <w:rsid w:val="0011483E"/>
    <w:rsid w:val="001157A4"/>
    <w:rsid w:val="001175EF"/>
    <w:rsid w:val="00117D01"/>
    <w:rsid w:val="00120054"/>
    <w:rsid w:val="00120505"/>
    <w:rsid w:val="00123DFF"/>
    <w:rsid w:val="00124EDD"/>
    <w:rsid w:val="00127176"/>
    <w:rsid w:val="00132CDE"/>
    <w:rsid w:val="001334F7"/>
    <w:rsid w:val="0013488D"/>
    <w:rsid w:val="001354FC"/>
    <w:rsid w:val="00135FB6"/>
    <w:rsid w:val="001363C2"/>
    <w:rsid w:val="001401AF"/>
    <w:rsid w:val="00140A1B"/>
    <w:rsid w:val="00140DBB"/>
    <w:rsid w:val="00141261"/>
    <w:rsid w:val="00142084"/>
    <w:rsid w:val="001442EE"/>
    <w:rsid w:val="00145631"/>
    <w:rsid w:val="0014565F"/>
    <w:rsid w:val="001467F3"/>
    <w:rsid w:val="00147651"/>
    <w:rsid w:val="00147C28"/>
    <w:rsid w:val="00151729"/>
    <w:rsid w:val="00151CE0"/>
    <w:rsid w:val="00152A23"/>
    <w:rsid w:val="00157741"/>
    <w:rsid w:val="001602F3"/>
    <w:rsid w:val="00160B03"/>
    <w:rsid w:val="00160ECA"/>
    <w:rsid w:val="001622A1"/>
    <w:rsid w:val="0016297A"/>
    <w:rsid w:val="00164F8A"/>
    <w:rsid w:val="00165140"/>
    <w:rsid w:val="00165DCE"/>
    <w:rsid w:val="00167B29"/>
    <w:rsid w:val="00171A26"/>
    <w:rsid w:val="0018110D"/>
    <w:rsid w:val="001838B8"/>
    <w:rsid w:val="001853B2"/>
    <w:rsid w:val="00185622"/>
    <w:rsid w:val="0018603E"/>
    <w:rsid w:val="001863CB"/>
    <w:rsid w:val="00186BAD"/>
    <w:rsid w:val="00191756"/>
    <w:rsid w:val="001926EB"/>
    <w:rsid w:val="001936BE"/>
    <w:rsid w:val="00193E7C"/>
    <w:rsid w:val="001976DC"/>
    <w:rsid w:val="00197749"/>
    <w:rsid w:val="00197963"/>
    <w:rsid w:val="00197C11"/>
    <w:rsid w:val="001A15EF"/>
    <w:rsid w:val="001A22FE"/>
    <w:rsid w:val="001A3ABC"/>
    <w:rsid w:val="001A57C6"/>
    <w:rsid w:val="001A652D"/>
    <w:rsid w:val="001A75B6"/>
    <w:rsid w:val="001A77AF"/>
    <w:rsid w:val="001A7A40"/>
    <w:rsid w:val="001B027F"/>
    <w:rsid w:val="001B3A7D"/>
    <w:rsid w:val="001B3FAE"/>
    <w:rsid w:val="001B41F5"/>
    <w:rsid w:val="001B60B3"/>
    <w:rsid w:val="001B6B78"/>
    <w:rsid w:val="001B7094"/>
    <w:rsid w:val="001B76CC"/>
    <w:rsid w:val="001C0615"/>
    <w:rsid w:val="001C1578"/>
    <w:rsid w:val="001C19C3"/>
    <w:rsid w:val="001C42FC"/>
    <w:rsid w:val="001C4B0E"/>
    <w:rsid w:val="001C52C6"/>
    <w:rsid w:val="001C5AD9"/>
    <w:rsid w:val="001C6766"/>
    <w:rsid w:val="001C67FF"/>
    <w:rsid w:val="001C772F"/>
    <w:rsid w:val="001D0AAF"/>
    <w:rsid w:val="001D2047"/>
    <w:rsid w:val="001D568D"/>
    <w:rsid w:val="001D5F69"/>
    <w:rsid w:val="001D69F2"/>
    <w:rsid w:val="001D794A"/>
    <w:rsid w:val="001E12B1"/>
    <w:rsid w:val="001E3369"/>
    <w:rsid w:val="001E38BB"/>
    <w:rsid w:val="001E585D"/>
    <w:rsid w:val="001F0751"/>
    <w:rsid w:val="001F0B13"/>
    <w:rsid w:val="001F26FF"/>
    <w:rsid w:val="001F2C15"/>
    <w:rsid w:val="001F51EC"/>
    <w:rsid w:val="001F5607"/>
    <w:rsid w:val="001F6D77"/>
    <w:rsid w:val="00207811"/>
    <w:rsid w:val="00207982"/>
    <w:rsid w:val="0021303F"/>
    <w:rsid w:val="00213CD1"/>
    <w:rsid w:val="00214950"/>
    <w:rsid w:val="00215B1B"/>
    <w:rsid w:val="00215E32"/>
    <w:rsid w:val="00216AB9"/>
    <w:rsid w:val="00217879"/>
    <w:rsid w:val="002272E5"/>
    <w:rsid w:val="0022785A"/>
    <w:rsid w:val="00232200"/>
    <w:rsid w:val="00232795"/>
    <w:rsid w:val="00233CE4"/>
    <w:rsid w:val="002346FA"/>
    <w:rsid w:val="002349F3"/>
    <w:rsid w:val="002350CA"/>
    <w:rsid w:val="00240026"/>
    <w:rsid w:val="002410EB"/>
    <w:rsid w:val="00241C25"/>
    <w:rsid w:val="0024293A"/>
    <w:rsid w:val="00243104"/>
    <w:rsid w:val="0024327C"/>
    <w:rsid w:val="00243594"/>
    <w:rsid w:val="00244508"/>
    <w:rsid w:val="00244A37"/>
    <w:rsid w:val="0024502A"/>
    <w:rsid w:val="002473C8"/>
    <w:rsid w:val="00247C92"/>
    <w:rsid w:val="00255812"/>
    <w:rsid w:val="00256B60"/>
    <w:rsid w:val="0026466B"/>
    <w:rsid w:val="00264D58"/>
    <w:rsid w:val="0026528C"/>
    <w:rsid w:val="00265FEA"/>
    <w:rsid w:val="0026613E"/>
    <w:rsid w:val="00266FD5"/>
    <w:rsid w:val="0026786F"/>
    <w:rsid w:val="00270DBC"/>
    <w:rsid w:val="00272705"/>
    <w:rsid w:val="00272894"/>
    <w:rsid w:val="00274EB5"/>
    <w:rsid w:val="00277926"/>
    <w:rsid w:val="002779C1"/>
    <w:rsid w:val="00280E30"/>
    <w:rsid w:val="002824EB"/>
    <w:rsid w:val="00282ED6"/>
    <w:rsid w:val="00282F4F"/>
    <w:rsid w:val="00283690"/>
    <w:rsid w:val="00285701"/>
    <w:rsid w:val="0028738A"/>
    <w:rsid w:val="00290324"/>
    <w:rsid w:val="002924A9"/>
    <w:rsid w:val="0029283C"/>
    <w:rsid w:val="00294ECF"/>
    <w:rsid w:val="0029627E"/>
    <w:rsid w:val="00296D7E"/>
    <w:rsid w:val="0029737F"/>
    <w:rsid w:val="002A0EAD"/>
    <w:rsid w:val="002A16C9"/>
    <w:rsid w:val="002A1D81"/>
    <w:rsid w:val="002A2982"/>
    <w:rsid w:val="002A2D17"/>
    <w:rsid w:val="002A44F4"/>
    <w:rsid w:val="002A65FC"/>
    <w:rsid w:val="002A722F"/>
    <w:rsid w:val="002B0437"/>
    <w:rsid w:val="002B0F15"/>
    <w:rsid w:val="002B317A"/>
    <w:rsid w:val="002B3786"/>
    <w:rsid w:val="002B397E"/>
    <w:rsid w:val="002B3F7F"/>
    <w:rsid w:val="002B48A6"/>
    <w:rsid w:val="002B6B56"/>
    <w:rsid w:val="002B70C1"/>
    <w:rsid w:val="002B790F"/>
    <w:rsid w:val="002C0613"/>
    <w:rsid w:val="002C0B56"/>
    <w:rsid w:val="002C3543"/>
    <w:rsid w:val="002C6F50"/>
    <w:rsid w:val="002D11EF"/>
    <w:rsid w:val="002D1FD1"/>
    <w:rsid w:val="002D217D"/>
    <w:rsid w:val="002D2477"/>
    <w:rsid w:val="002D42A1"/>
    <w:rsid w:val="002D6E02"/>
    <w:rsid w:val="002D7E89"/>
    <w:rsid w:val="002D7F0E"/>
    <w:rsid w:val="002E0EEA"/>
    <w:rsid w:val="002E1432"/>
    <w:rsid w:val="002E1CC7"/>
    <w:rsid w:val="002E3639"/>
    <w:rsid w:val="002E36F0"/>
    <w:rsid w:val="002E789D"/>
    <w:rsid w:val="002E7ACC"/>
    <w:rsid w:val="002F2BC4"/>
    <w:rsid w:val="002F348E"/>
    <w:rsid w:val="002F65C2"/>
    <w:rsid w:val="002F73B8"/>
    <w:rsid w:val="002F799C"/>
    <w:rsid w:val="00300DBE"/>
    <w:rsid w:val="003022F0"/>
    <w:rsid w:val="00307C6C"/>
    <w:rsid w:val="00310BC2"/>
    <w:rsid w:val="00311CC9"/>
    <w:rsid w:val="00311ED0"/>
    <w:rsid w:val="0031308D"/>
    <w:rsid w:val="00313380"/>
    <w:rsid w:val="003134D7"/>
    <w:rsid w:val="00313790"/>
    <w:rsid w:val="003146D7"/>
    <w:rsid w:val="00314EE0"/>
    <w:rsid w:val="00315EC5"/>
    <w:rsid w:val="0031704C"/>
    <w:rsid w:val="00317469"/>
    <w:rsid w:val="00320410"/>
    <w:rsid w:val="00320ACD"/>
    <w:rsid w:val="00322450"/>
    <w:rsid w:val="003234A2"/>
    <w:rsid w:val="00326427"/>
    <w:rsid w:val="00331153"/>
    <w:rsid w:val="00331659"/>
    <w:rsid w:val="00331D0B"/>
    <w:rsid w:val="00332330"/>
    <w:rsid w:val="0033319F"/>
    <w:rsid w:val="00334619"/>
    <w:rsid w:val="00334E28"/>
    <w:rsid w:val="00336B05"/>
    <w:rsid w:val="00337D15"/>
    <w:rsid w:val="00342C84"/>
    <w:rsid w:val="00345B39"/>
    <w:rsid w:val="003464CD"/>
    <w:rsid w:val="00346880"/>
    <w:rsid w:val="00346DB5"/>
    <w:rsid w:val="00347137"/>
    <w:rsid w:val="00350E1D"/>
    <w:rsid w:val="00351B78"/>
    <w:rsid w:val="00352CCF"/>
    <w:rsid w:val="00353DA6"/>
    <w:rsid w:val="00354145"/>
    <w:rsid w:val="00354288"/>
    <w:rsid w:val="0035589F"/>
    <w:rsid w:val="00361D80"/>
    <w:rsid w:val="0036225E"/>
    <w:rsid w:val="00362FD3"/>
    <w:rsid w:val="00363069"/>
    <w:rsid w:val="00363F32"/>
    <w:rsid w:val="003645F0"/>
    <w:rsid w:val="00364B68"/>
    <w:rsid w:val="00365F12"/>
    <w:rsid w:val="00370266"/>
    <w:rsid w:val="00374484"/>
    <w:rsid w:val="00374569"/>
    <w:rsid w:val="003775B9"/>
    <w:rsid w:val="00377ACE"/>
    <w:rsid w:val="003807DB"/>
    <w:rsid w:val="003817F1"/>
    <w:rsid w:val="00381BE4"/>
    <w:rsid w:val="00382F01"/>
    <w:rsid w:val="003832F4"/>
    <w:rsid w:val="00385533"/>
    <w:rsid w:val="003878D4"/>
    <w:rsid w:val="003911C9"/>
    <w:rsid w:val="00391ED6"/>
    <w:rsid w:val="00395AE2"/>
    <w:rsid w:val="00395FFF"/>
    <w:rsid w:val="003A0B64"/>
    <w:rsid w:val="003A132D"/>
    <w:rsid w:val="003A331E"/>
    <w:rsid w:val="003A35E9"/>
    <w:rsid w:val="003A49A4"/>
    <w:rsid w:val="003A6A2E"/>
    <w:rsid w:val="003A76E5"/>
    <w:rsid w:val="003B2585"/>
    <w:rsid w:val="003B4B3D"/>
    <w:rsid w:val="003B4EA8"/>
    <w:rsid w:val="003B4FB6"/>
    <w:rsid w:val="003B5733"/>
    <w:rsid w:val="003C0C3A"/>
    <w:rsid w:val="003C2CAA"/>
    <w:rsid w:val="003C4698"/>
    <w:rsid w:val="003C66E3"/>
    <w:rsid w:val="003C76E9"/>
    <w:rsid w:val="003C7ACC"/>
    <w:rsid w:val="003D3E31"/>
    <w:rsid w:val="003D522A"/>
    <w:rsid w:val="003D76C4"/>
    <w:rsid w:val="003D7705"/>
    <w:rsid w:val="003D797A"/>
    <w:rsid w:val="003D7E8C"/>
    <w:rsid w:val="003E00CF"/>
    <w:rsid w:val="003E084C"/>
    <w:rsid w:val="003E1ED0"/>
    <w:rsid w:val="003E2238"/>
    <w:rsid w:val="003E2270"/>
    <w:rsid w:val="003E2DAB"/>
    <w:rsid w:val="003E3857"/>
    <w:rsid w:val="003E3C84"/>
    <w:rsid w:val="003E6140"/>
    <w:rsid w:val="003E661C"/>
    <w:rsid w:val="003E6A0D"/>
    <w:rsid w:val="003E6D6F"/>
    <w:rsid w:val="003F1410"/>
    <w:rsid w:val="003F1C7C"/>
    <w:rsid w:val="003F4DA2"/>
    <w:rsid w:val="003F61F3"/>
    <w:rsid w:val="003F6BC4"/>
    <w:rsid w:val="00401814"/>
    <w:rsid w:val="00401866"/>
    <w:rsid w:val="0040229A"/>
    <w:rsid w:val="00403305"/>
    <w:rsid w:val="00405D59"/>
    <w:rsid w:val="00405FD4"/>
    <w:rsid w:val="00406236"/>
    <w:rsid w:val="00410BAC"/>
    <w:rsid w:val="00411FB0"/>
    <w:rsid w:val="00413179"/>
    <w:rsid w:val="004147D0"/>
    <w:rsid w:val="00420B3B"/>
    <w:rsid w:val="00422C75"/>
    <w:rsid w:val="0042336B"/>
    <w:rsid w:val="00424952"/>
    <w:rsid w:val="00424955"/>
    <w:rsid w:val="004255F0"/>
    <w:rsid w:val="00426C23"/>
    <w:rsid w:val="00426E92"/>
    <w:rsid w:val="0042761A"/>
    <w:rsid w:val="004309CB"/>
    <w:rsid w:val="00431ECD"/>
    <w:rsid w:val="00431EFC"/>
    <w:rsid w:val="00435765"/>
    <w:rsid w:val="00435A1F"/>
    <w:rsid w:val="004412B1"/>
    <w:rsid w:val="00441E84"/>
    <w:rsid w:val="00444FAE"/>
    <w:rsid w:val="0044543E"/>
    <w:rsid w:val="00445D32"/>
    <w:rsid w:val="004461BB"/>
    <w:rsid w:val="0044769D"/>
    <w:rsid w:val="00447789"/>
    <w:rsid w:val="0045275D"/>
    <w:rsid w:val="0045474C"/>
    <w:rsid w:val="00454818"/>
    <w:rsid w:val="00455418"/>
    <w:rsid w:val="0045541D"/>
    <w:rsid w:val="00456047"/>
    <w:rsid w:val="00463127"/>
    <w:rsid w:val="00463476"/>
    <w:rsid w:val="00464297"/>
    <w:rsid w:val="00464A75"/>
    <w:rsid w:val="00464C6E"/>
    <w:rsid w:val="00464E1A"/>
    <w:rsid w:val="004672D3"/>
    <w:rsid w:val="00470BB8"/>
    <w:rsid w:val="00474C98"/>
    <w:rsid w:val="0047504B"/>
    <w:rsid w:val="00475683"/>
    <w:rsid w:val="00477159"/>
    <w:rsid w:val="0047729D"/>
    <w:rsid w:val="004803C5"/>
    <w:rsid w:val="004812E7"/>
    <w:rsid w:val="00481695"/>
    <w:rsid w:val="00484C14"/>
    <w:rsid w:val="00485947"/>
    <w:rsid w:val="00485CEA"/>
    <w:rsid w:val="0048652C"/>
    <w:rsid w:val="00486F1C"/>
    <w:rsid w:val="00487583"/>
    <w:rsid w:val="00490384"/>
    <w:rsid w:val="00495E81"/>
    <w:rsid w:val="00496E32"/>
    <w:rsid w:val="00496ED8"/>
    <w:rsid w:val="00497A5C"/>
    <w:rsid w:val="00497D87"/>
    <w:rsid w:val="004A11C0"/>
    <w:rsid w:val="004A2A7A"/>
    <w:rsid w:val="004A38C3"/>
    <w:rsid w:val="004A3A1D"/>
    <w:rsid w:val="004A4123"/>
    <w:rsid w:val="004A4715"/>
    <w:rsid w:val="004A5E2B"/>
    <w:rsid w:val="004A6B1F"/>
    <w:rsid w:val="004A7E80"/>
    <w:rsid w:val="004B0F69"/>
    <w:rsid w:val="004B20D9"/>
    <w:rsid w:val="004B2FEB"/>
    <w:rsid w:val="004B3D61"/>
    <w:rsid w:val="004B3E12"/>
    <w:rsid w:val="004B4808"/>
    <w:rsid w:val="004B5BCB"/>
    <w:rsid w:val="004B6600"/>
    <w:rsid w:val="004C0BBE"/>
    <w:rsid w:val="004C0F66"/>
    <w:rsid w:val="004C211A"/>
    <w:rsid w:val="004C2814"/>
    <w:rsid w:val="004C5935"/>
    <w:rsid w:val="004C6D1E"/>
    <w:rsid w:val="004D25C5"/>
    <w:rsid w:val="004D3D5A"/>
    <w:rsid w:val="004D439E"/>
    <w:rsid w:val="004D443E"/>
    <w:rsid w:val="004D5F69"/>
    <w:rsid w:val="004D6F1B"/>
    <w:rsid w:val="004D75CC"/>
    <w:rsid w:val="004E1256"/>
    <w:rsid w:val="004E2E34"/>
    <w:rsid w:val="004E2E8D"/>
    <w:rsid w:val="004E4F65"/>
    <w:rsid w:val="004E50BE"/>
    <w:rsid w:val="004E5FAD"/>
    <w:rsid w:val="004F0D00"/>
    <w:rsid w:val="004F0D4A"/>
    <w:rsid w:val="004F0D6E"/>
    <w:rsid w:val="004F29BA"/>
    <w:rsid w:val="004F2EB0"/>
    <w:rsid w:val="00502484"/>
    <w:rsid w:val="005040AD"/>
    <w:rsid w:val="00505189"/>
    <w:rsid w:val="00510023"/>
    <w:rsid w:val="00511438"/>
    <w:rsid w:val="00511AEC"/>
    <w:rsid w:val="00511B3F"/>
    <w:rsid w:val="00512BDF"/>
    <w:rsid w:val="00514396"/>
    <w:rsid w:val="005146E4"/>
    <w:rsid w:val="005147EB"/>
    <w:rsid w:val="00514F20"/>
    <w:rsid w:val="00516E62"/>
    <w:rsid w:val="005170C8"/>
    <w:rsid w:val="00517330"/>
    <w:rsid w:val="00517B13"/>
    <w:rsid w:val="0052059C"/>
    <w:rsid w:val="0052181C"/>
    <w:rsid w:val="0052282B"/>
    <w:rsid w:val="00522F1E"/>
    <w:rsid w:val="00523B94"/>
    <w:rsid w:val="005253E0"/>
    <w:rsid w:val="0052672A"/>
    <w:rsid w:val="005308BF"/>
    <w:rsid w:val="00531095"/>
    <w:rsid w:val="005312A7"/>
    <w:rsid w:val="005325D4"/>
    <w:rsid w:val="00534B90"/>
    <w:rsid w:val="00535FC2"/>
    <w:rsid w:val="00536625"/>
    <w:rsid w:val="00537C30"/>
    <w:rsid w:val="00537FCE"/>
    <w:rsid w:val="00542789"/>
    <w:rsid w:val="0054413B"/>
    <w:rsid w:val="00544983"/>
    <w:rsid w:val="00544A0D"/>
    <w:rsid w:val="00545558"/>
    <w:rsid w:val="00546097"/>
    <w:rsid w:val="0054634B"/>
    <w:rsid w:val="0054794A"/>
    <w:rsid w:val="0055198E"/>
    <w:rsid w:val="00551DDB"/>
    <w:rsid w:val="00551F22"/>
    <w:rsid w:val="005551B2"/>
    <w:rsid w:val="00555484"/>
    <w:rsid w:val="005629CD"/>
    <w:rsid w:val="00563AA8"/>
    <w:rsid w:val="00563FFB"/>
    <w:rsid w:val="00565BC6"/>
    <w:rsid w:val="00566965"/>
    <w:rsid w:val="0057049C"/>
    <w:rsid w:val="00571CE3"/>
    <w:rsid w:val="005724B5"/>
    <w:rsid w:val="00572C60"/>
    <w:rsid w:val="00573F9A"/>
    <w:rsid w:val="005754C1"/>
    <w:rsid w:val="00576D3B"/>
    <w:rsid w:val="00576E85"/>
    <w:rsid w:val="0058088B"/>
    <w:rsid w:val="00580A42"/>
    <w:rsid w:val="0058157D"/>
    <w:rsid w:val="005836DA"/>
    <w:rsid w:val="00585813"/>
    <w:rsid w:val="0058736B"/>
    <w:rsid w:val="00592002"/>
    <w:rsid w:val="005938E3"/>
    <w:rsid w:val="005A28F3"/>
    <w:rsid w:val="005A47DA"/>
    <w:rsid w:val="005A4CBE"/>
    <w:rsid w:val="005B1FB1"/>
    <w:rsid w:val="005B2A29"/>
    <w:rsid w:val="005B3323"/>
    <w:rsid w:val="005B3418"/>
    <w:rsid w:val="005B3E14"/>
    <w:rsid w:val="005B5A09"/>
    <w:rsid w:val="005B5F98"/>
    <w:rsid w:val="005B6493"/>
    <w:rsid w:val="005B7A75"/>
    <w:rsid w:val="005B7D96"/>
    <w:rsid w:val="005C0C8F"/>
    <w:rsid w:val="005C4509"/>
    <w:rsid w:val="005C59F2"/>
    <w:rsid w:val="005C5F71"/>
    <w:rsid w:val="005D0353"/>
    <w:rsid w:val="005D0E4F"/>
    <w:rsid w:val="005D3821"/>
    <w:rsid w:val="005D5177"/>
    <w:rsid w:val="005E132F"/>
    <w:rsid w:val="005E3140"/>
    <w:rsid w:val="005E66F1"/>
    <w:rsid w:val="005E7A2F"/>
    <w:rsid w:val="005F13C2"/>
    <w:rsid w:val="005F177E"/>
    <w:rsid w:val="005F1827"/>
    <w:rsid w:val="005F2B46"/>
    <w:rsid w:val="005F577C"/>
    <w:rsid w:val="005F6207"/>
    <w:rsid w:val="005F6F13"/>
    <w:rsid w:val="005F6F16"/>
    <w:rsid w:val="005F7172"/>
    <w:rsid w:val="005F7843"/>
    <w:rsid w:val="006012B1"/>
    <w:rsid w:val="00602341"/>
    <w:rsid w:val="00604026"/>
    <w:rsid w:val="0060499A"/>
    <w:rsid w:val="00604DC0"/>
    <w:rsid w:val="00605B00"/>
    <w:rsid w:val="00605EF9"/>
    <w:rsid w:val="0060711D"/>
    <w:rsid w:val="00607474"/>
    <w:rsid w:val="006102D3"/>
    <w:rsid w:val="0061327D"/>
    <w:rsid w:val="0061329A"/>
    <w:rsid w:val="006161B7"/>
    <w:rsid w:val="00617334"/>
    <w:rsid w:val="006205E7"/>
    <w:rsid w:val="00621C85"/>
    <w:rsid w:val="006229B1"/>
    <w:rsid w:val="006247B8"/>
    <w:rsid w:val="0062511E"/>
    <w:rsid w:val="0062566E"/>
    <w:rsid w:val="00625875"/>
    <w:rsid w:val="006314A2"/>
    <w:rsid w:val="00631E58"/>
    <w:rsid w:val="00631E8D"/>
    <w:rsid w:val="0063225B"/>
    <w:rsid w:val="006323A7"/>
    <w:rsid w:val="006337CC"/>
    <w:rsid w:val="00633A4E"/>
    <w:rsid w:val="006347DD"/>
    <w:rsid w:val="00634C56"/>
    <w:rsid w:val="00636062"/>
    <w:rsid w:val="00637777"/>
    <w:rsid w:val="00637CF3"/>
    <w:rsid w:val="00641B0A"/>
    <w:rsid w:val="006426E1"/>
    <w:rsid w:val="0064513D"/>
    <w:rsid w:val="00645E7C"/>
    <w:rsid w:val="00646CE6"/>
    <w:rsid w:val="006520F2"/>
    <w:rsid w:val="00652454"/>
    <w:rsid w:val="00654892"/>
    <w:rsid w:val="00662230"/>
    <w:rsid w:val="00662452"/>
    <w:rsid w:val="00666327"/>
    <w:rsid w:val="00666D35"/>
    <w:rsid w:val="0066700E"/>
    <w:rsid w:val="00671480"/>
    <w:rsid w:val="00672678"/>
    <w:rsid w:val="00674740"/>
    <w:rsid w:val="00674BD9"/>
    <w:rsid w:val="00676482"/>
    <w:rsid w:val="00677092"/>
    <w:rsid w:val="00677E0D"/>
    <w:rsid w:val="00680083"/>
    <w:rsid w:val="006804AA"/>
    <w:rsid w:val="0068150D"/>
    <w:rsid w:val="00681F46"/>
    <w:rsid w:val="006825D8"/>
    <w:rsid w:val="00682F36"/>
    <w:rsid w:val="00684101"/>
    <w:rsid w:val="0068416B"/>
    <w:rsid w:val="006858FD"/>
    <w:rsid w:val="00685F2A"/>
    <w:rsid w:val="006863F7"/>
    <w:rsid w:val="00686EE5"/>
    <w:rsid w:val="00687083"/>
    <w:rsid w:val="00690956"/>
    <w:rsid w:val="00690A69"/>
    <w:rsid w:val="00690E36"/>
    <w:rsid w:val="006929FA"/>
    <w:rsid w:val="006940E9"/>
    <w:rsid w:val="006952AF"/>
    <w:rsid w:val="00695482"/>
    <w:rsid w:val="00696C3E"/>
    <w:rsid w:val="00696E10"/>
    <w:rsid w:val="006A02E9"/>
    <w:rsid w:val="006A3AA7"/>
    <w:rsid w:val="006A3BB0"/>
    <w:rsid w:val="006A4C13"/>
    <w:rsid w:val="006A5BA4"/>
    <w:rsid w:val="006A5D44"/>
    <w:rsid w:val="006B0EC6"/>
    <w:rsid w:val="006B3963"/>
    <w:rsid w:val="006B4BFB"/>
    <w:rsid w:val="006C2D88"/>
    <w:rsid w:val="006C33C8"/>
    <w:rsid w:val="006C354F"/>
    <w:rsid w:val="006C500B"/>
    <w:rsid w:val="006D07E5"/>
    <w:rsid w:val="006D0F01"/>
    <w:rsid w:val="006D384A"/>
    <w:rsid w:val="006D46AB"/>
    <w:rsid w:val="006D563E"/>
    <w:rsid w:val="006D5852"/>
    <w:rsid w:val="006D6569"/>
    <w:rsid w:val="006D6621"/>
    <w:rsid w:val="006D6977"/>
    <w:rsid w:val="006D6EF1"/>
    <w:rsid w:val="006E02EA"/>
    <w:rsid w:val="006E107D"/>
    <w:rsid w:val="006E135B"/>
    <w:rsid w:val="006E1ECC"/>
    <w:rsid w:val="006E5EAF"/>
    <w:rsid w:val="006E65AE"/>
    <w:rsid w:val="006E678B"/>
    <w:rsid w:val="006E7041"/>
    <w:rsid w:val="006F0A52"/>
    <w:rsid w:val="006F299E"/>
    <w:rsid w:val="006F2FE3"/>
    <w:rsid w:val="006F3567"/>
    <w:rsid w:val="006F54DD"/>
    <w:rsid w:val="006F7024"/>
    <w:rsid w:val="006F7DF3"/>
    <w:rsid w:val="006F7FD9"/>
    <w:rsid w:val="007013ED"/>
    <w:rsid w:val="00702DDC"/>
    <w:rsid w:val="00704ECA"/>
    <w:rsid w:val="00706BE2"/>
    <w:rsid w:val="00707E20"/>
    <w:rsid w:val="007119FF"/>
    <w:rsid w:val="007128A3"/>
    <w:rsid w:val="00712F9A"/>
    <w:rsid w:val="00715BCD"/>
    <w:rsid w:val="00715BDF"/>
    <w:rsid w:val="00716EC1"/>
    <w:rsid w:val="0072049E"/>
    <w:rsid w:val="00720C6A"/>
    <w:rsid w:val="00724A8F"/>
    <w:rsid w:val="00724D15"/>
    <w:rsid w:val="0072506A"/>
    <w:rsid w:val="007254E1"/>
    <w:rsid w:val="00725F43"/>
    <w:rsid w:val="00726288"/>
    <w:rsid w:val="007310D9"/>
    <w:rsid w:val="007316BB"/>
    <w:rsid w:val="00732618"/>
    <w:rsid w:val="0073324A"/>
    <w:rsid w:val="007339EC"/>
    <w:rsid w:val="00733AA7"/>
    <w:rsid w:val="00733D14"/>
    <w:rsid w:val="00737A67"/>
    <w:rsid w:val="0074431C"/>
    <w:rsid w:val="00747275"/>
    <w:rsid w:val="007474C3"/>
    <w:rsid w:val="0074783A"/>
    <w:rsid w:val="00747A4C"/>
    <w:rsid w:val="00750B54"/>
    <w:rsid w:val="007511B2"/>
    <w:rsid w:val="00752FAB"/>
    <w:rsid w:val="0075422E"/>
    <w:rsid w:val="007552DA"/>
    <w:rsid w:val="00755310"/>
    <w:rsid w:val="007566FB"/>
    <w:rsid w:val="007568BB"/>
    <w:rsid w:val="00756932"/>
    <w:rsid w:val="007604E7"/>
    <w:rsid w:val="007606CD"/>
    <w:rsid w:val="00760A99"/>
    <w:rsid w:val="00761AB6"/>
    <w:rsid w:val="007626C6"/>
    <w:rsid w:val="007632F8"/>
    <w:rsid w:val="0076399D"/>
    <w:rsid w:val="00764798"/>
    <w:rsid w:val="007653C7"/>
    <w:rsid w:val="00765F6D"/>
    <w:rsid w:val="0076604D"/>
    <w:rsid w:val="00766BFD"/>
    <w:rsid w:val="007709A3"/>
    <w:rsid w:val="00771386"/>
    <w:rsid w:val="007715F7"/>
    <w:rsid w:val="00772443"/>
    <w:rsid w:val="00777F28"/>
    <w:rsid w:val="00780244"/>
    <w:rsid w:val="00781111"/>
    <w:rsid w:val="00781B68"/>
    <w:rsid w:val="00782AF7"/>
    <w:rsid w:val="007833A7"/>
    <w:rsid w:val="00783CE6"/>
    <w:rsid w:val="00784481"/>
    <w:rsid w:val="007906CF"/>
    <w:rsid w:val="0079071F"/>
    <w:rsid w:val="007913E8"/>
    <w:rsid w:val="007919D1"/>
    <w:rsid w:val="00793C6D"/>
    <w:rsid w:val="00793D7A"/>
    <w:rsid w:val="00793F37"/>
    <w:rsid w:val="007954F1"/>
    <w:rsid w:val="00797716"/>
    <w:rsid w:val="007A0E5B"/>
    <w:rsid w:val="007A1AD2"/>
    <w:rsid w:val="007A1C32"/>
    <w:rsid w:val="007A317E"/>
    <w:rsid w:val="007A4230"/>
    <w:rsid w:val="007A7B8F"/>
    <w:rsid w:val="007B1000"/>
    <w:rsid w:val="007B10F4"/>
    <w:rsid w:val="007B41AC"/>
    <w:rsid w:val="007B6B19"/>
    <w:rsid w:val="007B7532"/>
    <w:rsid w:val="007C1983"/>
    <w:rsid w:val="007C19F6"/>
    <w:rsid w:val="007C4961"/>
    <w:rsid w:val="007C5DEA"/>
    <w:rsid w:val="007C697A"/>
    <w:rsid w:val="007C7B0B"/>
    <w:rsid w:val="007D7F4E"/>
    <w:rsid w:val="007E4A3A"/>
    <w:rsid w:val="007F1007"/>
    <w:rsid w:val="007F12ED"/>
    <w:rsid w:val="007F2398"/>
    <w:rsid w:val="007F2F0E"/>
    <w:rsid w:val="007F3A88"/>
    <w:rsid w:val="007F53FC"/>
    <w:rsid w:val="00800037"/>
    <w:rsid w:val="0080018E"/>
    <w:rsid w:val="00803BDC"/>
    <w:rsid w:val="0080407E"/>
    <w:rsid w:val="00806794"/>
    <w:rsid w:val="00806CF9"/>
    <w:rsid w:val="008079D7"/>
    <w:rsid w:val="0081037E"/>
    <w:rsid w:val="00813383"/>
    <w:rsid w:val="00813E24"/>
    <w:rsid w:val="00815877"/>
    <w:rsid w:val="00815CAA"/>
    <w:rsid w:val="0081664C"/>
    <w:rsid w:val="0081671C"/>
    <w:rsid w:val="00816722"/>
    <w:rsid w:val="00820C81"/>
    <w:rsid w:val="00825AD9"/>
    <w:rsid w:val="008317D9"/>
    <w:rsid w:val="00831E1D"/>
    <w:rsid w:val="00835371"/>
    <w:rsid w:val="00835ABD"/>
    <w:rsid w:val="00841393"/>
    <w:rsid w:val="00843E26"/>
    <w:rsid w:val="00847D00"/>
    <w:rsid w:val="00850739"/>
    <w:rsid w:val="00850E20"/>
    <w:rsid w:val="00851428"/>
    <w:rsid w:val="0085760D"/>
    <w:rsid w:val="008579DE"/>
    <w:rsid w:val="00860345"/>
    <w:rsid w:val="008609C5"/>
    <w:rsid w:val="00863000"/>
    <w:rsid w:val="0086424E"/>
    <w:rsid w:val="00864D88"/>
    <w:rsid w:val="008658F9"/>
    <w:rsid w:val="008715F6"/>
    <w:rsid w:val="00871C0B"/>
    <w:rsid w:val="008771B3"/>
    <w:rsid w:val="00877299"/>
    <w:rsid w:val="008777CB"/>
    <w:rsid w:val="00881694"/>
    <w:rsid w:val="008818AD"/>
    <w:rsid w:val="0088212F"/>
    <w:rsid w:val="00883658"/>
    <w:rsid w:val="0088449F"/>
    <w:rsid w:val="008871FA"/>
    <w:rsid w:val="00887CE9"/>
    <w:rsid w:val="00890BF2"/>
    <w:rsid w:val="00890DFE"/>
    <w:rsid w:val="0089482F"/>
    <w:rsid w:val="008A0819"/>
    <w:rsid w:val="008A166B"/>
    <w:rsid w:val="008A2262"/>
    <w:rsid w:val="008A3247"/>
    <w:rsid w:val="008A4511"/>
    <w:rsid w:val="008A7EA6"/>
    <w:rsid w:val="008B01CE"/>
    <w:rsid w:val="008B0ED1"/>
    <w:rsid w:val="008B2445"/>
    <w:rsid w:val="008B2617"/>
    <w:rsid w:val="008B2921"/>
    <w:rsid w:val="008B387A"/>
    <w:rsid w:val="008C07BB"/>
    <w:rsid w:val="008C0F3E"/>
    <w:rsid w:val="008C0FA8"/>
    <w:rsid w:val="008C4EC7"/>
    <w:rsid w:val="008C5842"/>
    <w:rsid w:val="008C633E"/>
    <w:rsid w:val="008C6AEA"/>
    <w:rsid w:val="008C6E26"/>
    <w:rsid w:val="008C77C8"/>
    <w:rsid w:val="008D0124"/>
    <w:rsid w:val="008D0A91"/>
    <w:rsid w:val="008D0B55"/>
    <w:rsid w:val="008D1204"/>
    <w:rsid w:val="008D376D"/>
    <w:rsid w:val="008D40DA"/>
    <w:rsid w:val="008E1615"/>
    <w:rsid w:val="008E3826"/>
    <w:rsid w:val="008E43AB"/>
    <w:rsid w:val="008E5526"/>
    <w:rsid w:val="008E5B38"/>
    <w:rsid w:val="008E65C0"/>
    <w:rsid w:val="008E6F4A"/>
    <w:rsid w:val="008F02F9"/>
    <w:rsid w:val="008F1F84"/>
    <w:rsid w:val="008F2300"/>
    <w:rsid w:val="008F4030"/>
    <w:rsid w:val="008F46C2"/>
    <w:rsid w:val="008F5B7B"/>
    <w:rsid w:val="008F6318"/>
    <w:rsid w:val="00901DC5"/>
    <w:rsid w:val="00902FF4"/>
    <w:rsid w:val="00905824"/>
    <w:rsid w:val="009061EE"/>
    <w:rsid w:val="009066EC"/>
    <w:rsid w:val="00907602"/>
    <w:rsid w:val="00907EB0"/>
    <w:rsid w:val="009119CB"/>
    <w:rsid w:val="009120E1"/>
    <w:rsid w:val="00913713"/>
    <w:rsid w:val="00913BBD"/>
    <w:rsid w:val="0091413D"/>
    <w:rsid w:val="00914593"/>
    <w:rsid w:val="0091557C"/>
    <w:rsid w:val="009155AD"/>
    <w:rsid w:val="009164F3"/>
    <w:rsid w:val="00916683"/>
    <w:rsid w:val="00917309"/>
    <w:rsid w:val="0092287F"/>
    <w:rsid w:val="009239D3"/>
    <w:rsid w:val="00923BFB"/>
    <w:rsid w:val="009244AB"/>
    <w:rsid w:val="00924641"/>
    <w:rsid w:val="00924805"/>
    <w:rsid w:val="00926D7A"/>
    <w:rsid w:val="00927781"/>
    <w:rsid w:val="009336B4"/>
    <w:rsid w:val="0093627E"/>
    <w:rsid w:val="00937949"/>
    <w:rsid w:val="00945AC0"/>
    <w:rsid w:val="00946616"/>
    <w:rsid w:val="00947D13"/>
    <w:rsid w:val="00947EB9"/>
    <w:rsid w:val="009500B8"/>
    <w:rsid w:val="0095056B"/>
    <w:rsid w:val="009507AF"/>
    <w:rsid w:val="009521C7"/>
    <w:rsid w:val="00954269"/>
    <w:rsid w:val="00955356"/>
    <w:rsid w:val="009557D0"/>
    <w:rsid w:val="00957EBD"/>
    <w:rsid w:val="009607EE"/>
    <w:rsid w:val="0096116F"/>
    <w:rsid w:val="00962488"/>
    <w:rsid w:val="00963B7B"/>
    <w:rsid w:val="00964334"/>
    <w:rsid w:val="009649E7"/>
    <w:rsid w:val="0096514D"/>
    <w:rsid w:val="009706C3"/>
    <w:rsid w:val="00970E71"/>
    <w:rsid w:val="00971885"/>
    <w:rsid w:val="00971FAF"/>
    <w:rsid w:val="00973A7B"/>
    <w:rsid w:val="00974B05"/>
    <w:rsid w:val="00974E9E"/>
    <w:rsid w:val="00975ED6"/>
    <w:rsid w:val="00977CDE"/>
    <w:rsid w:val="00981513"/>
    <w:rsid w:val="00983985"/>
    <w:rsid w:val="00984D5C"/>
    <w:rsid w:val="00986931"/>
    <w:rsid w:val="00990800"/>
    <w:rsid w:val="00991064"/>
    <w:rsid w:val="0099150A"/>
    <w:rsid w:val="009938F7"/>
    <w:rsid w:val="00993F21"/>
    <w:rsid w:val="00994E5B"/>
    <w:rsid w:val="00996AA7"/>
    <w:rsid w:val="00997DE8"/>
    <w:rsid w:val="009A13EE"/>
    <w:rsid w:val="009A1681"/>
    <w:rsid w:val="009A4974"/>
    <w:rsid w:val="009A56A9"/>
    <w:rsid w:val="009A6A37"/>
    <w:rsid w:val="009A7442"/>
    <w:rsid w:val="009A7F80"/>
    <w:rsid w:val="009B0E49"/>
    <w:rsid w:val="009B171E"/>
    <w:rsid w:val="009B1927"/>
    <w:rsid w:val="009B381D"/>
    <w:rsid w:val="009B4ED3"/>
    <w:rsid w:val="009C132F"/>
    <w:rsid w:val="009C63B1"/>
    <w:rsid w:val="009D017A"/>
    <w:rsid w:val="009D07B7"/>
    <w:rsid w:val="009D0F54"/>
    <w:rsid w:val="009D23F9"/>
    <w:rsid w:val="009D3041"/>
    <w:rsid w:val="009D5711"/>
    <w:rsid w:val="009D57CF"/>
    <w:rsid w:val="009D59DA"/>
    <w:rsid w:val="009D752C"/>
    <w:rsid w:val="009E1548"/>
    <w:rsid w:val="009E7631"/>
    <w:rsid w:val="009F213B"/>
    <w:rsid w:val="009F2EB9"/>
    <w:rsid w:val="009F4BA9"/>
    <w:rsid w:val="009F5520"/>
    <w:rsid w:val="00A0079A"/>
    <w:rsid w:val="00A00D68"/>
    <w:rsid w:val="00A00FBA"/>
    <w:rsid w:val="00A018F6"/>
    <w:rsid w:val="00A01AC8"/>
    <w:rsid w:val="00A022D3"/>
    <w:rsid w:val="00A027AE"/>
    <w:rsid w:val="00A03342"/>
    <w:rsid w:val="00A05370"/>
    <w:rsid w:val="00A056D8"/>
    <w:rsid w:val="00A06A9A"/>
    <w:rsid w:val="00A11E98"/>
    <w:rsid w:val="00A1434C"/>
    <w:rsid w:val="00A15007"/>
    <w:rsid w:val="00A15310"/>
    <w:rsid w:val="00A17274"/>
    <w:rsid w:val="00A1795E"/>
    <w:rsid w:val="00A2071F"/>
    <w:rsid w:val="00A21B53"/>
    <w:rsid w:val="00A22D14"/>
    <w:rsid w:val="00A2777C"/>
    <w:rsid w:val="00A27E88"/>
    <w:rsid w:val="00A303B2"/>
    <w:rsid w:val="00A34FFB"/>
    <w:rsid w:val="00A3610A"/>
    <w:rsid w:val="00A37737"/>
    <w:rsid w:val="00A4272D"/>
    <w:rsid w:val="00A43004"/>
    <w:rsid w:val="00A43584"/>
    <w:rsid w:val="00A44102"/>
    <w:rsid w:val="00A453AD"/>
    <w:rsid w:val="00A477B4"/>
    <w:rsid w:val="00A50846"/>
    <w:rsid w:val="00A53E5A"/>
    <w:rsid w:val="00A565B5"/>
    <w:rsid w:val="00A56942"/>
    <w:rsid w:val="00A6283C"/>
    <w:rsid w:val="00A644F2"/>
    <w:rsid w:val="00A702AD"/>
    <w:rsid w:val="00A71768"/>
    <w:rsid w:val="00A73620"/>
    <w:rsid w:val="00A7372E"/>
    <w:rsid w:val="00A74C46"/>
    <w:rsid w:val="00A76EDE"/>
    <w:rsid w:val="00A76F5E"/>
    <w:rsid w:val="00A77DFA"/>
    <w:rsid w:val="00A805A8"/>
    <w:rsid w:val="00A84683"/>
    <w:rsid w:val="00A84A68"/>
    <w:rsid w:val="00A92362"/>
    <w:rsid w:val="00A925DC"/>
    <w:rsid w:val="00A92879"/>
    <w:rsid w:val="00A92B1D"/>
    <w:rsid w:val="00A93562"/>
    <w:rsid w:val="00A9386A"/>
    <w:rsid w:val="00A93A8B"/>
    <w:rsid w:val="00A94549"/>
    <w:rsid w:val="00A962C8"/>
    <w:rsid w:val="00A966D9"/>
    <w:rsid w:val="00A97A76"/>
    <w:rsid w:val="00A97C05"/>
    <w:rsid w:val="00AA1D9B"/>
    <w:rsid w:val="00AA2F0F"/>
    <w:rsid w:val="00AA3AA8"/>
    <w:rsid w:val="00AA69C5"/>
    <w:rsid w:val="00AA6E72"/>
    <w:rsid w:val="00AA7954"/>
    <w:rsid w:val="00AB1102"/>
    <w:rsid w:val="00AB16CB"/>
    <w:rsid w:val="00AB2575"/>
    <w:rsid w:val="00AB2D31"/>
    <w:rsid w:val="00AB352F"/>
    <w:rsid w:val="00AB3768"/>
    <w:rsid w:val="00AB4DB2"/>
    <w:rsid w:val="00AB6D98"/>
    <w:rsid w:val="00AC178D"/>
    <w:rsid w:val="00AC3D6C"/>
    <w:rsid w:val="00AC420E"/>
    <w:rsid w:val="00AC484C"/>
    <w:rsid w:val="00AC4F92"/>
    <w:rsid w:val="00AC53F4"/>
    <w:rsid w:val="00AC69EE"/>
    <w:rsid w:val="00AC6A2D"/>
    <w:rsid w:val="00AC6C2C"/>
    <w:rsid w:val="00AC772A"/>
    <w:rsid w:val="00AD059C"/>
    <w:rsid w:val="00AD06D9"/>
    <w:rsid w:val="00AD1AD4"/>
    <w:rsid w:val="00AD37AE"/>
    <w:rsid w:val="00AD70CA"/>
    <w:rsid w:val="00AD7824"/>
    <w:rsid w:val="00AE1B9E"/>
    <w:rsid w:val="00AE28D6"/>
    <w:rsid w:val="00AE3096"/>
    <w:rsid w:val="00AE31A0"/>
    <w:rsid w:val="00AE3E47"/>
    <w:rsid w:val="00AE54E7"/>
    <w:rsid w:val="00AF0EE5"/>
    <w:rsid w:val="00AF41AF"/>
    <w:rsid w:val="00AF721E"/>
    <w:rsid w:val="00AF7278"/>
    <w:rsid w:val="00B01FB7"/>
    <w:rsid w:val="00B0363D"/>
    <w:rsid w:val="00B07995"/>
    <w:rsid w:val="00B10D42"/>
    <w:rsid w:val="00B11DED"/>
    <w:rsid w:val="00B14498"/>
    <w:rsid w:val="00B176F3"/>
    <w:rsid w:val="00B17759"/>
    <w:rsid w:val="00B234DD"/>
    <w:rsid w:val="00B261EE"/>
    <w:rsid w:val="00B3093C"/>
    <w:rsid w:val="00B31DB6"/>
    <w:rsid w:val="00B33AF8"/>
    <w:rsid w:val="00B346B6"/>
    <w:rsid w:val="00B35C15"/>
    <w:rsid w:val="00B35F78"/>
    <w:rsid w:val="00B36D6D"/>
    <w:rsid w:val="00B37F08"/>
    <w:rsid w:val="00B40431"/>
    <w:rsid w:val="00B4124B"/>
    <w:rsid w:val="00B41352"/>
    <w:rsid w:val="00B42D50"/>
    <w:rsid w:val="00B453E9"/>
    <w:rsid w:val="00B47E41"/>
    <w:rsid w:val="00B50F7F"/>
    <w:rsid w:val="00B511E4"/>
    <w:rsid w:val="00B52D82"/>
    <w:rsid w:val="00B53C8C"/>
    <w:rsid w:val="00B54962"/>
    <w:rsid w:val="00B571F9"/>
    <w:rsid w:val="00B60855"/>
    <w:rsid w:val="00B61E6E"/>
    <w:rsid w:val="00B622FC"/>
    <w:rsid w:val="00B63B95"/>
    <w:rsid w:val="00B6431F"/>
    <w:rsid w:val="00B66526"/>
    <w:rsid w:val="00B6746F"/>
    <w:rsid w:val="00B7055F"/>
    <w:rsid w:val="00B71236"/>
    <w:rsid w:val="00B7215B"/>
    <w:rsid w:val="00B72362"/>
    <w:rsid w:val="00B76F7E"/>
    <w:rsid w:val="00B778D4"/>
    <w:rsid w:val="00B8020D"/>
    <w:rsid w:val="00B80623"/>
    <w:rsid w:val="00B813A6"/>
    <w:rsid w:val="00B81770"/>
    <w:rsid w:val="00B81EBB"/>
    <w:rsid w:val="00B82A5C"/>
    <w:rsid w:val="00B82C7B"/>
    <w:rsid w:val="00B83BC5"/>
    <w:rsid w:val="00B90691"/>
    <w:rsid w:val="00B90F16"/>
    <w:rsid w:val="00B92A16"/>
    <w:rsid w:val="00B96F5E"/>
    <w:rsid w:val="00BA0B1E"/>
    <w:rsid w:val="00BA144B"/>
    <w:rsid w:val="00BA29CE"/>
    <w:rsid w:val="00BA3142"/>
    <w:rsid w:val="00BA4F21"/>
    <w:rsid w:val="00BA5931"/>
    <w:rsid w:val="00BA64E8"/>
    <w:rsid w:val="00BA6ADD"/>
    <w:rsid w:val="00BA70B0"/>
    <w:rsid w:val="00BB1D70"/>
    <w:rsid w:val="00BB2CB9"/>
    <w:rsid w:val="00BB363D"/>
    <w:rsid w:val="00BB4E82"/>
    <w:rsid w:val="00BC0A52"/>
    <w:rsid w:val="00BC1D1E"/>
    <w:rsid w:val="00BC26AB"/>
    <w:rsid w:val="00BC3041"/>
    <w:rsid w:val="00BC4A92"/>
    <w:rsid w:val="00BC4D2D"/>
    <w:rsid w:val="00BC6642"/>
    <w:rsid w:val="00BC7830"/>
    <w:rsid w:val="00BD08B1"/>
    <w:rsid w:val="00BD0FAF"/>
    <w:rsid w:val="00BD4C37"/>
    <w:rsid w:val="00BD5FD4"/>
    <w:rsid w:val="00BD707E"/>
    <w:rsid w:val="00BE257B"/>
    <w:rsid w:val="00BE3618"/>
    <w:rsid w:val="00BE6A9C"/>
    <w:rsid w:val="00BF23AF"/>
    <w:rsid w:val="00BF5352"/>
    <w:rsid w:val="00C0084E"/>
    <w:rsid w:val="00C02F14"/>
    <w:rsid w:val="00C07721"/>
    <w:rsid w:val="00C07E82"/>
    <w:rsid w:val="00C11169"/>
    <w:rsid w:val="00C11ECA"/>
    <w:rsid w:val="00C13913"/>
    <w:rsid w:val="00C15767"/>
    <w:rsid w:val="00C17C4B"/>
    <w:rsid w:val="00C20242"/>
    <w:rsid w:val="00C21DF5"/>
    <w:rsid w:val="00C221F2"/>
    <w:rsid w:val="00C24BBF"/>
    <w:rsid w:val="00C309A4"/>
    <w:rsid w:val="00C30B93"/>
    <w:rsid w:val="00C30D9D"/>
    <w:rsid w:val="00C30E96"/>
    <w:rsid w:val="00C31A68"/>
    <w:rsid w:val="00C340E5"/>
    <w:rsid w:val="00C36163"/>
    <w:rsid w:val="00C36A0B"/>
    <w:rsid w:val="00C418D7"/>
    <w:rsid w:val="00C4194B"/>
    <w:rsid w:val="00C41D84"/>
    <w:rsid w:val="00C43503"/>
    <w:rsid w:val="00C43E00"/>
    <w:rsid w:val="00C44249"/>
    <w:rsid w:val="00C444AD"/>
    <w:rsid w:val="00C4586D"/>
    <w:rsid w:val="00C47F1C"/>
    <w:rsid w:val="00C5155D"/>
    <w:rsid w:val="00C516DE"/>
    <w:rsid w:val="00C523DE"/>
    <w:rsid w:val="00C569EE"/>
    <w:rsid w:val="00C579DF"/>
    <w:rsid w:val="00C60ABE"/>
    <w:rsid w:val="00C63BF6"/>
    <w:rsid w:val="00C6448D"/>
    <w:rsid w:val="00C65578"/>
    <w:rsid w:val="00C66CE9"/>
    <w:rsid w:val="00C70144"/>
    <w:rsid w:val="00C70296"/>
    <w:rsid w:val="00C70B57"/>
    <w:rsid w:val="00C754CB"/>
    <w:rsid w:val="00C76210"/>
    <w:rsid w:val="00C8003F"/>
    <w:rsid w:val="00C82F8C"/>
    <w:rsid w:val="00C83463"/>
    <w:rsid w:val="00C835C1"/>
    <w:rsid w:val="00C840FD"/>
    <w:rsid w:val="00C84648"/>
    <w:rsid w:val="00C85964"/>
    <w:rsid w:val="00C85CDC"/>
    <w:rsid w:val="00C86016"/>
    <w:rsid w:val="00C861D3"/>
    <w:rsid w:val="00C878C4"/>
    <w:rsid w:val="00C92481"/>
    <w:rsid w:val="00C967F3"/>
    <w:rsid w:val="00C97C07"/>
    <w:rsid w:val="00CA243F"/>
    <w:rsid w:val="00CA3590"/>
    <w:rsid w:val="00CA5F21"/>
    <w:rsid w:val="00CA6770"/>
    <w:rsid w:val="00CA790F"/>
    <w:rsid w:val="00CB0E97"/>
    <w:rsid w:val="00CB2181"/>
    <w:rsid w:val="00CB3E35"/>
    <w:rsid w:val="00CB4171"/>
    <w:rsid w:val="00CB5084"/>
    <w:rsid w:val="00CB59B0"/>
    <w:rsid w:val="00CC25CB"/>
    <w:rsid w:val="00CC3318"/>
    <w:rsid w:val="00CC39A1"/>
    <w:rsid w:val="00CD057A"/>
    <w:rsid w:val="00CD0FF8"/>
    <w:rsid w:val="00CD3213"/>
    <w:rsid w:val="00CD520B"/>
    <w:rsid w:val="00CD5DC6"/>
    <w:rsid w:val="00CD619C"/>
    <w:rsid w:val="00CD6888"/>
    <w:rsid w:val="00CD79C1"/>
    <w:rsid w:val="00CE01A1"/>
    <w:rsid w:val="00CE05BD"/>
    <w:rsid w:val="00CE0891"/>
    <w:rsid w:val="00CE0F3C"/>
    <w:rsid w:val="00CE2448"/>
    <w:rsid w:val="00CE26FF"/>
    <w:rsid w:val="00CE52C8"/>
    <w:rsid w:val="00CE7CC7"/>
    <w:rsid w:val="00CF3B3F"/>
    <w:rsid w:val="00CF5E48"/>
    <w:rsid w:val="00CF5F82"/>
    <w:rsid w:val="00CF6716"/>
    <w:rsid w:val="00CF6B54"/>
    <w:rsid w:val="00CF78F9"/>
    <w:rsid w:val="00CF7AB3"/>
    <w:rsid w:val="00D00B55"/>
    <w:rsid w:val="00D02DCE"/>
    <w:rsid w:val="00D02EF6"/>
    <w:rsid w:val="00D03B11"/>
    <w:rsid w:val="00D070B4"/>
    <w:rsid w:val="00D11889"/>
    <w:rsid w:val="00D12ACF"/>
    <w:rsid w:val="00D14213"/>
    <w:rsid w:val="00D14493"/>
    <w:rsid w:val="00D17349"/>
    <w:rsid w:val="00D1757C"/>
    <w:rsid w:val="00D179E3"/>
    <w:rsid w:val="00D17F23"/>
    <w:rsid w:val="00D217BA"/>
    <w:rsid w:val="00D22A6C"/>
    <w:rsid w:val="00D261A1"/>
    <w:rsid w:val="00D27746"/>
    <w:rsid w:val="00D30379"/>
    <w:rsid w:val="00D30CE0"/>
    <w:rsid w:val="00D33D3E"/>
    <w:rsid w:val="00D362F4"/>
    <w:rsid w:val="00D36660"/>
    <w:rsid w:val="00D37C19"/>
    <w:rsid w:val="00D41BBE"/>
    <w:rsid w:val="00D447E6"/>
    <w:rsid w:val="00D4504C"/>
    <w:rsid w:val="00D46219"/>
    <w:rsid w:val="00D47964"/>
    <w:rsid w:val="00D5170F"/>
    <w:rsid w:val="00D52842"/>
    <w:rsid w:val="00D52F74"/>
    <w:rsid w:val="00D5330A"/>
    <w:rsid w:val="00D53FBF"/>
    <w:rsid w:val="00D5460D"/>
    <w:rsid w:val="00D60325"/>
    <w:rsid w:val="00D62301"/>
    <w:rsid w:val="00D62D48"/>
    <w:rsid w:val="00D64034"/>
    <w:rsid w:val="00D656CE"/>
    <w:rsid w:val="00D67064"/>
    <w:rsid w:val="00D70F11"/>
    <w:rsid w:val="00D726A3"/>
    <w:rsid w:val="00D73F26"/>
    <w:rsid w:val="00D77098"/>
    <w:rsid w:val="00D77271"/>
    <w:rsid w:val="00D82838"/>
    <w:rsid w:val="00D84D4D"/>
    <w:rsid w:val="00D8513E"/>
    <w:rsid w:val="00D86325"/>
    <w:rsid w:val="00D86F56"/>
    <w:rsid w:val="00D9047E"/>
    <w:rsid w:val="00D90998"/>
    <w:rsid w:val="00D9169A"/>
    <w:rsid w:val="00D9234B"/>
    <w:rsid w:val="00D942F6"/>
    <w:rsid w:val="00D95320"/>
    <w:rsid w:val="00D964EC"/>
    <w:rsid w:val="00D96D58"/>
    <w:rsid w:val="00D978C6"/>
    <w:rsid w:val="00DA05E2"/>
    <w:rsid w:val="00DA260B"/>
    <w:rsid w:val="00DA4C2B"/>
    <w:rsid w:val="00DA678D"/>
    <w:rsid w:val="00DA6BEC"/>
    <w:rsid w:val="00DB0FC7"/>
    <w:rsid w:val="00DB1FFF"/>
    <w:rsid w:val="00DB23C4"/>
    <w:rsid w:val="00DB4061"/>
    <w:rsid w:val="00DB44B7"/>
    <w:rsid w:val="00DB49A2"/>
    <w:rsid w:val="00DB6156"/>
    <w:rsid w:val="00DB70EB"/>
    <w:rsid w:val="00DC0A6C"/>
    <w:rsid w:val="00DC3EA9"/>
    <w:rsid w:val="00DC523D"/>
    <w:rsid w:val="00DC56BD"/>
    <w:rsid w:val="00DC614E"/>
    <w:rsid w:val="00DD105F"/>
    <w:rsid w:val="00DD1FD2"/>
    <w:rsid w:val="00DD1FEC"/>
    <w:rsid w:val="00DD3F0A"/>
    <w:rsid w:val="00DD41C8"/>
    <w:rsid w:val="00DD4F5A"/>
    <w:rsid w:val="00DD6167"/>
    <w:rsid w:val="00DD66F4"/>
    <w:rsid w:val="00DD67E0"/>
    <w:rsid w:val="00DE18F6"/>
    <w:rsid w:val="00DE1F92"/>
    <w:rsid w:val="00DE349D"/>
    <w:rsid w:val="00DE39CB"/>
    <w:rsid w:val="00DE3D2B"/>
    <w:rsid w:val="00DE3E26"/>
    <w:rsid w:val="00DF1A91"/>
    <w:rsid w:val="00DF6B78"/>
    <w:rsid w:val="00DF727D"/>
    <w:rsid w:val="00DF74E2"/>
    <w:rsid w:val="00E00D98"/>
    <w:rsid w:val="00E01536"/>
    <w:rsid w:val="00E01B87"/>
    <w:rsid w:val="00E020F2"/>
    <w:rsid w:val="00E02211"/>
    <w:rsid w:val="00E0236D"/>
    <w:rsid w:val="00E04EEF"/>
    <w:rsid w:val="00E05B86"/>
    <w:rsid w:val="00E06131"/>
    <w:rsid w:val="00E064EA"/>
    <w:rsid w:val="00E06D45"/>
    <w:rsid w:val="00E11A84"/>
    <w:rsid w:val="00E11ADE"/>
    <w:rsid w:val="00E11BBC"/>
    <w:rsid w:val="00E120EE"/>
    <w:rsid w:val="00E1294F"/>
    <w:rsid w:val="00E12F31"/>
    <w:rsid w:val="00E1528C"/>
    <w:rsid w:val="00E15AD6"/>
    <w:rsid w:val="00E15D89"/>
    <w:rsid w:val="00E16738"/>
    <w:rsid w:val="00E16AAD"/>
    <w:rsid w:val="00E202B8"/>
    <w:rsid w:val="00E206B9"/>
    <w:rsid w:val="00E20BB7"/>
    <w:rsid w:val="00E2178C"/>
    <w:rsid w:val="00E22145"/>
    <w:rsid w:val="00E25508"/>
    <w:rsid w:val="00E270A5"/>
    <w:rsid w:val="00E34ED3"/>
    <w:rsid w:val="00E37941"/>
    <w:rsid w:val="00E40344"/>
    <w:rsid w:val="00E40C63"/>
    <w:rsid w:val="00E41F9F"/>
    <w:rsid w:val="00E43C26"/>
    <w:rsid w:val="00E44A4A"/>
    <w:rsid w:val="00E455E0"/>
    <w:rsid w:val="00E50371"/>
    <w:rsid w:val="00E51D78"/>
    <w:rsid w:val="00E543C5"/>
    <w:rsid w:val="00E54732"/>
    <w:rsid w:val="00E54AA4"/>
    <w:rsid w:val="00E57669"/>
    <w:rsid w:val="00E60395"/>
    <w:rsid w:val="00E61CA3"/>
    <w:rsid w:val="00E626B2"/>
    <w:rsid w:val="00E71367"/>
    <w:rsid w:val="00E71E2F"/>
    <w:rsid w:val="00E73709"/>
    <w:rsid w:val="00E745BB"/>
    <w:rsid w:val="00E74C81"/>
    <w:rsid w:val="00E75725"/>
    <w:rsid w:val="00E767EE"/>
    <w:rsid w:val="00E818A3"/>
    <w:rsid w:val="00E82988"/>
    <w:rsid w:val="00E82E63"/>
    <w:rsid w:val="00E85074"/>
    <w:rsid w:val="00E85172"/>
    <w:rsid w:val="00E86D41"/>
    <w:rsid w:val="00E87014"/>
    <w:rsid w:val="00E90E04"/>
    <w:rsid w:val="00E93E00"/>
    <w:rsid w:val="00E93E5C"/>
    <w:rsid w:val="00E94199"/>
    <w:rsid w:val="00E94760"/>
    <w:rsid w:val="00E950E2"/>
    <w:rsid w:val="00E96138"/>
    <w:rsid w:val="00E96335"/>
    <w:rsid w:val="00E9673E"/>
    <w:rsid w:val="00EA0AA3"/>
    <w:rsid w:val="00EA0C82"/>
    <w:rsid w:val="00EA1B48"/>
    <w:rsid w:val="00EA58CF"/>
    <w:rsid w:val="00EA5C10"/>
    <w:rsid w:val="00EA6ABA"/>
    <w:rsid w:val="00EA775C"/>
    <w:rsid w:val="00EB0016"/>
    <w:rsid w:val="00EB15DC"/>
    <w:rsid w:val="00EB3080"/>
    <w:rsid w:val="00EB3375"/>
    <w:rsid w:val="00EB7455"/>
    <w:rsid w:val="00EB7A59"/>
    <w:rsid w:val="00EC0CB2"/>
    <w:rsid w:val="00EC0CCE"/>
    <w:rsid w:val="00EC1B42"/>
    <w:rsid w:val="00EC4A74"/>
    <w:rsid w:val="00EC4ACF"/>
    <w:rsid w:val="00ED6D05"/>
    <w:rsid w:val="00ED6DD2"/>
    <w:rsid w:val="00ED70BC"/>
    <w:rsid w:val="00ED764E"/>
    <w:rsid w:val="00EE0B6F"/>
    <w:rsid w:val="00EE47E5"/>
    <w:rsid w:val="00EE5522"/>
    <w:rsid w:val="00EE61B2"/>
    <w:rsid w:val="00EE6942"/>
    <w:rsid w:val="00EE767F"/>
    <w:rsid w:val="00EF0621"/>
    <w:rsid w:val="00EF1BC6"/>
    <w:rsid w:val="00EF22E7"/>
    <w:rsid w:val="00EF2B49"/>
    <w:rsid w:val="00EF397E"/>
    <w:rsid w:val="00EF39E9"/>
    <w:rsid w:val="00EF3F81"/>
    <w:rsid w:val="00EF7982"/>
    <w:rsid w:val="00EF7AC6"/>
    <w:rsid w:val="00F0019A"/>
    <w:rsid w:val="00F00993"/>
    <w:rsid w:val="00F00D7E"/>
    <w:rsid w:val="00F0155F"/>
    <w:rsid w:val="00F02120"/>
    <w:rsid w:val="00F028A2"/>
    <w:rsid w:val="00F05803"/>
    <w:rsid w:val="00F06209"/>
    <w:rsid w:val="00F06A95"/>
    <w:rsid w:val="00F07E1C"/>
    <w:rsid w:val="00F10DD9"/>
    <w:rsid w:val="00F10E9F"/>
    <w:rsid w:val="00F11C9F"/>
    <w:rsid w:val="00F12D9F"/>
    <w:rsid w:val="00F137E4"/>
    <w:rsid w:val="00F169E6"/>
    <w:rsid w:val="00F17CC2"/>
    <w:rsid w:val="00F2255D"/>
    <w:rsid w:val="00F2365E"/>
    <w:rsid w:val="00F2452E"/>
    <w:rsid w:val="00F25AF7"/>
    <w:rsid w:val="00F3102D"/>
    <w:rsid w:val="00F31955"/>
    <w:rsid w:val="00F33246"/>
    <w:rsid w:val="00F344EC"/>
    <w:rsid w:val="00F36162"/>
    <w:rsid w:val="00F368E0"/>
    <w:rsid w:val="00F37376"/>
    <w:rsid w:val="00F37D9A"/>
    <w:rsid w:val="00F40D85"/>
    <w:rsid w:val="00F42455"/>
    <w:rsid w:val="00F42AA3"/>
    <w:rsid w:val="00F44B79"/>
    <w:rsid w:val="00F47782"/>
    <w:rsid w:val="00F50653"/>
    <w:rsid w:val="00F50FE4"/>
    <w:rsid w:val="00F51581"/>
    <w:rsid w:val="00F521C1"/>
    <w:rsid w:val="00F528BF"/>
    <w:rsid w:val="00F546AF"/>
    <w:rsid w:val="00F54A77"/>
    <w:rsid w:val="00F554AD"/>
    <w:rsid w:val="00F57182"/>
    <w:rsid w:val="00F60530"/>
    <w:rsid w:val="00F6204E"/>
    <w:rsid w:val="00F63AB1"/>
    <w:rsid w:val="00F64242"/>
    <w:rsid w:val="00F67A78"/>
    <w:rsid w:val="00F70944"/>
    <w:rsid w:val="00F709A0"/>
    <w:rsid w:val="00F72DF2"/>
    <w:rsid w:val="00F743EA"/>
    <w:rsid w:val="00F74693"/>
    <w:rsid w:val="00F74B5C"/>
    <w:rsid w:val="00F77EC6"/>
    <w:rsid w:val="00F77F87"/>
    <w:rsid w:val="00F80417"/>
    <w:rsid w:val="00F808F6"/>
    <w:rsid w:val="00F81AC6"/>
    <w:rsid w:val="00F82607"/>
    <w:rsid w:val="00F85ABD"/>
    <w:rsid w:val="00F9100A"/>
    <w:rsid w:val="00F91A1F"/>
    <w:rsid w:val="00F92900"/>
    <w:rsid w:val="00F92D6A"/>
    <w:rsid w:val="00F9588E"/>
    <w:rsid w:val="00F963E8"/>
    <w:rsid w:val="00F96830"/>
    <w:rsid w:val="00FA133D"/>
    <w:rsid w:val="00FA150A"/>
    <w:rsid w:val="00FA1D0D"/>
    <w:rsid w:val="00FA2344"/>
    <w:rsid w:val="00FA2DF4"/>
    <w:rsid w:val="00FA2F4E"/>
    <w:rsid w:val="00FA64DD"/>
    <w:rsid w:val="00FA653A"/>
    <w:rsid w:val="00FA692E"/>
    <w:rsid w:val="00FA7024"/>
    <w:rsid w:val="00FA73FC"/>
    <w:rsid w:val="00FA7620"/>
    <w:rsid w:val="00FB00B0"/>
    <w:rsid w:val="00FB0182"/>
    <w:rsid w:val="00FB2F74"/>
    <w:rsid w:val="00FB3490"/>
    <w:rsid w:val="00FB50B9"/>
    <w:rsid w:val="00FB7474"/>
    <w:rsid w:val="00FB7758"/>
    <w:rsid w:val="00FB7ABA"/>
    <w:rsid w:val="00FC2749"/>
    <w:rsid w:val="00FC5ED0"/>
    <w:rsid w:val="00FC715B"/>
    <w:rsid w:val="00FD08CC"/>
    <w:rsid w:val="00FD174F"/>
    <w:rsid w:val="00FD36F8"/>
    <w:rsid w:val="00FD3990"/>
    <w:rsid w:val="00FD3E42"/>
    <w:rsid w:val="00FD6CA6"/>
    <w:rsid w:val="00FE1BA5"/>
    <w:rsid w:val="00FE1E44"/>
    <w:rsid w:val="00FE455D"/>
    <w:rsid w:val="00FE4AE9"/>
    <w:rsid w:val="00FE5773"/>
    <w:rsid w:val="00FE5A35"/>
    <w:rsid w:val="00FE7243"/>
    <w:rsid w:val="00FE7641"/>
    <w:rsid w:val="00FE7E05"/>
    <w:rsid w:val="00FF172A"/>
    <w:rsid w:val="00FF4866"/>
    <w:rsid w:val="00FF5736"/>
    <w:rsid w:val="00FF6DD3"/>
    <w:rsid w:val="00FF79A6"/>
  </w:rsids>
  <m:mathPr>
    <m:mathFont m:val="Cambria Math"/>
    <m:brkBin m:val="before"/>
    <m:brkBinSub m:val="--"/>
    <m:smallFrac m:val="0"/>
    <m:dispDef/>
    <m:lMargin m:val="0"/>
    <m:rMargin m:val="0"/>
    <m:defJc m:val="centerGroup"/>
    <m:wrapIndent m:val="1440"/>
    <m:intLim m:val="subSup"/>
    <m:naryLim m:val="undOvr"/>
  </m:mathPr>
  <w:themeFontLang w:val="ca-ES"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949D8B3"/>
  <w15:docId w15:val="{0C366FEE-838E-4AE9-8FA4-1371BEECD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ca-E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5C2"/>
    <w:pPr>
      <w:spacing w:after="200"/>
      <w:jc w:val="both"/>
    </w:pPr>
    <w:rPr>
      <w:rFonts w:ascii="Verdana" w:hAnsi="Verdana"/>
      <w:lang w:val="es-ES"/>
    </w:rPr>
  </w:style>
  <w:style w:type="paragraph" w:styleId="Ttol1">
    <w:name w:val="heading 1"/>
    <w:basedOn w:val="Normal"/>
    <w:link w:val="Ttol1Car"/>
    <w:uiPriority w:val="1"/>
    <w:qFormat/>
    <w:rsid w:val="009552EC"/>
    <w:pPr>
      <w:widowControl w:val="0"/>
      <w:spacing w:after="0"/>
      <w:ind w:left="100"/>
      <w:jc w:val="left"/>
      <w:outlineLvl w:val="0"/>
    </w:pPr>
    <w:rPr>
      <w:rFonts w:ascii="Arial" w:eastAsia="Arial" w:hAnsi="Arial"/>
      <w:sz w:val="28"/>
      <w:szCs w:val="28"/>
      <w:lang w:val="en-US"/>
    </w:rPr>
  </w:style>
  <w:style w:type="paragraph" w:styleId="Ttol2">
    <w:name w:val="heading 2"/>
    <w:basedOn w:val="Normal"/>
    <w:next w:val="Normal"/>
    <w:link w:val="Ttol2Car"/>
    <w:uiPriority w:val="9"/>
    <w:semiHidden/>
    <w:unhideWhenUsed/>
    <w:qFormat/>
    <w:rsid w:val="002350C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notranslate">
    <w:name w:val="notranslate"/>
    <w:basedOn w:val="Lletraperdefectedelpargraf"/>
    <w:qFormat/>
    <w:rsid w:val="00B06110"/>
  </w:style>
  <w:style w:type="character" w:customStyle="1" w:styleId="EnlladInternet">
    <w:name w:val="Enllaç d'Internet"/>
    <w:basedOn w:val="Lletraperdefectedelpargraf"/>
    <w:uiPriority w:val="99"/>
    <w:unhideWhenUsed/>
    <w:rsid w:val="00B06110"/>
    <w:rPr>
      <w:color w:val="0000FF"/>
      <w:u w:val="single"/>
    </w:rPr>
  </w:style>
  <w:style w:type="character" w:styleId="Enllavisitat">
    <w:name w:val="FollowedHyperlink"/>
    <w:basedOn w:val="Lletraperdefectedelpargraf"/>
    <w:uiPriority w:val="99"/>
    <w:semiHidden/>
    <w:unhideWhenUsed/>
    <w:qFormat/>
    <w:rsid w:val="00B06110"/>
    <w:rPr>
      <w:color w:val="800080"/>
      <w:u w:val="single"/>
    </w:rPr>
  </w:style>
  <w:style w:type="character" w:customStyle="1" w:styleId="CapaleraCar">
    <w:name w:val="Capçalera Car"/>
    <w:basedOn w:val="Lletraperdefectedelpargraf"/>
    <w:link w:val="Capalera"/>
    <w:uiPriority w:val="99"/>
    <w:qFormat/>
    <w:rsid w:val="00E07790"/>
    <w:rPr>
      <w:rFonts w:ascii="Verdana" w:hAnsi="Verdana"/>
      <w:sz w:val="20"/>
      <w:lang w:val="es-ES_tradnl"/>
    </w:rPr>
  </w:style>
  <w:style w:type="character" w:customStyle="1" w:styleId="PeuCar">
    <w:name w:val="Peu Car"/>
    <w:basedOn w:val="Lletraperdefectedelpargraf"/>
    <w:link w:val="Peu"/>
    <w:uiPriority w:val="99"/>
    <w:qFormat/>
    <w:rsid w:val="00E07790"/>
    <w:rPr>
      <w:rFonts w:ascii="Verdana" w:hAnsi="Verdana"/>
      <w:sz w:val="20"/>
      <w:lang w:val="es-ES_tradnl"/>
    </w:rPr>
  </w:style>
  <w:style w:type="character" w:styleId="Mencisenseresoldre">
    <w:name w:val="Unresolved Mention"/>
    <w:basedOn w:val="Lletraperdefectedelpargraf"/>
    <w:uiPriority w:val="99"/>
    <w:semiHidden/>
    <w:unhideWhenUsed/>
    <w:qFormat/>
    <w:rsid w:val="000B632F"/>
    <w:rPr>
      <w:color w:val="808080"/>
      <w:shd w:val="clear" w:color="auto" w:fill="E6E6E6"/>
    </w:rPr>
  </w:style>
  <w:style w:type="character" w:customStyle="1" w:styleId="TextdenotaapeudepginaCar">
    <w:name w:val="Text de nota a peu de pàgina Car"/>
    <w:basedOn w:val="Lletraperdefectedelpargraf"/>
    <w:link w:val="Textdenotaapeudepgina"/>
    <w:uiPriority w:val="99"/>
    <w:semiHidden/>
    <w:qFormat/>
    <w:rsid w:val="00643CCA"/>
    <w:rPr>
      <w:rFonts w:ascii="Arial" w:eastAsia="Times New Roman" w:hAnsi="Arial" w:cs="Times New Roman"/>
      <w:sz w:val="20"/>
      <w:szCs w:val="20"/>
      <w:lang w:eastAsia="ca-ES"/>
    </w:rPr>
  </w:style>
  <w:style w:type="character" w:customStyle="1" w:styleId="TextdecomentariCar">
    <w:name w:val="Text de comentari Car"/>
    <w:basedOn w:val="Lletraperdefectedelpargraf"/>
    <w:link w:val="Textdecomentari"/>
    <w:uiPriority w:val="99"/>
    <w:semiHidden/>
    <w:qFormat/>
    <w:rsid w:val="00643CCA"/>
    <w:rPr>
      <w:rFonts w:ascii="Dutch" w:eastAsia="Times New Roman" w:hAnsi="Dutch" w:cs="Times New Roman"/>
      <w:sz w:val="20"/>
      <w:szCs w:val="20"/>
      <w:lang w:eastAsia="ca-ES"/>
    </w:rPr>
  </w:style>
  <w:style w:type="character" w:customStyle="1" w:styleId="ncoradenotaalpeu">
    <w:name w:val="Àncora de nota al peu"/>
    <w:rPr>
      <w:vertAlign w:val="superscript"/>
    </w:rPr>
  </w:style>
  <w:style w:type="character" w:customStyle="1" w:styleId="FootnoteCharacters">
    <w:name w:val="Footnote Characters"/>
    <w:basedOn w:val="Lletraperdefectedelpargraf"/>
    <w:semiHidden/>
    <w:unhideWhenUsed/>
    <w:qFormat/>
    <w:rsid w:val="00643CCA"/>
    <w:rPr>
      <w:vertAlign w:val="superscript"/>
    </w:rPr>
  </w:style>
  <w:style w:type="character" w:customStyle="1" w:styleId="TextdeglobusCar">
    <w:name w:val="Text de globus Car"/>
    <w:basedOn w:val="Lletraperdefectedelpargraf"/>
    <w:link w:val="Textdeglobus"/>
    <w:uiPriority w:val="99"/>
    <w:semiHidden/>
    <w:qFormat/>
    <w:rsid w:val="00317A47"/>
    <w:rPr>
      <w:rFonts w:ascii="Segoe UI" w:hAnsi="Segoe UI" w:cs="Segoe UI"/>
      <w:sz w:val="18"/>
      <w:szCs w:val="18"/>
      <w:lang w:val="es-ES_tradnl"/>
    </w:rPr>
  </w:style>
  <w:style w:type="character" w:styleId="Refernciadecomentari">
    <w:name w:val="annotation reference"/>
    <w:basedOn w:val="Lletraperdefectedelpargraf"/>
    <w:uiPriority w:val="99"/>
    <w:semiHidden/>
    <w:unhideWhenUsed/>
    <w:qFormat/>
    <w:rsid w:val="002E19AE"/>
    <w:rPr>
      <w:sz w:val="16"/>
      <w:szCs w:val="16"/>
    </w:rPr>
  </w:style>
  <w:style w:type="character" w:customStyle="1" w:styleId="TemadelcomentariCar">
    <w:name w:val="Tema del comentari Car"/>
    <w:basedOn w:val="TextdecomentariCar"/>
    <w:link w:val="Temadelcomentari"/>
    <w:uiPriority w:val="99"/>
    <w:semiHidden/>
    <w:qFormat/>
    <w:rsid w:val="002E19AE"/>
    <w:rPr>
      <w:rFonts w:ascii="Verdana" w:eastAsia="Times New Roman" w:hAnsi="Verdana" w:cs="Times New Roman"/>
      <w:b/>
      <w:bCs/>
      <w:sz w:val="20"/>
      <w:szCs w:val="20"/>
      <w:lang w:val="es-ES_tradnl" w:eastAsia="ca-ES"/>
    </w:rPr>
  </w:style>
  <w:style w:type="character" w:customStyle="1" w:styleId="PargrafdellistaCar">
    <w:name w:val="Paràgraf de llista Car"/>
    <w:aliases w:val="Párrafo Numerado Car,Párrafo de lista1 Car,Lista sin Numerar Car,Bullet Number Car,List Paragraph1 Car,lp1 Car,lp11 Car,List Paragraph11 Car,Bullet 1 Car,Use Case List Paragraph Car,Bulletr List Paragraph Car"/>
    <w:link w:val="Pargrafdellista"/>
    <w:uiPriority w:val="34"/>
    <w:qFormat/>
    <w:rsid w:val="004751CC"/>
    <w:rPr>
      <w:rFonts w:ascii="Verdana" w:hAnsi="Verdana"/>
      <w:sz w:val="20"/>
      <w:lang w:val="es-ES_tradnl"/>
    </w:rPr>
  </w:style>
  <w:style w:type="character" w:customStyle="1" w:styleId="SagniadetextindependentCar">
    <w:name w:val="Sagnia de text independent Car"/>
    <w:basedOn w:val="Lletraperdefectedelpargraf"/>
    <w:link w:val="Sagniadetextindependent"/>
    <w:qFormat/>
    <w:rsid w:val="002A087D"/>
    <w:rPr>
      <w:rFonts w:ascii="Arial Narrow" w:eastAsia="Times New Roman" w:hAnsi="Arial Narrow" w:cs="Times New Roman"/>
      <w:sz w:val="20"/>
      <w:szCs w:val="20"/>
      <w:lang w:eastAsia="es-ES"/>
    </w:rPr>
  </w:style>
  <w:style w:type="character" w:customStyle="1" w:styleId="TextindependentCar">
    <w:name w:val="Text independent Car"/>
    <w:basedOn w:val="Lletraperdefectedelpargraf"/>
    <w:link w:val="Textindependent"/>
    <w:uiPriority w:val="99"/>
    <w:semiHidden/>
    <w:qFormat/>
    <w:rsid w:val="009552EC"/>
    <w:rPr>
      <w:rFonts w:ascii="Verdana" w:hAnsi="Verdana"/>
      <w:sz w:val="20"/>
      <w:lang w:val="es-ES_tradnl"/>
    </w:rPr>
  </w:style>
  <w:style w:type="character" w:customStyle="1" w:styleId="Ttol1Car">
    <w:name w:val="Títol 1 Car"/>
    <w:basedOn w:val="Lletraperdefectedelpargraf"/>
    <w:link w:val="Ttol1"/>
    <w:uiPriority w:val="1"/>
    <w:qFormat/>
    <w:rsid w:val="009552EC"/>
    <w:rPr>
      <w:rFonts w:ascii="Arial" w:eastAsia="Arial" w:hAnsi="Arial"/>
      <w:sz w:val="28"/>
      <w:szCs w:val="28"/>
      <w:lang w:val="en-US"/>
    </w:rPr>
  </w:style>
  <w:style w:type="character" w:customStyle="1" w:styleId="ListLabel1">
    <w:name w:val="ListLabel 1"/>
    <w:qFormat/>
    <w:rPr>
      <w:rFonts w:eastAsia="Times New Roman" w:cs="Arial"/>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Times New Roman" w:cs="Arial"/>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eastAsia="Times New Roman" w:cs="Verdana"/>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Times New Roman" w:cs="Times New Roman"/>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b/>
    </w:rPr>
  </w:style>
  <w:style w:type="character" w:customStyle="1" w:styleId="ListLabel24">
    <w:name w:val="ListLabel 24"/>
    <w:qFormat/>
    <w:rPr>
      <w:rFonts w:eastAsia="Times New Roman" w:cs="Arial"/>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eastAsia="Times New Roman"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eastAsia="Times New Roman" w:cs="Arial"/>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lang w:val="ca-ES"/>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eastAsia="Times New Roman" w:cs="Arial"/>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b/>
      <w:sz w:val="22"/>
    </w:rPr>
  </w:style>
  <w:style w:type="character" w:customStyle="1" w:styleId="ListLabel48">
    <w:name w:val="ListLabel 48"/>
    <w:qFormat/>
    <w:rPr>
      <w:rFonts w:cs="Arial"/>
      <w:sz w:val="22"/>
      <w:szCs w:val="22"/>
    </w:rPr>
  </w:style>
  <w:style w:type="character" w:customStyle="1" w:styleId="ListLabel49">
    <w:name w:val="ListLabel 49"/>
    <w:qFormat/>
    <w:rPr>
      <w:rFonts w:cs="Wingdings"/>
      <w:sz w:val="22"/>
      <w:szCs w:val="22"/>
    </w:rPr>
  </w:style>
  <w:style w:type="character" w:customStyle="1" w:styleId="ListLabel50">
    <w:name w:val="ListLabel 50"/>
    <w:qFormat/>
    <w:rPr>
      <w:rFonts w:cs="Arial"/>
      <w:sz w:val="22"/>
    </w:rPr>
  </w:style>
  <w:style w:type="character" w:customStyle="1" w:styleId="ListLabel51">
    <w:name w:val="ListLabel 51"/>
    <w:qFormat/>
    <w:rPr>
      <w:rFonts w:cs="Wingdings"/>
      <w:sz w:val="22"/>
      <w:szCs w:val="22"/>
    </w:rPr>
  </w:style>
  <w:style w:type="character" w:customStyle="1" w:styleId="ListLabel52">
    <w:name w:val="ListLabel 52"/>
    <w:qFormat/>
    <w:rPr>
      <w:rFonts w:cs="Wingdings"/>
      <w:sz w:val="22"/>
      <w:szCs w:val="22"/>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eastAsia="Arial" w:cs="Arial"/>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eastAsia="Times New Roman"/>
    </w:rPr>
  </w:style>
  <w:style w:type="character" w:customStyle="1" w:styleId="ListLabel64">
    <w:name w:val="ListLabel 64"/>
    <w:qFormat/>
    <w:rPr>
      <w:u w:val="none"/>
    </w:rPr>
  </w:style>
  <w:style w:type="character" w:customStyle="1" w:styleId="ListLabel65">
    <w:name w:val="ListLabel 65"/>
    <w:qFormat/>
    <w:rPr>
      <w:rFonts w:eastAsia="Times New Roman" w:cs="Courier"/>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Times New Roman" w:cs="Arial"/>
      <w:bCs/>
      <w:szCs w:val="20"/>
      <w:lang w:eastAsia="es-ES"/>
    </w:rPr>
  </w:style>
  <w:style w:type="character" w:customStyle="1" w:styleId="ListLabel70">
    <w:name w:val="ListLabel 70"/>
    <w:qFormat/>
    <w:rPr>
      <w:rFonts w:eastAsia="Times New Roman" w:cs="Arial"/>
      <w:szCs w:val="20"/>
      <w:lang w:eastAsia="es-ES"/>
    </w:rPr>
  </w:style>
  <w:style w:type="character" w:customStyle="1" w:styleId="ListLabel71">
    <w:name w:val="ListLabel 71"/>
    <w:qFormat/>
    <w:rPr>
      <w:rFonts w:eastAsia="Times New Roman" w:cs="Times New Roman"/>
      <w:szCs w:val="20"/>
      <w:lang w:eastAsia="es-ES"/>
    </w:rPr>
  </w:style>
  <w:style w:type="paragraph" w:customStyle="1" w:styleId="Encapalament">
    <w:name w:val="Encapçalament"/>
    <w:basedOn w:val="Normal"/>
    <w:next w:val="Textindependent"/>
    <w:qFormat/>
    <w:pPr>
      <w:keepNext/>
      <w:spacing w:before="240" w:after="120"/>
    </w:pPr>
    <w:rPr>
      <w:rFonts w:ascii="Liberation Sans" w:eastAsia="Microsoft YaHei" w:hAnsi="Liberation Sans" w:cs="Arial"/>
      <w:sz w:val="28"/>
      <w:szCs w:val="28"/>
    </w:rPr>
  </w:style>
  <w:style w:type="paragraph" w:styleId="Textindependent">
    <w:name w:val="Body Text"/>
    <w:basedOn w:val="Normal"/>
    <w:link w:val="TextindependentCar"/>
    <w:uiPriority w:val="99"/>
    <w:semiHidden/>
    <w:unhideWhenUsed/>
    <w:rsid w:val="009552EC"/>
    <w:pPr>
      <w:spacing w:after="120"/>
    </w:pPr>
  </w:style>
  <w:style w:type="paragraph" w:styleId="Llista">
    <w:name w:val="List"/>
    <w:basedOn w:val="Textindependent"/>
    <w:rPr>
      <w:rFonts w:cs="Arial"/>
    </w:rPr>
  </w:style>
  <w:style w:type="paragraph" w:styleId="Llegenda">
    <w:name w:val="caption"/>
    <w:basedOn w:val="Normal"/>
    <w:qFormat/>
    <w:pPr>
      <w:suppressLineNumbers/>
      <w:spacing w:before="120" w:after="120"/>
    </w:pPr>
    <w:rPr>
      <w:rFonts w:cs="Arial"/>
      <w:i/>
      <w:iCs/>
      <w:sz w:val="24"/>
      <w:szCs w:val="24"/>
    </w:rPr>
  </w:style>
  <w:style w:type="paragraph" w:customStyle="1" w:styleId="ndex">
    <w:name w:val="Índex"/>
    <w:basedOn w:val="Normal"/>
    <w:qFormat/>
    <w:pPr>
      <w:suppressLineNumbers/>
    </w:pPr>
    <w:rPr>
      <w:rFonts w:cs="Arial"/>
    </w:rPr>
  </w:style>
  <w:style w:type="paragraph" w:customStyle="1" w:styleId="msonormal0">
    <w:name w:val="msonormal"/>
    <w:basedOn w:val="Normal"/>
    <w:qFormat/>
    <w:rsid w:val="00B06110"/>
    <w:pPr>
      <w:spacing w:beforeAutospacing="1" w:afterAutospacing="1"/>
      <w:jc w:val="left"/>
    </w:pPr>
    <w:rPr>
      <w:rFonts w:ascii="Times New Roman" w:eastAsia="Times New Roman" w:hAnsi="Times New Roman" w:cs="Times New Roman"/>
      <w:sz w:val="24"/>
      <w:szCs w:val="24"/>
      <w:lang w:eastAsia="es-ES"/>
    </w:rPr>
  </w:style>
  <w:style w:type="paragraph" w:styleId="NormalWeb">
    <w:name w:val="Normal (Web)"/>
    <w:basedOn w:val="Normal"/>
    <w:uiPriority w:val="99"/>
    <w:unhideWhenUsed/>
    <w:qFormat/>
    <w:rsid w:val="00B06110"/>
    <w:pPr>
      <w:spacing w:beforeAutospacing="1" w:afterAutospacing="1"/>
      <w:jc w:val="left"/>
    </w:pPr>
    <w:rPr>
      <w:rFonts w:ascii="Times New Roman" w:eastAsia="Times New Roman" w:hAnsi="Times New Roman" w:cs="Times New Roman"/>
      <w:sz w:val="24"/>
      <w:szCs w:val="24"/>
      <w:lang w:eastAsia="es-ES"/>
    </w:rPr>
  </w:style>
  <w:style w:type="paragraph" w:styleId="Capalera">
    <w:name w:val="header"/>
    <w:basedOn w:val="Normal"/>
    <w:link w:val="CapaleraCar"/>
    <w:uiPriority w:val="99"/>
    <w:unhideWhenUsed/>
    <w:rsid w:val="00E07790"/>
    <w:pPr>
      <w:tabs>
        <w:tab w:val="center" w:pos="4252"/>
        <w:tab w:val="right" w:pos="8504"/>
      </w:tabs>
      <w:spacing w:after="0"/>
    </w:pPr>
  </w:style>
  <w:style w:type="paragraph" w:styleId="Peu">
    <w:name w:val="footer"/>
    <w:basedOn w:val="Normal"/>
    <w:link w:val="PeuCar"/>
    <w:uiPriority w:val="99"/>
    <w:unhideWhenUsed/>
    <w:rsid w:val="00E07790"/>
    <w:pPr>
      <w:tabs>
        <w:tab w:val="center" w:pos="4252"/>
        <w:tab w:val="right" w:pos="8504"/>
      </w:tabs>
      <w:spacing w:after="0"/>
    </w:pPr>
  </w:style>
  <w:style w:type="paragraph" w:styleId="Pargrafdellista">
    <w:name w:val="List Paragraph"/>
    <w:aliases w:val="Párrafo Numerado,Párrafo de lista1,Lista sin Numerar,Bullet Number,List Paragraph1,lp1,lp11,List Paragraph11,Bullet 1,Use Case List Paragraph,Bulletr List Paragraph"/>
    <w:basedOn w:val="Normal"/>
    <w:link w:val="PargrafdellistaCar"/>
    <w:uiPriority w:val="34"/>
    <w:qFormat/>
    <w:rsid w:val="000B632F"/>
    <w:pPr>
      <w:ind w:left="720"/>
      <w:contextualSpacing/>
    </w:pPr>
  </w:style>
  <w:style w:type="paragraph" w:styleId="Textdenotaapeudepgina">
    <w:name w:val="footnote text"/>
    <w:basedOn w:val="Normal"/>
    <w:link w:val="TextdenotaapeudepginaCar"/>
    <w:uiPriority w:val="99"/>
    <w:semiHidden/>
    <w:unhideWhenUsed/>
    <w:rsid w:val="00643CCA"/>
    <w:pPr>
      <w:spacing w:after="0"/>
    </w:pPr>
    <w:rPr>
      <w:rFonts w:ascii="Arial" w:eastAsia="Times New Roman" w:hAnsi="Arial" w:cs="Times New Roman"/>
      <w:szCs w:val="20"/>
      <w:lang w:val="ca-ES" w:eastAsia="ca-ES"/>
    </w:rPr>
  </w:style>
  <w:style w:type="paragraph" w:styleId="Textdecomentari">
    <w:name w:val="annotation text"/>
    <w:basedOn w:val="Normal"/>
    <w:link w:val="TextdecomentariCar"/>
    <w:uiPriority w:val="99"/>
    <w:semiHidden/>
    <w:unhideWhenUsed/>
    <w:qFormat/>
    <w:rsid w:val="00643CCA"/>
    <w:pPr>
      <w:spacing w:after="0"/>
    </w:pPr>
    <w:rPr>
      <w:rFonts w:ascii="Dutch" w:eastAsia="Times New Roman" w:hAnsi="Dutch" w:cs="Times New Roman"/>
      <w:szCs w:val="20"/>
      <w:lang w:val="ca-ES" w:eastAsia="ca-ES"/>
    </w:rPr>
  </w:style>
  <w:style w:type="paragraph" w:customStyle="1" w:styleId="Default">
    <w:name w:val="Default"/>
    <w:qFormat/>
    <w:rsid w:val="00646407"/>
    <w:rPr>
      <w:rFonts w:ascii="Verdana" w:eastAsia="Times New Roman" w:hAnsi="Verdana" w:cs="Verdana"/>
      <w:color w:val="000000"/>
      <w:sz w:val="24"/>
      <w:szCs w:val="24"/>
      <w:lang w:val="es-ES" w:eastAsia="es-ES"/>
    </w:rPr>
  </w:style>
  <w:style w:type="paragraph" w:styleId="Textdeglobus">
    <w:name w:val="Balloon Text"/>
    <w:basedOn w:val="Normal"/>
    <w:link w:val="TextdeglobusCar"/>
    <w:uiPriority w:val="99"/>
    <w:semiHidden/>
    <w:unhideWhenUsed/>
    <w:qFormat/>
    <w:rsid w:val="00317A47"/>
    <w:pPr>
      <w:spacing w:after="0"/>
    </w:pPr>
    <w:rPr>
      <w:rFonts w:ascii="Segoe UI" w:hAnsi="Segoe UI" w:cs="Segoe UI"/>
      <w:sz w:val="18"/>
      <w:szCs w:val="18"/>
    </w:rPr>
  </w:style>
  <w:style w:type="paragraph" w:styleId="Temadelcomentari">
    <w:name w:val="annotation subject"/>
    <w:basedOn w:val="Textdecomentari"/>
    <w:next w:val="Textdecomentari"/>
    <w:link w:val="TemadelcomentariCar"/>
    <w:uiPriority w:val="99"/>
    <w:semiHidden/>
    <w:unhideWhenUsed/>
    <w:qFormat/>
    <w:rsid w:val="002E19AE"/>
    <w:pPr>
      <w:spacing w:after="200"/>
    </w:pPr>
    <w:rPr>
      <w:rFonts w:ascii="Verdana" w:eastAsiaTheme="minorHAnsi" w:hAnsi="Verdana" w:cstheme="minorBidi"/>
      <w:b/>
      <w:bCs/>
      <w:lang w:val="es-ES_tradnl" w:eastAsia="en-US"/>
    </w:rPr>
  </w:style>
  <w:style w:type="paragraph" w:styleId="Sagniadetextindependent">
    <w:name w:val="Body Text Indent"/>
    <w:basedOn w:val="Normal"/>
    <w:link w:val="SagniadetextindependentCar"/>
    <w:rsid w:val="002A087D"/>
    <w:pPr>
      <w:spacing w:after="0"/>
      <w:ind w:left="284" w:hanging="284"/>
      <w:textAlignment w:val="baseline"/>
    </w:pPr>
    <w:rPr>
      <w:rFonts w:ascii="Arial Narrow" w:eastAsia="Times New Roman" w:hAnsi="Arial Narrow" w:cs="Times New Roman"/>
      <w:szCs w:val="20"/>
      <w:lang w:val="ca-ES" w:eastAsia="es-ES"/>
    </w:rPr>
  </w:style>
  <w:style w:type="numbering" w:customStyle="1" w:styleId="Sinlista1">
    <w:name w:val="Sin lista1"/>
    <w:uiPriority w:val="99"/>
    <w:semiHidden/>
    <w:unhideWhenUsed/>
    <w:qFormat/>
    <w:rsid w:val="00B06110"/>
  </w:style>
  <w:style w:type="table" w:styleId="Taulaambquadrcula">
    <w:name w:val="Table Grid"/>
    <w:basedOn w:val="Taulanormal"/>
    <w:uiPriority w:val="59"/>
    <w:rsid w:val="004565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
    <w:name w:val="Hyperlink"/>
    <w:basedOn w:val="Lletraperdefectedelpargraf"/>
    <w:uiPriority w:val="99"/>
    <w:unhideWhenUsed/>
    <w:rsid w:val="00815CAA"/>
    <w:rPr>
      <w:color w:val="0563C1"/>
      <w:u w:val="single"/>
    </w:rPr>
  </w:style>
  <w:style w:type="paragraph" w:customStyle="1" w:styleId="paragraph">
    <w:name w:val="paragraph"/>
    <w:basedOn w:val="Normal"/>
    <w:rsid w:val="008A0819"/>
    <w:pPr>
      <w:spacing w:after="0"/>
      <w:jc w:val="left"/>
    </w:pPr>
    <w:rPr>
      <w:rFonts w:ascii="Times New Roman" w:eastAsia="Times New Roman" w:hAnsi="Times New Roman" w:cs="Times New Roman"/>
      <w:sz w:val="24"/>
      <w:szCs w:val="24"/>
      <w:lang w:eastAsia="es-ES"/>
    </w:rPr>
  </w:style>
  <w:style w:type="character" w:customStyle="1" w:styleId="spellingerror">
    <w:name w:val="spellingerror"/>
    <w:basedOn w:val="Lletraperdefectedelpargraf"/>
    <w:rsid w:val="008A0819"/>
  </w:style>
  <w:style w:type="character" w:customStyle="1" w:styleId="normaltextrun1">
    <w:name w:val="normaltextrun1"/>
    <w:basedOn w:val="Lletraperdefectedelpargraf"/>
    <w:rsid w:val="008A0819"/>
  </w:style>
  <w:style w:type="character" w:customStyle="1" w:styleId="eop">
    <w:name w:val="eop"/>
    <w:basedOn w:val="Lletraperdefectedelpargraf"/>
    <w:rsid w:val="008A0819"/>
  </w:style>
  <w:style w:type="table" w:customStyle="1" w:styleId="Tablaconcuadrcula1">
    <w:name w:val="Tabla con cuadrícula1"/>
    <w:basedOn w:val="Taulanormal"/>
    <w:next w:val="Taulaambquadrcula"/>
    <w:uiPriority w:val="59"/>
    <w:rsid w:val="00217879"/>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ulanormal"/>
    <w:next w:val="Taulaambquadrcula"/>
    <w:uiPriority w:val="39"/>
    <w:rsid w:val="001F2C15"/>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ulanormal"/>
    <w:next w:val="Taulaambquadrcula"/>
    <w:uiPriority w:val="39"/>
    <w:rsid w:val="00337D15"/>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ulanormal"/>
    <w:next w:val="Taulaambquadrcula"/>
    <w:uiPriority w:val="39"/>
    <w:rsid w:val="00456047"/>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ulanormal"/>
    <w:next w:val="Taulaambquadrcula"/>
    <w:uiPriority w:val="39"/>
    <w:rsid w:val="0091413D"/>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ulanormal"/>
    <w:next w:val="Taulaambquadrcula"/>
    <w:uiPriority w:val="39"/>
    <w:rsid w:val="003C66E3"/>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ulanormal"/>
    <w:next w:val="Taulaambquadrcula"/>
    <w:uiPriority w:val="39"/>
    <w:rsid w:val="00050C24"/>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notaapeudepgina">
    <w:name w:val="footnote reference"/>
    <w:basedOn w:val="Lletraperdefectedelpargraf"/>
    <w:uiPriority w:val="99"/>
    <w:semiHidden/>
    <w:rsid w:val="00E71E2F"/>
    <w:rPr>
      <w:vertAlign w:val="superscript"/>
    </w:rPr>
  </w:style>
  <w:style w:type="paragraph" w:styleId="Senseespaiat">
    <w:name w:val="No Spacing"/>
    <w:uiPriority w:val="1"/>
    <w:qFormat/>
    <w:rsid w:val="00A15310"/>
    <w:pPr>
      <w:suppressAutoHyphens/>
    </w:pPr>
    <w:rPr>
      <w:rFonts w:ascii="Arial" w:eastAsia="Calibri" w:hAnsi="Arial" w:cs="Arial"/>
      <w:color w:val="00000A"/>
      <w:kern w:val="1"/>
      <w:lang w:eastAsia="zh-CN"/>
    </w:rPr>
  </w:style>
  <w:style w:type="paragraph" w:styleId="HTMLambformatprevi">
    <w:name w:val="HTML Preformatted"/>
    <w:basedOn w:val="Normal"/>
    <w:link w:val="HTMLambformatpreviCar"/>
    <w:uiPriority w:val="99"/>
    <w:unhideWhenUsed/>
    <w:rsid w:val="0011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szCs w:val="20"/>
      <w:lang w:eastAsia="es-ES"/>
    </w:rPr>
  </w:style>
  <w:style w:type="character" w:customStyle="1" w:styleId="HTMLambformatpreviCar">
    <w:name w:val="HTML amb format previ Car"/>
    <w:basedOn w:val="Lletraperdefectedelpargraf"/>
    <w:link w:val="HTMLambformatprevi"/>
    <w:uiPriority w:val="99"/>
    <w:rsid w:val="001157A4"/>
    <w:rPr>
      <w:rFonts w:ascii="Courier New" w:eastAsia="Times New Roman" w:hAnsi="Courier New" w:cs="Courier New"/>
      <w:szCs w:val="20"/>
      <w:lang w:val="es-ES" w:eastAsia="es-ES"/>
    </w:rPr>
  </w:style>
  <w:style w:type="paragraph" w:customStyle="1" w:styleId="pf0">
    <w:name w:val="pf0"/>
    <w:basedOn w:val="Normal"/>
    <w:rsid w:val="008E1615"/>
    <w:pPr>
      <w:spacing w:before="100" w:beforeAutospacing="1" w:after="100" w:afterAutospacing="1"/>
      <w:jc w:val="left"/>
    </w:pPr>
    <w:rPr>
      <w:rFonts w:ascii="Times New Roman" w:eastAsia="Times New Roman" w:hAnsi="Times New Roman" w:cs="Times New Roman"/>
      <w:sz w:val="24"/>
      <w:szCs w:val="24"/>
      <w:lang w:eastAsia="es-ES"/>
    </w:rPr>
  </w:style>
  <w:style w:type="character" w:customStyle="1" w:styleId="cf11">
    <w:name w:val="cf11"/>
    <w:basedOn w:val="Lletraperdefectedelpargraf"/>
    <w:rsid w:val="008E1615"/>
    <w:rPr>
      <w:rFonts w:ascii="Segoe UI" w:hAnsi="Segoe UI" w:cs="Segoe UI" w:hint="default"/>
      <w:sz w:val="18"/>
      <w:szCs w:val="18"/>
    </w:rPr>
  </w:style>
  <w:style w:type="character" w:customStyle="1" w:styleId="ui-provider">
    <w:name w:val="ui-provider"/>
    <w:basedOn w:val="Lletraperdefectedelpargraf"/>
    <w:rsid w:val="001B41F5"/>
  </w:style>
  <w:style w:type="character" w:customStyle="1" w:styleId="WW8Num18z8">
    <w:name w:val="WW8Num18z8"/>
    <w:rsid w:val="00D00B55"/>
  </w:style>
  <w:style w:type="character" w:customStyle="1" w:styleId="Ttol2Car">
    <w:name w:val="Títol 2 Car"/>
    <w:basedOn w:val="Lletraperdefectedelpargraf"/>
    <w:link w:val="Ttol2"/>
    <w:uiPriority w:val="9"/>
    <w:semiHidden/>
    <w:rsid w:val="002350CA"/>
    <w:rPr>
      <w:rFonts w:asciiTheme="majorHAnsi" w:eastAsiaTheme="majorEastAsia" w:hAnsiTheme="majorHAnsi" w:cstheme="majorBidi"/>
      <w:color w:val="365F91" w:themeColor="accent1" w:themeShade="BF"/>
      <w:sz w:val="26"/>
      <w:szCs w:val="26"/>
      <w:lang w:val="es-ES_tradnl"/>
    </w:rPr>
  </w:style>
  <w:style w:type="table" w:customStyle="1" w:styleId="Tablaconcuadrcula8">
    <w:name w:val="Tabla con cuadrícula8"/>
    <w:basedOn w:val="Taulanormal"/>
    <w:next w:val="Taulaambquadrcula"/>
    <w:uiPriority w:val="59"/>
    <w:rsid w:val="00B813A6"/>
    <w:rPr>
      <w:sz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delcontenidor">
    <w:name w:val="Placeholder Text"/>
    <w:basedOn w:val="Lletraperdefectedelpargraf"/>
    <w:uiPriority w:val="99"/>
    <w:semiHidden/>
    <w:rsid w:val="00E15D8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09331">
      <w:bodyDiv w:val="1"/>
      <w:marLeft w:val="0"/>
      <w:marRight w:val="0"/>
      <w:marTop w:val="0"/>
      <w:marBottom w:val="0"/>
      <w:divBdr>
        <w:top w:val="none" w:sz="0" w:space="0" w:color="auto"/>
        <w:left w:val="none" w:sz="0" w:space="0" w:color="auto"/>
        <w:bottom w:val="none" w:sz="0" w:space="0" w:color="auto"/>
        <w:right w:val="none" w:sz="0" w:space="0" w:color="auto"/>
      </w:divBdr>
    </w:div>
    <w:div w:id="42801693">
      <w:bodyDiv w:val="1"/>
      <w:marLeft w:val="0"/>
      <w:marRight w:val="0"/>
      <w:marTop w:val="0"/>
      <w:marBottom w:val="0"/>
      <w:divBdr>
        <w:top w:val="none" w:sz="0" w:space="0" w:color="auto"/>
        <w:left w:val="none" w:sz="0" w:space="0" w:color="auto"/>
        <w:bottom w:val="none" w:sz="0" w:space="0" w:color="auto"/>
        <w:right w:val="none" w:sz="0" w:space="0" w:color="auto"/>
      </w:divBdr>
    </w:div>
    <w:div w:id="109131235">
      <w:bodyDiv w:val="1"/>
      <w:marLeft w:val="0"/>
      <w:marRight w:val="0"/>
      <w:marTop w:val="0"/>
      <w:marBottom w:val="0"/>
      <w:divBdr>
        <w:top w:val="none" w:sz="0" w:space="0" w:color="auto"/>
        <w:left w:val="none" w:sz="0" w:space="0" w:color="auto"/>
        <w:bottom w:val="none" w:sz="0" w:space="0" w:color="auto"/>
        <w:right w:val="none" w:sz="0" w:space="0" w:color="auto"/>
      </w:divBdr>
    </w:div>
    <w:div w:id="170335335">
      <w:bodyDiv w:val="1"/>
      <w:marLeft w:val="0"/>
      <w:marRight w:val="0"/>
      <w:marTop w:val="0"/>
      <w:marBottom w:val="0"/>
      <w:divBdr>
        <w:top w:val="none" w:sz="0" w:space="0" w:color="auto"/>
        <w:left w:val="none" w:sz="0" w:space="0" w:color="auto"/>
        <w:bottom w:val="none" w:sz="0" w:space="0" w:color="auto"/>
        <w:right w:val="none" w:sz="0" w:space="0" w:color="auto"/>
      </w:divBdr>
    </w:div>
    <w:div w:id="230585028">
      <w:bodyDiv w:val="1"/>
      <w:marLeft w:val="0"/>
      <w:marRight w:val="0"/>
      <w:marTop w:val="0"/>
      <w:marBottom w:val="0"/>
      <w:divBdr>
        <w:top w:val="none" w:sz="0" w:space="0" w:color="auto"/>
        <w:left w:val="none" w:sz="0" w:space="0" w:color="auto"/>
        <w:bottom w:val="none" w:sz="0" w:space="0" w:color="auto"/>
        <w:right w:val="none" w:sz="0" w:space="0" w:color="auto"/>
      </w:divBdr>
    </w:div>
    <w:div w:id="246886442">
      <w:bodyDiv w:val="1"/>
      <w:marLeft w:val="0"/>
      <w:marRight w:val="0"/>
      <w:marTop w:val="0"/>
      <w:marBottom w:val="0"/>
      <w:divBdr>
        <w:top w:val="none" w:sz="0" w:space="0" w:color="auto"/>
        <w:left w:val="none" w:sz="0" w:space="0" w:color="auto"/>
        <w:bottom w:val="none" w:sz="0" w:space="0" w:color="auto"/>
        <w:right w:val="none" w:sz="0" w:space="0" w:color="auto"/>
      </w:divBdr>
    </w:div>
    <w:div w:id="312685330">
      <w:bodyDiv w:val="1"/>
      <w:marLeft w:val="0"/>
      <w:marRight w:val="0"/>
      <w:marTop w:val="0"/>
      <w:marBottom w:val="0"/>
      <w:divBdr>
        <w:top w:val="none" w:sz="0" w:space="0" w:color="auto"/>
        <w:left w:val="none" w:sz="0" w:space="0" w:color="auto"/>
        <w:bottom w:val="none" w:sz="0" w:space="0" w:color="auto"/>
        <w:right w:val="none" w:sz="0" w:space="0" w:color="auto"/>
      </w:divBdr>
    </w:div>
    <w:div w:id="314529265">
      <w:bodyDiv w:val="1"/>
      <w:marLeft w:val="0"/>
      <w:marRight w:val="0"/>
      <w:marTop w:val="0"/>
      <w:marBottom w:val="0"/>
      <w:divBdr>
        <w:top w:val="none" w:sz="0" w:space="0" w:color="auto"/>
        <w:left w:val="none" w:sz="0" w:space="0" w:color="auto"/>
        <w:bottom w:val="none" w:sz="0" w:space="0" w:color="auto"/>
        <w:right w:val="none" w:sz="0" w:space="0" w:color="auto"/>
      </w:divBdr>
      <w:divsChild>
        <w:div w:id="1660769760">
          <w:marLeft w:val="0"/>
          <w:marRight w:val="0"/>
          <w:marTop w:val="0"/>
          <w:marBottom w:val="0"/>
          <w:divBdr>
            <w:top w:val="none" w:sz="0" w:space="0" w:color="auto"/>
            <w:left w:val="none" w:sz="0" w:space="0" w:color="auto"/>
            <w:bottom w:val="none" w:sz="0" w:space="0" w:color="auto"/>
            <w:right w:val="none" w:sz="0" w:space="0" w:color="auto"/>
          </w:divBdr>
        </w:div>
      </w:divsChild>
    </w:div>
    <w:div w:id="332798957">
      <w:bodyDiv w:val="1"/>
      <w:marLeft w:val="0"/>
      <w:marRight w:val="0"/>
      <w:marTop w:val="0"/>
      <w:marBottom w:val="0"/>
      <w:divBdr>
        <w:top w:val="none" w:sz="0" w:space="0" w:color="auto"/>
        <w:left w:val="none" w:sz="0" w:space="0" w:color="auto"/>
        <w:bottom w:val="none" w:sz="0" w:space="0" w:color="auto"/>
        <w:right w:val="none" w:sz="0" w:space="0" w:color="auto"/>
      </w:divBdr>
    </w:div>
    <w:div w:id="393629549">
      <w:bodyDiv w:val="1"/>
      <w:marLeft w:val="0"/>
      <w:marRight w:val="0"/>
      <w:marTop w:val="0"/>
      <w:marBottom w:val="0"/>
      <w:divBdr>
        <w:top w:val="none" w:sz="0" w:space="0" w:color="auto"/>
        <w:left w:val="none" w:sz="0" w:space="0" w:color="auto"/>
        <w:bottom w:val="none" w:sz="0" w:space="0" w:color="auto"/>
        <w:right w:val="none" w:sz="0" w:space="0" w:color="auto"/>
      </w:divBdr>
    </w:div>
    <w:div w:id="398988556">
      <w:bodyDiv w:val="1"/>
      <w:marLeft w:val="0"/>
      <w:marRight w:val="0"/>
      <w:marTop w:val="0"/>
      <w:marBottom w:val="0"/>
      <w:divBdr>
        <w:top w:val="none" w:sz="0" w:space="0" w:color="auto"/>
        <w:left w:val="none" w:sz="0" w:space="0" w:color="auto"/>
        <w:bottom w:val="none" w:sz="0" w:space="0" w:color="auto"/>
        <w:right w:val="none" w:sz="0" w:space="0" w:color="auto"/>
      </w:divBdr>
    </w:div>
    <w:div w:id="399450347">
      <w:bodyDiv w:val="1"/>
      <w:marLeft w:val="0"/>
      <w:marRight w:val="0"/>
      <w:marTop w:val="0"/>
      <w:marBottom w:val="0"/>
      <w:divBdr>
        <w:top w:val="none" w:sz="0" w:space="0" w:color="auto"/>
        <w:left w:val="none" w:sz="0" w:space="0" w:color="auto"/>
        <w:bottom w:val="none" w:sz="0" w:space="0" w:color="auto"/>
        <w:right w:val="none" w:sz="0" w:space="0" w:color="auto"/>
      </w:divBdr>
    </w:div>
    <w:div w:id="403459272">
      <w:bodyDiv w:val="1"/>
      <w:marLeft w:val="0"/>
      <w:marRight w:val="0"/>
      <w:marTop w:val="0"/>
      <w:marBottom w:val="0"/>
      <w:divBdr>
        <w:top w:val="none" w:sz="0" w:space="0" w:color="auto"/>
        <w:left w:val="none" w:sz="0" w:space="0" w:color="auto"/>
        <w:bottom w:val="none" w:sz="0" w:space="0" w:color="auto"/>
        <w:right w:val="none" w:sz="0" w:space="0" w:color="auto"/>
      </w:divBdr>
    </w:div>
    <w:div w:id="443185328">
      <w:bodyDiv w:val="1"/>
      <w:marLeft w:val="0"/>
      <w:marRight w:val="0"/>
      <w:marTop w:val="0"/>
      <w:marBottom w:val="0"/>
      <w:divBdr>
        <w:top w:val="none" w:sz="0" w:space="0" w:color="auto"/>
        <w:left w:val="none" w:sz="0" w:space="0" w:color="auto"/>
        <w:bottom w:val="none" w:sz="0" w:space="0" w:color="auto"/>
        <w:right w:val="none" w:sz="0" w:space="0" w:color="auto"/>
      </w:divBdr>
    </w:div>
    <w:div w:id="492069078">
      <w:bodyDiv w:val="1"/>
      <w:marLeft w:val="0"/>
      <w:marRight w:val="0"/>
      <w:marTop w:val="0"/>
      <w:marBottom w:val="0"/>
      <w:divBdr>
        <w:top w:val="none" w:sz="0" w:space="0" w:color="auto"/>
        <w:left w:val="none" w:sz="0" w:space="0" w:color="auto"/>
        <w:bottom w:val="none" w:sz="0" w:space="0" w:color="auto"/>
        <w:right w:val="none" w:sz="0" w:space="0" w:color="auto"/>
      </w:divBdr>
    </w:div>
    <w:div w:id="519396376">
      <w:bodyDiv w:val="1"/>
      <w:marLeft w:val="0"/>
      <w:marRight w:val="0"/>
      <w:marTop w:val="0"/>
      <w:marBottom w:val="0"/>
      <w:divBdr>
        <w:top w:val="none" w:sz="0" w:space="0" w:color="auto"/>
        <w:left w:val="none" w:sz="0" w:space="0" w:color="auto"/>
        <w:bottom w:val="none" w:sz="0" w:space="0" w:color="auto"/>
        <w:right w:val="none" w:sz="0" w:space="0" w:color="auto"/>
      </w:divBdr>
    </w:div>
    <w:div w:id="520902142">
      <w:bodyDiv w:val="1"/>
      <w:marLeft w:val="0"/>
      <w:marRight w:val="0"/>
      <w:marTop w:val="0"/>
      <w:marBottom w:val="0"/>
      <w:divBdr>
        <w:top w:val="none" w:sz="0" w:space="0" w:color="auto"/>
        <w:left w:val="none" w:sz="0" w:space="0" w:color="auto"/>
        <w:bottom w:val="none" w:sz="0" w:space="0" w:color="auto"/>
        <w:right w:val="none" w:sz="0" w:space="0" w:color="auto"/>
      </w:divBdr>
    </w:div>
    <w:div w:id="593438348">
      <w:bodyDiv w:val="1"/>
      <w:marLeft w:val="0"/>
      <w:marRight w:val="0"/>
      <w:marTop w:val="0"/>
      <w:marBottom w:val="0"/>
      <w:divBdr>
        <w:top w:val="none" w:sz="0" w:space="0" w:color="auto"/>
        <w:left w:val="none" w:sz="0" w:space="0" w:color="auto"/>
        <w:bottom w:val="none" w:sz="0" w:space="0" w:color="auto"/>
        <w:right w:val="none" w:sz="0" w:space="0" w:color="auto"/>
      </w:divBdr>
    </w:div>
    <w:div w:id="593828689">
      <w:bodyDiv w:val="1"/>
      <w:marLeft w:val="0"/>
      <w:marRight w:val="0"/>
      <w:marTop w:val="0"/>
      <w:marBottom w:val="0"/>
      <w:divBdr>
        <w:top w:val="none" w:sz="0" w:space="0" w:color="auto"/>
        <w:left w:val="none" w:sz="0" w:space="0" w:color="auto"/>
        <w:bottom w:val="none" w:sz="0" w:space="0" w:color="auto"/>
        <w:right w:val="none" w:sz="0" w:space="0" w:color="auto"/>
      </w:divBdr>
    </w:div>
    <w:div w:id="613635627">
      <w:bodyDiv w:val="1"/>
      <w:marLeft w:val="0"/>
      <w:marRight w:val="0"/>
      <w:marTop w:val="0"/>
      <w:marBottom w:val="0"/>
      <w:divBdr>
        <w:top w:val="none" w:sz="0" w:space="0" w:color="auto"/>
        <w:left w:val="none" w:sz="0" w:space="0" w:color="auto"/>
        <w:bottom w:val="none" w:sz="0" w:space="0" w:color="auto"/>
        <w:right w:val="none" w:sz="0" w:space="0" w:color="auto"/>
      </w:divBdr>
    </w:div>
    <w:div w:id="630482511">
      <w:bodyDiv w:val="1"/>
      <w:marLeft w:val="0"/>
      <w:marRight w:val="0"/>
      <w:marTop w:val="0"/>
      <w:marBottom w:val="0"/>
      <w:divBdr>
        <w:top w:val="none" w:sz="0" w:space="0" w:color="auto"/>
        <w:left w:val="none" w:sz="0" w:space="0" w:color="auto"/>
        <w:bottom w:val="none" w:sz="0" w:space="0" w:color="auto"/>
        <w:right w:val="none" w:sz="0" w:space="0" w:color="auto"/>
      </w:divBdr>
    </w:div>
    <w:div w:id="659651633">
      <w:bodyDiv w:val="1"/>
      <w:marLeft w:val="0"/>
      <w:marRight w:val="0"/>
      <w:marTop w:val="0"/>
      <w:marBottom w:val="0"/>
      <w:divBdr>
        <w:top w:val="none" w:sz="0" w:space="0" w:color="auto"/>
        <w:left w:val="none" w:sz="0" w:space="0" w:color="auto"/>
        <w:bottom w:val="none" w:sz="0" w:space="0" w:color="auto"/>
        <w:right w:val="none" w:sz="0" w:space="0" w:color="auto"/>
      </w:divBdr>
    </w:div>
    <w:div w:id="669140356">
      <w:bodyDiv w:val="1"/>
      <w:marLeft w:val="0"/>
      <w:marRight w:val="0"/>
      <w:marTop w:val="0"/>
      <w:marBottom w:val="0"/>
      <w:divBdr>
        <w:top w:val="none" w:sz="0" w:space="0" w:color="auto"/>
        <w:left w:val="none" w:sz="0" w:space="0" w:color="auto"/>
        <w:bottom w:val="none" w:sz="0" w:space="0" w:color="auto"/>
        <w:right w:val="none" w:sz="0" w:space="0" w:color="auto"/>
      </w:divBdr>
    </w:div>
    <w:div w:id="673846700">
      <w:bodyDiv w:val="1"/>
      <w:marLeft w:val="0"/>
      <w:marRight w:val="0"/>
      <w:marTop w:val="0"/>
      <w:marBottom w:val="0"/>
      <w:divBdr>
        <w:top w:val="none" w:sz="0" w:space="0" w:color="auto"/>
        <w:left w:val="none" w:sz="0" w:space="0" w:color="auto"/>
        <w:bottom w:val="none" w:sz="0" w:space="0" w:color="auto"/>
        <w:right w:val="none" w:sz="0" w:space="0" w:color="auto"/>
      </w:divBdr>
    </w:div>
    <w:div w:id="758723209">
      <w:bodyDiv w:val="1"/>
      <w:marLeft w:val="0"/>
      <w:marRight w:val="0"/>
      <w:marTop w:val="0"/>
      <w:marBottom w:val="0"/>
      <w:divBdr>
        <w:top w:val="none" w:sz="0" w:space="0" w:color="auto"/>
        <w:left w:val="none" w:sz="0" w:space="0" w:color="auto"/>
        <w:bottom w:val="none" w:sz="0" w:space="0" w:color="auto"/>
        <w:right w:val="none" w:sz="0" w:space="0" w:color="auto"/>
      </w:divBdr>
    </w:div>
    <w:div w:id="814907185">
      <w:bodyDiv w:val="1"/>
      <w:marLeft w:val="0"/>
      <w:marRight w:val="0"/>
      <w:marTop w:val="0"/>
      <w:marBottom w:val="0"/>
      <w:divBdr>
        <w:top w:val="none" w:sz="0" w:space="0" w:color="auto"/>
        <w:left w:val="none" w:sz="0" w:space="0" w:color="auto"/>
        <w:bottom w:val="none" w:sz="0" w:space="0" w:color="auto"/>
        <w:right w:val="none" w:sz="0" w:space="0" w:color="auto"/>
      </w:divBdr>
    </w:div>
    <w:div w:id="850797995">
      <w:bodyDiv w:val="1"/>
      <w:marLeft w:val="0"/>
      <w:marRight w:val="0"/>
      <w:marTop w:val="0"/>
      <w:marBottom w:val="0"/>
      <w:divBdr>
        <w:top w:val="none" w:sz="0" w:space="0" w:color="auto"/>
        <w:left w:val="none" w:sz="0" w:space="0" w:color="auto"/>
        <w:bottom w:val="none" w:sz="0" w:space="0" w:color="auto"/>
        <w:right w:val="none" w:sz="0" w:space="0" w:color="auto"/>
      </w:divBdr>
    </w:div>
    <w:div w:id="868683163">
      <w:bodyDiv w:val="1"/>
      <w:marLeft w:val="0"/>
      <w:marRight w:val="0"/>
      <w:marTop w:val="0"/>
      <w:marBottom w:val="0"/>
      <w:divBdr>
        <w:top w:val="none" w:sz="0" w:space="0" w:color="auto"/>
        <w:left w:val="none" w:sz="0" w:space="0" w:color="auto"/>
        <w:bottom w:val="none" w:sz="0" w:space="0" w:color="auto"/>
        <w:right w:val="none" w:sz="0" w:space="0" w:color="auto"/>
      </w:divBdr>
    </w:div>
    <w:div w:id="891766754">
      <w:bodyDiv w:val="1"/>
      <w:marLeft w:val="0"/>
      <w:marRight w:val="0"/>
      <w:marTop w:val="0"/>
      <w:marBottom w:val="0"/>
      <w:divBdr>
        <w:top w:val="none" w:sz="0" w:space="0" w:color="auto"/>
        <w:left w:val="none" w:sz="0" w:space="0" w:color="auto"/>
        <w:bottom w:val="none" w:sz="0" w:space="0" w:color="auto"/>
        <w:right w:val="none" w:sz="0" w:space="0" w:color="auto"/>
      </w:divBdr>
    </w:div>
    <w:div w:id="901524768">
      <w:bodyDiv w:val="1"/>
      <w:marLeft w:val="0"/>
      <w:marRight w:val="0"/>
      <w:marTop w:val="0"/>
      <w:marBottom w:val="0"/>
      <w:divBdr>
        <w:top w:val="none" w:sz="0" w:space="0" w:color="auto"/>
        <w:left w:val="none" w:sz="0" w:space="0" w:color="auto"/>
        <w:bottom w:val="none" w:sz="0" w:space="0" w:color="auto"/>
        <w:right w:val="none" w:sz="0" w:space="0" w:color="auto"/>
      </w:divBdr>
    </w:div>
    <w:div w:id="905800423">
      <w:bodyDiv w:val="1"/>
      <w:marLeft w:val="0"/>
      <w:marRight w:val="0"/>
      <w:marTop w:val="0"/>
      <w:marBottom w:val="0"/>
      <w:divBdr>
        <w:top w:val="none" w:sz="0" w:space="0" w:color="auto"/>
        <w:left w:val="none" w:sz="0" w:space="0" w:color="auto"/>
        <w:bottom w:val="none" w:sz="0" w:space="0" w:color="auto"/>
        <w:right w:val="none" w:sz="0" w:space="0" w:color="auto"/>
      </w:divBdr>
      <w:divsChild>
        <w:div w:id="629899254">
          <w:marLeft w:val="0"/>
          <w:marRight w:val="0"/>
          <w:marTop w:val="0"/>
          <w:marBottom w:val="0"/>
          <w:divBdr>
            <w:top w:val="none" w:sz="0" w:space="0" w:color="auto"/>
            <w:left w:val="none" w:sz="0" w:space="0" w:color="auto"/>
            <w:bottom w:val="none" w:sz="0" w:space="0" w:color="auto"/>
            <w:right w:val="none" w:sz="0" w:space="0" w:color="auto"/>
          </w:divBdr>
          <w:divsChild>
            <w:div w:id="260338223">
              <w:marLeft w:val="0"/>
              <w:marRight w:val="0"/>
              <w:marTop w:val="0"/>
              <w:marBottom w:val="0"/>
              <w:divBdr>
                <w:top w:val="none" w:sz="0" w:space="0" w:color="auto"/>
                <w:left w:val="none" w:sz="0" w:space="0" w:color="auto"/>
                <w:bottom w:val="none" w:sz="0" w:space="0" w:color="auto"/>
                <w:right w:val="none" w:sz="0" w:space="0" w:color="auto"/>
              </w:divBdr>
              <w:divsChild>
                <w:div w:id="1074350129">
                  <w:marLeft w:val="0"/>
                  <w:marRight w:val="0"/>
                  <w:marTop w:val="0"/>
                  <w:marBottom w:val="0"/>
                  <w:divBdr>
                    <w:top w:val="none" w:sz="0" w:space="0" w:color="auto"/>
                    <w:left w:val="none" w:sz="0" w:space="0" w:color="auto"/>
                    <w:bottom w:val="none" w:sz="0" w:space="0" w:color="auto"/>
                    <w:right w:val="none" w:sz="0" w:space="0" w:color="auto"/>
                  </w:divBdr>
                  <w:divsChild>
                    <w:div w:id="914779142">
                      <w:marLeft w:val="0"/>
                      <w:marRight w:val="0"/>
                      <w:marTop w:val="0"/>
                      <w:marBottom w:val="0"/>
                      <w:divBdr>
                        <w:top w:val="none" w:sz="0" w:space="0" w:color="auto"/>
                        <w:left w:val="none" w:sz="0" w:space="0" w:color="auto"/>
                        <w:bottom w:val="none" w:sz="0" w:space="0" w:color="auto"/>
                        <w:right w:val="none" w:sz="0" w:space="0" w:color="auto"/>
                      </w:divBdr>
                      <w:divsChild>
                        <w:div w:id="1903253898">
                          <w:marLeft w:val="0"/>
                          <w:marRight w:val="0"/>
                          <w:marTop w:val="0"/>
                          <w:marBottom w:val="0"/>
                          <w:divBdr>
                            <w:top w:val="none" w:sz="0" w:space="0" w:color="auto"/>
                            <w:left w:val="none" w:sz="0" w:space="0" w:color="auto"/>
                            <w:bottom w:val="none" w:sz="0" w:space="0" w:color="auto"/>
                            <w:right w:val="none" w:sz="0" w:space="0" w:color="auto"/>
                          </w:divBdr>
                          <w:divsChild>
                            <w:div w:id="1992522026">
                              <w:marLeft w:val="0"/>
                              <w:marRight w:val="0"/>
                              <w:marTop w:val="0"/>
                              <w:marBottom w:val="0"/>
                              <w:divBdr>
                                <w:top w:val="none" w:sz="0" w:space="0" w:color="auto"/>
                                <w:left w:val="none" w:sz="0" w:space="0" w:color="auto"/>
                                <w:bottom w:val="none" w:sz="0" w:space="0" w:color="auto"/>
                                <w:right w:val="none" w:sz="0" w:space="0" w:color="auto"/>
                              </w:divBdr>
                              <w:divsChild>
                                <w:div w:id="589119952">
                                  <w:marLeft w:val="0"/>
                                  <w:marRight w:val="0"/>
                                  <w:marTop w:val="0"/>
                                  <w:marBottom w:val="0"/>
                                  <w:divBdr>
                                    <w:top w:val="none" w:sz="0" w:space="0" w:color="auto"/>
                                    <w:left w:val="none" w:sz="0" w:space="0" w:color="auto"/>
                                    <w:bottom w:val="none" w:sz="0" w:space="0" w:color="auto"/>
                                    <w:right w:val="none" w:sz="0" w:space="0" w:color="auto"/>
                                  </w:divBdr>
                                  <w:divsChild>
                                    <w:div w:id="261107940">
                                      <w:marLeft w:val="0"/>
                                      <w:marRight w:val="0"/>
                                      <w:marTop w:val="0"/>
                                      <w:marBottom w:val="0"/>
                                      <w:divBdr>
                                        <w:top w:val="none" w:sz="0" w:space="0" w:color="auto"/>
                                        <w:left w:val="none" w:sz="0" w:space="0" w:color="auto"/>
                                        <w:bottom w:val="none" w:sz="0" w:space="0" w:color="auto"/>
                                        <w:right w:val="none" w:sz="0" w:space="0" w:color="auto"/>
                                      </w:divBdr>
                                      <w:divsChild>
                                        <w:div w:id="1731927616">
                                          <w:marLeft w:val="0"/>
                                          <w:marRight w:val="0"/>
                                          <w:marTop w:val="0"/>
                                          <w:marBottom w:val="0"/>
                                          <w:divBdr>
                                            <w:top w:val="none" w:sz="0" w:space="0" w:color="auto"/>
                                            <w:left w:val="none" w:sz="0" w:space="0" w:color="auto"/>
                                            <w:bottom w:val="none" w:sz="0" w:space="0" w:color="auto"/>
                                            <w:right w:val="none" w:sz="0" w:space="0" w:color="auto"/>
                                          </w:divBdr>
                                          <w:divsChild>
                                            <w:div w:id="656422852">
                                              <w:marLeft w:val="0"/>
                                              <w:marRight w:val="0"/>
                                              <w:marTop w:val="0"/>
                                              <w:marBottom w:val="0"/>
                                              <w:divBdr>
                                                <w:top w:val="none" w:sz="0" w:space="0" w:color="auto"/>
                                                <w:left w:val="none" w:sz="0" w:space="0" w:color="auto"/>
                                                <w:bottom w:val="none" w:sz="0" w:space="0" w:color="auto"/>
                                                <w:right w:val="none" w:sz="0" w:space="0" w:color="auto"/>
                                              </w:divBdr>
                                              <w:divsChild>
                                                <w:div w:id="1972519811">
                                                  <w:marLeft w:val="0"/>
                                                  <w:marRight w:val="0"/>
                                                  <w:marTop w:val="0"/>
                                                  <w:marBottom w:val="0"/>
                                                  <w:divBdr>
                                                    <w:top w:val="none" w:sz="0" w:space="0" w:color="auto"/>
                                                    <w:left w:val="none" w:sz="0" w:space="0" w:color="auto"/>
                                                    <w:bottom w:val="none" w:sz="0" w:space="0" w:color="auto"/>
                                                    <w:right w:val="none" w:sz="0" w:space="0" w:color="auto"/>
                                                  </w:divBdr>
                                                  <w:divsChild>
                                                    <w:div w:id="939262879">
                                                      <w:marLeft w:val="0"/>
                                                      <w:marRight w:val="0"/>
                                                      <w:marTop w:val="0"/>
                                                      <w:marBottom w:val="0"/>
                                                      <w:divBdr>
                                                        <w:top w:val="single" w:sz="6" w:space="0" w:color="ABABAB"/>
                                                        <w:left w:val="single" w:sz="6" w:space="0" w:color="ABABAB"/>
                                                        <w:bottom w:val="none" w:sz="0" w:space="0" w:color="auto"/>
                                                        <w:right w:val="single" w:sz="6" w:space="0" w:color="ABABAB"/>
                                                      </w:divBdr>
                                                      <w:divsChild>
                                                        <w:div w:id="1319379835">
                                                          <w:marLeft w:val="0"/>
                                                          <w:marRight w:val="0"/>
                                                          <w:marTop w:val="0"/>
                                                          <w:marBottom w:val="0"/>
                                                          <w:divBdr>
                                                            <w:top w:val="none" w:sz="0" w:space="0" w:color="auto"/>
                                                            <w:left w:val="none" w:sz="0" w:space="0" w:color="auto"/>
                                                            <w:bottom w:val="none" w:sz="0" w:space="0" w:color="auto"/>
                                                            <w:right w:val="none" w:sz="0" w:space="0" w:color="auto"/>
                                                          </w:divBdr>
                                                          <w:divsChild>
                                                            <w:div w:id="368534277">
                                                              <w:marLeft w:val="0"/>
                                                              <w:marRight w:val="0"/>
                                                              <w:marTop w:val="0"/>
                                                              <w:marBottom w:val="0"/>
                                                              <w:divBdr>
                                                                <w:top w:val="none" w:sz="0" w:space="0" w:color="auto"/>
                                                                <w:left w:val="none" w:sz="0" w:space="0" w:color="auto"/>
                                                                <w:bottom w:val="none" w:sz="0" w:space="0" w:color="auto"/>
                                                                <w:right w:val="none" w:sz="0" w:space="0" w:color="auto"/>
                                                              </w:divBdr>
                                                              <w:divsChild>
                                                                <w:div w:id="1675064245">
                                                                  <w:marLeft w:val="0"/>
                                                                  <w:marRight w:val="0"/>
                                                                  <w:marTop w:val="0"/>
                                                                  <w:marBottom w:val="0"/>
                                                                  <w:divBdr>
                                                                    <w:top w:val="none" w:sz="0" w:space="0" w:color="auto"/>
                                                                    <w:left w:val="none" w:sz="0" w:space="0" w:color="auto"/>
                                                                    <w:bottom w:val="none" w:sz="0" w:space="0" w:color="auto"/>
                                                                    <w:right w:val="none" w:sz="0" w:space="0" w:color="auto"/>
                                                                  </w:divBdr>
                                                                  <w:divsChild>
                                                                    <w:div w:id="1848715096">
                                                                      <w:marLeft w:val="0"/>
                                                                      <w:marRight w:val="0"/>
                                                                      <w:marTop w:val="0"/>
                                                                      <w:marBottom w:val="0"/>
                                                                      <w:divBdr>
                                                                        <w:top w:val="none" w:sz="0" w:space="0" w:color="auto"/>
                                                                        <w:left w:val="none" w:sz="0" w:space="0" w:color="auto"/>
                                                                        <w:bottom w:val="none" w:sz="0" w:space="0" w:color="auto"/>
                                                                        <w:right w:val="none" w:sz="0" w:space="0" w:color="auto"/>
                                                                      </w:divBdr>
                                                                      <w:divsChild>
                                                                        <w:div w:id="1326007467">
                                                                          <w:marLeft w:val="0"/>
                                                                          <w:marRight w:val="0"/>
                                                                          <w:marTop w:val="0"/>
                                                                          <w:marBottom w:val="0"/>
                                                                          <w:divBdr>
                                                                            <w:top w:val="none" w:sz="0" w:space="0" w:color="auto"/>
                                                                            <w:left w:val="none" w:sz="0" w:space="0" w:color="auto"/>
                                                                            <w:bottom w:val="none" w:sz="0" w:space="0" w:color="auto"/>
                                                                            <w:right w:val="none" w:sz="0" w:space="0" w:color="auto"/>
                                                                          </w:divBdr>
                                                                          <w:divsChild>
                                                                            <w:div w:id="29190610">
                                                                              <w:marLeft w:val="0"/>
                                                                              <w:marRight w:val="0"/>
                                                                              <w:marTop w:val="0"/>
                                                                              <w:marBottom w:val="0"/>
                                                                              <w:divBdr>
                                                                                <w:top w:val="none" w:sz="0" w:space="0" w:color="auto"/>
                                                                                <w:left w:val="none" w:sz="0" w:space="0" w:color="auto"/>
                                                                                <w:bottom w:val="none" w:sz="0" w:space="0" w:color="auto"/>
                                                                                <w:right w:val="none" w:sz="0" w:space="0" w:color="auto"/>
                                                                              </w:divBdr>
                                                                              <w:divsChild>
                                                                                <w:div w:id="1308170495">
                                                                                  <w:marLeft w:val="0"/>
                                                                                  <w:marRight w:val="0"/>
                                                                                  <w:marTop w:val="0"/>
                                                                                  <w:marBottom w:val="0"/>
                                                                                  <w:divBdr>
                                                                                    <w:top w:val="none" w:sz="0" w:space="0" w:color="auto"/>
                                                                                    <w:left w:val="none" w:sz="0" w:space="0" w:color="auto"/>
                                                                                    <w:bottom w:val="none" w:sz="0" w:space="0" w:color="auto"/>
                                                                                    <w:right w:val="none" w:sz="0" w:space="0" w:color="auto"/>
                                                                                  </w:divBdr>
                                                                                </w:div>
                                                                                <w:div w:id="67505889">
                                                                                  <w:marLeft w:val="0"/>
                                                                                  <w:marRight w:val="0"/>
                                                                                  <w:marTop w:val="0"/>
                                                                                  <w:marBottom w:val="0"/>
                                                                                  <w:divBdr>
                                                                                    <w:top w:val="none" w:sz="0" w:space="0" w:color="auto"/>
                                                                                    <w:left w:val="none" w:sz="0" w:space="0" w:color="auto"/>
                                                                                    <w:bottom w:val="none" w:sz="0" w:space="0" w:color="auto"/>
                                                                                    <w:right w:val="none" w:sz="0" w:space="0" w:color="auto"/>
                                                                                  </w:divBdr>
                                                                                </w:div>
                                                                                <w:div w:id="1614626890">
                                                                                  <w:marLeft w:val="0"/>
                                                                                  <w:marRight w:val="0"/>
                                                                                  <w:marTop w:val="0"/>
                                                                                  <w:marBottom w:val="0"/>
                                                                                  <w:divBdr>
                                                                                    <w:top w:val="none" w:sz="0" w:space="0" w:color="auto"/>
                                                                                    <w:left w:val="none" w:sz="0" w:space="0" w:color="auto"/>
                                                                                    <w:bottom w:val="none" w:sz="0" w:space="0" w:color="auto"/>
                                                                                    <w:right w:val="none" w:sz="0" w:space="0" w:color="auto"/>
                                                                                  </w:divBdr>
                                                                                </w:div>
                                                                                <w:div w:id="1720587014">
                                                                                  <w:marLeft w:val="0"/>
                                                                                  <w:marRight w:val="0"/>
                                                                                  <w:marTop w:val="0"/>
                                                                                  <w:marBottom w:val="0"/>
                                                                                  <w:divBdr>
                                                                                    <w:top w:val="none" w:sz="0" w:space="0" w:color="auto"/>
                                                                                    <w:left w:val="none" w:sz="0" w:space="0" w:color="auto"/>
                                                                                    <w:bottom w:val="none" w:sz="0" w:space="0" w:color="auto"/>
                                                                                    <w:right w:val="none" w:sz="0" w:space="0" w:color="auto"/>
                                                                                  </w:divBdr>
                                                                                </w:div>
                                                                                <w:div w:id="1758399175">
                                                                                  <w:marLeft w:val="0"/>
                                                                                  <w:marRight w:val="0"/>
                                                                                  <w:marTop w:val="0"/>
                                                                                  <w:marBottom w:val="0"/>
                                                                                  <w:divBdr>
                                                                                    <w:top w:val="none" w:sz="0" w:space="0" w:color="auto"/>
                                                                                    <w:left w:val="none" w:sz="0" w:space="0" w:color="auto"/>
                                                                                    <w:bottom w:val="none" w:sz="0" w:space="0" w:color="auto"/>
                                                                                    <w:right w:val="none" w:sz="0" w:space="0" w:color="auto"/>
                                                                                  </w:divBdr>
                                                                                </w:div>
                                                                                <w:div w:id="2074812634">
                                                                                  <w:marLeft w:val="0"/>
                                                                                  <w:marRight w:val="0"/>
                                                                                  <w:marTop w:val="0"/>
                                                                                  <w:marBottom w:val="0"/>
                                                                                  <w:divBdr>
                                                                                    <w:top w:val="none" w:sz="0" w:space="0" w:color="auto"/>
                                                                                    <w:left w:val="none" w:sz="0" w:space="0" w:color="auto"/>
                                                                                    <w:bottom w:val="none" w:sz="0" w:space="0" w:color="auto"/>
                                                                                    <w:right w:val="none" w:sz="0" w:space="0" w:color="auto"/>
                                                                                  </w:divBdr>
                                                                                </w:div>
                                                                                <w:div w:id="1468358544">
                                                                                  <w:marLeft w:val="0"/>
                                                                                  <w:marRight w:val="0"/>
                                                                                  <w:marTop w:val="0"/>
                                                                                  <w:marBottom w:val="0"/>
                                                                                  <w:divBdr>
                                                                                    <w:top w:val="none" w:sz="0" w:space="0" w:color="auto"/>
                                                                                    <w:left w:val="none" w:sz="0" w:space="0" w:color="auto"/>
                                                                                    <w:bottom w:val="none" w:sz="0" w:space="0" w:color="auto"/>
                                                                                    <w:right w:val="none" w:sz="0" w:space="0" w:color="auto"/>
                                                                                  </w:divBdr>
                                                                                </w:div>
                                                                                <w:div w:id="974876367">
                                                                                  <w:marLeft w:val="0"/>
                                                                                  <w:marRight w:val="0"/>
                                                                                  <w:marTop w:val="0"/>
                                                                                  <w:marBottom w:val="0"/>
                                                                                  <w:divBdr>
                                                                                    <w:top w:val="none" w:sz="0" w:space="0" w:color="auto"/>
                                                                                    <w:left w:val="none" w:sz="0" w:space="0" w:color="auto"/>
                                                                                    <w:bottom w:val="none" w:sz="0" w:space="0" w:color="auto"/>
                                                                                    <w:right w:val="none" w:sz="0" w:space="0" w:color="auto"/>
                                                                                  </w:divBdr>
                                                                                </w:div>
                                                                                <w:div w:id="542449844">
                                                                                  <w:marLeft w:val="0"/>
                                                                                  <w:marRight w:val="0"/>
                                                                                  <w:marTop w:val="0"/>
                                                                                  <w:marBottom w:val="0"/>
                                                                                  <w:divBdr>
                                                                                    <w:top w:val="none" w:sz="0" w:space="0" w:color="auto"/>
                                                                                    <w:left w:val="none" w:sz="0" w:space="0" w:color="auto"/>
                                                                                    <w:bottom w:val="none" w:sz="0" w:space="0" w:color="auto"/>
                                                                                    <w:right w:val="none" w:sz="0" w:space="0" w:color="auto"/>
                                                                                  </w:divBdr>
                                                                                </w:div>
                                                                                <w:div w:id="709182143">
                                                                                  <w:marLeft w:val="0"/>
                                                                                  <w:marRight w:val="0"/>
                                                                                  <w:marTop w:val="0"/>
                                                                                  <w:marBottom w:val="0"/>
                                                                                  <w:divBdr>
                                                                                    <w:top w:val="none" w:sz="0" w:space="0" w:color="auto"/>
                                                                                    <w:left w:val="none" w:sz="0" w:space="0" w:color="auto"/>
                                                                                    <w:bottom w:val="none" w:sz="0" w:space="0" w:color="auto"/>
                                                                                    <w:right w:val="none" w:sz="0" w:space="0" w:color="auto"/>
                                                                                  </w:divBdr>
                                                                                </w:div>
                                                                                <w:div w:id="1086613633">
                                                                                  <w:marLeft w:val="0"/>
                                                                                  <w:marRight w:val="0"/>
                                                                                  <w:marTop w:val="0"/>
                                                                                  <w:marBottom w:val="0"/>
                                                                                  <w:divBdr>
                                                                                    <w:top w:val="none" w:sz="0" w:space="0" w:color="auto"/>
                                                                                    <w:left w:val="none" w:sz="0" w:space="0" w:color="auto"/>
                                                                                    <w:bottom w:val="none" w:sz="0" w:space="0" w:color="auto"/>
                                                                                    <w:right w:val="none" w:sz="0" w:space="0" w:color="auto"/>
                                                                                  </w:divBdr>
                                                                                </w:div>
                                                                                <w:div w:id="883905634">
                                                                                  <w:marLeft w:val="0"/>
                                                                                  <w:marRight w:val="0"/>
                                                                                  <w:marTop w:val="0"/>
                                                                                  <w:marBottom w:val="0"/>
                                                                                  <w:divBdr>
                                                                                    <w:top w:val="none" w:sz="0" w:space="0" w:color="auto"/>
                                                                                    <w:left w:val="none" w:sz="0" w:space="0" w:color="auto"/>
                                                                                    <w:bottom w:val="none" w:sz="0" w:space="0" w:color="auto"/>
                                                                                    <w:right w:val="none" w:sz="0" w:space="0" w:color="auto"/>
                                                                                  </w:divBdr>
                                                                                </w:div>
                                                                                <w:div w:id="140779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5519949">
      <w:bodyDiv w:val="1"/>
      <w:marLeft w:val="0"/>
      <w:marRight w:val="0"/>
      <w:marTop w:val="0"/>
      <w:marBottom w:val="0"/>
      <w:divBdr>
        <w:top w:val="none" w:sz="0" w:space="0" w:color="auto"/>
        <w:left w:val="none" w:sz="0" w:space="0" w:color="auto"/>
        <w:bottom w:val="none" w:sz="0" w:space="0" w:color="auto"/>
        <w:right w:val="none" w:sz="0" w:space="0" w:color="auto"/>
      </w:divBdr>
    </w:div>
    <w:div w:id="1052538864">
      <w:bodyDiv w:val="1"/>
      <w:marLeft w:val="0"/>
      <w:marRight w:val="0"/>
      <w:marTop w:val="0"/>
      <w:marBottom w:val="0"/>
      <w:divBdr>
        <w:top w:val="none" w:sz="0" w:space="0" w:color="auto"/>
        <w:left w:val="none" w:sz="0" w:space="0" w:color="auto"/>
        <w:bottom w:val="none" w:sz="0" w:space="0" w:color="auto"/>
        <w:right w:val="none" w:sz="0" w:space="0" w:color="auto"/>
      </w:divBdr>
    </w:div>
    <w:div w:id="1072964223">
      <w:bodyDiv w:val="1"/>
      <w:marLeft w:val="0"/>
      <w:marRight w:val="0"/>
      <w:marTop w:val="0"/>
      <w:marBottom w:val="0"/>
      <w:divBdr>
        <w:top w:val="none" w:sz="0" w:space="0" w:color="auto"/>
        <w:left w:val="none" w:sz="0" w:space="0" w:color="auto"/>
        <w:bottom w:val="none" w:sz="0" w:space="0" w:color="auto"/>
        <w:right w:val="none" w:sz="0" w:space="0" w:color="auto"/>
      </w:divBdr>
    </w:div>
    <w:div w:id="1079407501">
      <w:bodyDiv w:val="1"/>
      <w:marLeft w:val="0"/>
      <w:marRight w:val="0"/>
      <w:marTop w:val="0"/>
      <w:marBottom w:val="0"/>
      <w:divBdr>
        <w:top w:val="none" w:sz="0" w:space="0" w:color="auto"/>
        <w:left w:val="none" w:sz="0" w:space="0" w:color="auto"/>
        <w:bottom w:val="none" w:sz="0" w:space="0" w:color="auto"/>
        <w:right w:val="none" w:sz="0" w:space="0" w:color="auto"/>
      </w:divBdr>
    </w:div>
    <w:div w:id="1121462687">
      <w:bodyDiv w:val="1"/>
      <w:marLeft w:val="0"/>
      <w:marRight w:val="0"/>
      <w:marTop w:val="0"/>
      <w:marBottom w:val="0"/>
      <w:divBdr>
        <w:top w:val="none" w:sz="0" w:space="0" w:color="auto"/>
        <w:left w:val="none" w:sz="0" w:space="0" w:color="auto"/>
        <w:bottom w:val="none" w:sz="0" w:space="0" w:color="auto"/>
        <w:right w:val="none" w:sz="0" w:space="0" w:color="auto"/>
      </w:divBdr>
    </w:div>
    <w:div w:id="1133713389">
      <w:bodyDiv w:val="1"/>
      <w:marLeft w:val="0"/>
      <w:marRight w:val="0"/>
      <w:marTop w:val="0"/>
      <w:marBottom w:val="0"/>
      <w:divBdr>
        <w:top w:val="none" w:sz="0" w:space="0" w:color="auto"/>
        <w:left w:val="none" w:sz="0" w:space="0" w:color="auto"/>
        <w:bottom w:val="none" w:sz="0" w:space="0" w:color="auto"/>
        <w:right w:val="none" w:sz="0" w:space="0" w:color="auto"/>
      </w:divBdr>
    </w:div>
    <w:div w:id="1172917082">
      <w:bodyDiv w:val="1"/>
      <w:marLeft w:val="0"/>
      <w:marRight w:val="0"/>
      <w:marTop w:val="0"/>
      <w:marBottom w:val="0"/>
      <w:divBdr>
        <w:top w:val="none" w:sz="0" w:space="0" w:color="auto"/>
        <w:left w:val="none" w:sz="0" w:space="0" w:color="auto"/>
        <w:bottom w:val="none" w:sz="0" w:space="0" w:color="auto"/>
        <w:right w:val="none" w:sz="0" w:space="0" w:color="auto"/>
      </w:divBdr>
    </w:div>
    <w:div w:id="1183933303">
      <w:bodyDiv w:val="1"/>
      <w:marLeft w:val="0"/>
      <w:marRight w:val="0"/>
      <w:marTop w:val="0"/>
      <w:marBottom w:val="0"/>
      <w:divBdr>
        <w:top w:val="none" w:sz="0" w:space="0" w:color="auto"/>
        <w:left w:val="none" w:sz="0" w:space="0" w:color="auto"/>
        <w:bottom w:val="none" w:sz="0" w:space="0" w:color="auto"/>
        <w:right w:val="none" w:sz="0" w:space="0" w:color="auto"/>
      </w:divBdr>
    </w:div>
    <w:div w:id="1201212272">
      <w:bodyDiv w:val="1"/>
      <w:marLeft w:val="0"/>
      <w:marRight w:val="0"/>
      <w:marTop w:val="0"/>
      <w:marBottom w:val="0"/>
      <w:divBdr>
        <w:top w:val="none" w:sz="0" w:space="0" w:color="auto"/>
        <w:left w:val="none" w:sz="0" w:space="0" w:color="auto"/>
        <w:bottom w:val="none" w:sz="0" w:space="0" w:color="auto"/>
        <w:right w:val="none" w:sz="0" w:space="0" w:color="auto"/>
      </w:divBdr>
    </w:div>
    <w:div w:id="1212111172">
      <w:bodyDiv w:val="1"/>
      <w:marLeft w:val="0"/>
      <w:marRight w:val="0"/>
      <w:marTop w:val="0"/>
      <w:marBottom w:val="0"/>
      <w:divBdr>
        <w:top w:val="none" w:sz="0" w:space="0" w:color="auto"/>
        <w:left w:val="none" w:sz="0" w:space="0" w:color="auto"/>
        <w:bottom w:val="none" w:sz="0" w:space="0" w:color="auto"/>
        <w:right w:val="none" w:sz="0" w:space="0" w:color="auto"/>
      </w:divBdr>
    </w:div>
    <w:div w:id="1214735671">
      <w:bodyDiv w:val="1"/>
      <w:marLeft w:val="0"/>
      <w:marRight w:val="0"/>
      <w:marTop w:val="0"/>
      <w:marBottom w:val="0"/>
      <w:divBdr>
        <w:top w:val="none" w:sz="0" w:space="0" w:color="auto"/>
        <w:left w:val="none" w:sz="0" w:space="0" w:color="auto"/>
        <w:bottom w:val="none" w:sz="0" w:space="0" w:color="auto"/>
        <w:right w:val="none" w:sz="0" w:space="0" w:color="auto"/>
      </w:divBdr>
    </w:div>
    <w:div w:id="1249267720">
      <w:bodyDiv w:val="1"/>
      <w:marLeft w:val="0"/>
      <w:marRight w:val="0"/>
      <w:marTop w:val="0"/>
      <w:marBottom w:val="0"/>
      <w:divBdr>
        <w:top w:val="none" w:sz="0" w:space="0" w:color="auto"/>
        <w:left w:val="none" w:sz="0" w:space="0" w:color="auto"/>
        <w:bottom w:val="none" w:sz="0" w:space="0" w:color="auto"/>
        <w:right w:val="none" w:sz="0" w:space="0" w:color="auto"/>
      </w:divBdr>
    </w:div>
    <w:div w:id="1318419106">
      <w:bodyDiv w:val="1"/>
      <w:marLeft w:val="0"/>
      <w:marRight w:val="0"/>
      <w:marTop w:val="0"/>
      <w:marBottom w:val="0"/>
      <w:divBdr>
        <w:top w:val="none" w:sz="0" w:space="0" w:color="auto"/>
        <w:left w:val="none" w:sz="0" w:space="0" w:color="auto"/>
        <w:bottom w:val="none" w:sz="0" w:space="0" w:color="auto"/>
        <w:right w:val="none" w:sz="0" w:space="0" w:color="auto"/>
      </w:divBdr>
    </w:div>
    <w:div w:id="1353604167">
      <w:bodyDiv w:val="1"/>
      <w:marLeft w:val="0"/>
      <w:marRight w:val="0"/>
      <w:marTop w:val="0"/>
      <w:marBottom w:val="0"/>
      <w:divBdr>
        <w:top w:val="none" w:sz="0" w:space="0" w:color="auto"/>
        <w:left w:val="none" w:sz="0" w:space="0" w:color="auto"/>
        <w:bottom w:val="none" w:sz="0" w:space="0" w:color="auto"/>
        <w:right w:val="none" w:sz="0" w:space="0" w:color="auto"/>
      </w:divBdr>
    </w:div>
    <w:div w:id="1388988251">
      <w:bodyDiv w:val="1"/>
      <w:marLeft w:val="0"/>
      <w:marRight w:val="0"/>
      <w:marTop w:val="0"/>
      <w:marBottom w:val="0"/>
      <w:divBdr>
        <w:top w:val="none" w:sz="0" w:space="0" w:color="auto"/>
        <w:left w:val="none" w:sz="0" w:space="0" w:color="auto"/>
        <w:bottom w:val="none" w:sz="0" w:space="0" w:color="auto"/>
        <w:right w:val="none" w:sz="0" w:space="0" w:color="auto"/>
      </w:divBdr>
    </w:div>
    <w:div w:id="1416248647">
      <w:bodyDiv w:val="1"/>
      <w:marLeft w:val="0"/>
      <w:marRight w:val="0"/>
      <w:marTop w:val="0"/>
      <w:marBottom w:val="0"/>
      <w:divBdr>
        <w:top w:val="none" w:sz="0" w:space="0" w:color="auto"/>
        <w:left w:val="none" w:sz="0" w:space="0" w:color="auto"/>
        <w:bottom w:val="none" w:sz="0" w:space="0" w:color="auto"/>
        <w:right w:val="none" w:sz="0" w:space="0" w:color="auto"/>
      </w:divBdr>
    </w:div>
    <w:div w:id="1433361652">
      <w:bodyDiv w:val="1"/>
      <w:marLeft w:val="0"/>
      <w:marRight w:val="0"/>
      <w:marTop w:val="0"/>
      <w:marBottom w:val="0"/>
      <w:divBdr>
        <w:top w:val="none" w:sz="0" w:space="0" w:color="auto"/>
        <w:left w:val="none" w:sz="0" w:space="0" w:color="auto"/>
        <w:bottom w:val="none" w:sz="0" w:space="0" w:color="auto"/>
        <w:right w:val="none" w:sz="0" w:space="0" w:color="auto"/>
      </w:divBdr>
    </w:div>
    <w:div w:id="1440685138">
      <w:bodyDiv w:val="1"/>
      <w:marLeft w:val="0"/>
      <w:marRight w:val="0"/>
      <w:marTop w:val="0"/>
      <w:marBottom w:val="0"/>
      <w:divBdr>
        <w:top w:val="none" w:sz="0" w:space="0" w:color="auto"/>
        <w:left w:val="none" w:sz="0" w:space="0" w:color="auto"/>
        <w:bottom w:val="none" w:sz="0" w:space="0" w:color="auto"/>
        <w:right w:val="none" w:sz="0" w:space="0" w:color="auto"/>
      </w:divBdr>
    </w:div>
    <w:div w:id="1449854955">
      <w:bodyDiv w:val="1"/>
      <w:marLeft w:val="0"/>
      <w:marRight w:val="0"/>
      <w:marTop w:val="0"/>
      <w:marBottom w:val="0"/>
      <w:divBdr>
        <w:top w:val="none" w:sz="0" w:space="0" w:color="auto"/>
        <w:left w:val="none" w:sz="0" w:space="0" w:color="auto"/>
        <w:bottom w:val="none" w:sz="0" w:space="0" w:color="auto"/>
        <w:right w:val="none" w:sz="0" w:space="0" w:color="auto"/>
      </w:divBdr>
    </w:div>
    <w:div w:id="1469129120">
      <w:bodyDiv w:val="1"/>
      <w:marLeft w:val="0"/>
      <w:marRight w:val="0"/>
      <w:marTop w:val="0"/>
      <w:marBottom w:val="0"/>
      <w:divBdr>
        <w:top w:val="none" w:sz="0" w:space="0" w:color="auto"/>
        <w:left w:val="none" w:sz="0" w:space="0" w:color="auto"/>
        <w:bottom w:val="none" w:sz="0" w:space="0" w:color="auto"/>
        <w:right w:val="none" w:sz="0" w:space="0" w:color="auto"/>
      </w:divBdr>
    </w:div>
    <w:div w:id="1470594244">
      <w:bodyDiv w:val="1"/>
      <w:marLeft w:val="0"/>
      <w:marRight w:val="0"/>
      <w:marTop w:val="0"/>
      <w:marBottom w:val="0"/>
      <w:divBdr>
        <w:top w:val="none" w:sz="0" w:space="0" w:color="auto"/>
        <w:left w:val="none" w:sz="0" w:space="0" w:color="auto"/>
        <w:bottom w:val="none" w:sz="0" w:space="0" w:color="auto"/>
        <w:right w:val="none" w:sz="0" w:space="0" w:color="auto"/>
      </w:divBdr>
    </w:div>
    <w:div w:id="1499611778">
      <w:bodyDiv w:val="1"/>
      <w:marLeft w:val="0"/>
      <w:marRight w:val="0"/>
      <w:marTop w:val="0"/>
      <w:marBottom w:val="0"/>
      <w:divBdr>
        <w:top w:val="none" w:sz="0" w:space="0" w:color="auto"/>
        <w:left w:val="none" w:sz="0" w:space="0" w:color="auto"/>
        <w:bottom w:val="none" w:sz="0" w:space="0" w:color="auto"/>
        <w:right w:val="none" w:sz="0" w:space="0" w:color="auto"/>
      </w:divBdr>
    </w:div>
    <w:div w:id="1506746904">
      <w:bodyDiv w:val="1"/>
      <w:marLeft w:val="0"/>
      <w:marRight w:val="0"/>
      <w:marTop w:val="0"/>
      <w:marBottom w:val="0"/>
      <w:divBdr>
        <w:top w:val="none" w:sz="0" w:space="0" w:color="auto"/>
        <w:left w:val="none" w:sz="0" w:space="0" w:color="auto"/>
        <w:bottom w:val="none" w:sz="0" w:space="0" w:color="auto"/>
        <w:right w:val="none" w:sz="0" w:space="0" w:color="auto"/>
      </w:divBdr>
    </w:div>
    <w:div w:id="1556164768">
      <w:bodyDiv w:val="1"/>
      <w:marLeft w:val="0"/>
      <w:marRight w:val="0"/>
      <w:marTop w:val="0"/>
      <w:marBottom w:val="0"/>
      <w:divBdr>
        <w:top w:val="none" w:sz="0" w:space="0" w:color="auto"/>
        <w:left w:val="none" w:sz="0" w:space="0" w:color="auto"/>
        <w:bottom w:val="none" w:sz="0" w:space="0" w:color="auto"/>
        <w:right w:val="none" w:sz="0" w:space="0" w:color="auto"/>
      </w:divBdr>
    </w:div>
    <w:div w:id="1561137461">
      <w:bodyDiv w:val="1"/>
      <w:marLeft w:val="0"/>
      <w:marRight w:val="0"/>
      <w:marTop w:val="0"/>
      <w:marBottom w:val="0"/>
      <w:divBdr>
        <w:top w:val="none" w:sz="0" w:space="0" w:color="auto"/>
        <w:left w:val="none" w:sz="0" w:space="0" w:color="auto"/>
        <w:bottom w:val="none" w:sz="0" w:space="0" w:color="auto"/>
        <w:right w:val="none" w:sz="0" w:space="0" w:color="auto"/>
      </w:divBdr>
    </w:div>
    <w:div w:id="1589733047">
      <w:bodyDiv w:val="1"/>
      <w:marLeft w:val="0"/>
      <w:marRight w:val="0"/>
      <w:marTop w:val="0"/>
      <w:marBottom w:val="0"/>
      <w:divBdr>
        <w:top w:val="none" w:sz="0" w:space="0" w:color="auto"/>
        <w:left w:val="none" w:sz="0" w:space="0" w:color="auto"/>
        <w:bottom w:val="none" w:sz="0" w:space="0" w:color="auto"/>
        <w:right w:val="none" w:sz="0" w:space="0" w:color="auto"/>
      </w:divBdr>
    </w:div>
    <w:div w:id="1619096418">
      <w:bodyDiv w:val="1"/>
      <w:marLeft w:val="0"/>
      <w:marRight w:val="0"/>
      <w:marTop w:val="0"/>
      <w:marBottom w:val="0"/>
      <w:divBdr>
        <w:top w:val="none" w:sz="0" w:space="0" w:color="auto"/>
        <w:left w:val="none" w:sz="0" w:space="0" w:color="auto"/>
        <w:bottom w:val="none" w:sz="0" w:space="0" w:color="auto"/>
        <w:right w:val="none" w:sz="0" w:space="0" w:color="auto"/>
      </w:divBdr>
    </w:div>
    <w:div w:id="1756634246">
      <w:bodyDiv w:val="1"/>
      <w:marLeft w:val="0"/>
      <w:marRight w:val="0"/>
      <w:marTop w:val="0"/>
      <w:marBottom w:val="0"/>
      <w:divBdr>
        <w:top w:val="none" w:sz="0" w:space="0" w:color="auto"/>
        <w:left w:val="none" w:sz="0" w:space="0" w:color="auto"/>
        <w:bottom w:val="none" w:sz="0" w:space="0" w:color="auto"/>
        <w:right w:val="none" w:sz="0" w:space="0" w:color="auto"/>
      </w:divBdr>
    </w:div>
    <w:div w:id="1771582758">
      <w:bodyDiv w:val="1"/>
      <w:marLeft w:val="0"/>
      <w:marRight w:val="0"/>
      <w:marTop w:val="0"/>
      <w:marBottom w:val="0"/>
      <w:divBdr>
        <w:top w:val="none" w:sz="0" w:space="0" w:color="auto"/>
        <w:left w:val="none" w:sz="0" w:space="0" w:color="auto"/>
        <w:bottom w:val="none" w:sz="0" w:space="0" w:color="auto"/>
        <w:right w:val="none" w:sz="0" w:space="0" w:color="auto"/>
      </w:divBdr>
    </w:div>
    <w:div w:id="1831482152">
      <w:bodyDiv w:val="1"/>
      <w:marLeft w:val="0"/>
      <w:marRight w:val="0"/>
      <w:marTop w:val="0"/>
      <w:marBottom w:val="0"/>
      <w:divBdr>
        <w:top w:val="none" w:sz="0" w:space="0" w:color="auto"/>
        <w:left w:val="none" w:sz="0" w:space="0" w:color="auto"/>
        <w:bottom w:val="none" w:sz="0" w:space="0" w:color="auto"/>
        <w:right w:val="none" w:sz="0" w:space="0" w:color="auto"/>
      </w:divBdr>
    </w:div>
    <w:div w:id="1962685519">
      <w:bodyDiv w:val="1"/>
      <w:marLeft w:val="0"/>
      <w:marRight w:val="0"/>
      <w:marTop w:val="0"/>
      <w:marBottom w:val="0"/>
      <w:divBdr>
        <w:top w:val="none" w:sz="0" w:space="0" w:color="auto"/>
        <w:left w:val="none" w:sz="0" w:space="0" w:color="auto"/>
        <w:bottom w:val="none" w:sz="0" w:space="0" w:color="auto"/>
        <w:right w:val="none" w:sz="0" w:space="0" w:color="auto"/>
      </w:divBdr>
    </w:div>
    <w:div w:id="1979414785">
      <w:bodyDiv w:val="1"/>
      <w:marLeft w:val="0"/>
      <w:marRight w:val="0"/>
      <w:marTop w:val="0"/>
      <w:marBottom w:val="0"/>
      <w:divBdr>
        <w:top w:val="none" w:sz="0" w:space="0" w:color="auto"/>
        <w:left w:val="none" w:sz="0" w:space="0" w:color="auto"/>
        <w:bottom w:val="none" w:sz="0" w:space="0" w:color="auto"/>
        <w:right w:val="none" w:sz="0" w:space="0" w:color="auto"/>
      </w:divBdr>
      <w:divsChild>
        <w:div w:id="25570670">
          <w:marLeft w:val="0"/>
          <w:marRight w:val="0"/>
          <w:marTop w:val="0"/>
          <w:marBottom w:val="0"/>
          <w:divBdr>
            <w:top w:val="none" w:sz="0" w:space="0" w:color="auto"/>
            <w:left w:val="none" w:sz="0" w:space="0" w:color="auto"/>
            <w:bottom w:val="none" w:sz="0" w:space="0" w:color="auto"/>
            <w:right w:val="none" w:sz="0" w:space="0" w:color="auto"/>
          </w:divBdr>
        </w:div>
      </w:divsChild>
    </w:div>
    <w:div w:id="1993679726">
      <w:bodyDiv w:val="1"/>
      <w:marLeft w:val="0"/>
      <w:marRight w:val="0"/>
      <w:marTop w:val="0"/>
      <w:marBottom w:val="0"/>
      <w:divBdr>
        <w:top w:val="none" w:sz="0" w:space="0" w:color="auto"/>
        <w:left w:val="none" w:sz="0" w:space="0" w:color="auto"/>
        <w:bottom w:val="none" w:sz="0" w:space="0" w:color="auto"/>
        <w:right w:val="none" w:sz="0" w:space="0" w:color="auto"/>
      </w:divBdr>
    </w:div>
    <w:div w:id="2060130553">
      <w:bodyDiv w:val="1"/>
      <w:marLeft w:val="0"/>
      <w:marRight w:val="0"/>
      <w:marTop w:val="0"/>
      <w:marBottom w:val="0"/>
      <w:divBdr>
        <w:top w:val="none" w:sz="0" w:space="0" w:color="auto"/>
        <w:left w:val="none" w:sz="0" w:space="0" w:color="auto"/>
        <w:bottom w:val="none" w:sz="0" w:space="0" w:color="auto"/>
        <w:right w:val="none" w:sz="0" w:space="0" w:color="auto"/>
      </w:divBdr>
    </w:div>
    <w:div w:id="2085714338">
      <w:bodyDiv w:val="1"/>
      <w:marLeft w:val="0"/>
      <w:marRight w:val="0"/>
      <w:marTop w:val="0"/>
      <w:marBottom w:val="0"/>
      <w:divBdr>
        <w:top w:val="none" w:sz="0" w:space="0" w:color="auto"/>
        <w:left w:val="none" w:sz="0" w:space="0" w:color="auto"/>
        <w:bottom w:val="none" w:sz="0" w:space="0" w:color="auto"/>
        <w:right w:val="none" w:sz="0" w:space="0" w:color="auto"/>
      </w:divBdr>
    </w:div>
    <w:div w:id="20908806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e2c56db-766c-4c36-b3e5-267db87031a2" xsi:nil="true"/>
    <SharedWithUsers xmlns="fe2c56db-766c-4c36-b3e5-267db87031a2">
      <UserInfo>
        <DisplayName/>
        <AccountId xsi:nil="true"/>
        <AccountType/>
      </UserInfo>
    </SharedWithUsers>
    <lcf76f155ced4ddcb4097134ff3c332f xmlns="0cc523da-d425-4f99-a8e5-5c2e3b2a633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C69B9B56904BF949B5686BF4A38EDA2A" ma:contentTypeVersion="18" ma:contentTypeDescription="Crear nuevo documento." ma:contentTypeScope="" ma:versionID="ce64fcf8c612fba45971834635b357a2">
  <xsd:schema xmlns:xsd="http://www.w3.org/2001/XMLSchema" xmlns:xs="http://www.w3.org/2001/XMLSchema" xmlns:p="http://schemas.microsoft.com/office/2006/metadata/properties" xmlns:ns2="0cc523da-d425-4f99-a8e5-5c2e3b2a633d" xmlns:ns3="fe2c56db-766c-4c36-b3e5-267db87031a2" targetNamespace="http://schemas.microsoft.com/office/2006/metadata/properties" ma:root="true" ma:fieldsID="88200ffd2aa9acd56f0813d37853f238" ns2:_="" ns3:_="">
    <xsd:import namespace="0cc523da-d425-4f99-a8e5-5c2e3b2a633d"/>
    <xsd:import namespace="fe2c56db-766c-4c36-b3e5-267db87031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523da-d425-4f99-a8e5-5c2e3b2a63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9b152b31-2f70-47a2-955d-47e10eaa168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2c56db-766c-4c36-b3e5-267db87031a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1a09c49-242a-4d4c-82d1-3bbd2dc8038b}" ma:internalName="TaxCatchAll" ma:showField="CatchAllData" ma:web="fe2c56db-766c-4c36-b3e5-267db87031a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98B20F-5156-48E6-B4CC-F2802A344C3C}">
  <ds:schemaRefs>
    <ds:schemaRef ds:uri="http://schemas.openxmlformats.org/officeDocument/2006/bibliography"/>
  </ds:schemaRefs>
</ds:datastoreItem>
</file>

<file path=customXml/itemProps2.xml><?xml version="1.0" encoding="utf-8"?>
<ds:datastoreItem xmlns:ds="http://schemas.openxmlformats.org/officeDocument/2006/customXml" ds:itemID="{036E1DBE-1207-4412-8E6E-C5B9AE99F8BB}">
  <ds:schemaRefs>
    <ds:schemaRef ds:uri="http://schemas.microsoft.com/office/2006/metadata/properties"/>
    <ds:schemaRef ds:uri="http://schemas.microsoft.com/office/infopath/2007/PartnerControls"/>
    <ds:schemaRef ds:uri="fe2c56db-766c-4c36-b3e5-267db87031a2"/>
    <ds:schemaRef ds:uri="0cc523da-d425-4f99-a8e5-5c2e3b2a633d"/>
  </ds:schemaRefs>
</ds:datastoreItem>
</file>

<file path=customXml/itemProps3.xml><?xml version="1.0" encoding="utf-8"?>
<ds:datastoreItem xmlns:ds="http://schemas.openxmlformats.org/officeDocument/2006/customXml" ds:itemID="{63F8DA95-B4B6-42AB-A393-CBA70EDAAA37}">
  <ds:schemaRefs>
    <ds:schemaRef ds:uri="http://schemas.microsoft.com/sharepoint/v3/contenttype/forms"/>
  </ds:schemaRefs>
</ds:datastoreItem>
</file>

<file path=customXml/itemProps4.xml><?xml version="1.0" encoding="utf-8"?>
<ds:datastoreItem xmlns:ds="http://schemas.openxmlformats.org/officeDocument/2006/customXml" ds:itemID="{299AB1DB-B832-4861-A7AE-020070035A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c523da-d425-4f99-a8e5-5c2e3b2a633d"/>
    <ds:schemaRef ds:uri="fe2c56db-766c-4c36-b3e5-267db8703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2184</TotalTime>
  <Pages>14</Pages>
  <Words>4599</Words>
  <Characters>25300</Characters>
  <Application>Microsoft Office Word</Application>
  <DocSecurity>0</DocSecurity>
  <Lines>210</Lines>
  <Paragraphs>59</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CTTE948 PCP</vt:lpstr>
      <vt:lpstr/>
    </vt:vector>
  </TitlesOfParts>
  <Company/>
  <LinksUpToDate>false</LinksUpToDate>
  <CharactersWithSpaces>29840</CharactersWithSpaces>
  <SharedDoc>false</SharedDoc>
  <HLinks>
    <vt:vector size="72" baseType="variant">
      <vt:variant>
        <vt:i4>7274572</vt:i4>
      </vt:variant>
      <vt:variant>
        <vt:i4>33</vt:i4>
      </vt:variant>
      <vt:variant>
        <vt:i4>0</vt:i4>
      </vt:variant>
      <vt:variant>
        <vt:i4>5</vt:i4>
      </vt:variant>
      <vt:variant>
        <vt:lpwstr>mailto:contractacio@tersa.cat</vt:lpwstr>
      </vt:variant>
      <vt:variant>
        <vt:lpwstr/>
      </vt:variant>
      <vt:variant>
        <vt:i4>393331</vt:i4>
      </vt:variant>
      <vt:variant>
        <vt:i4>30</vt:i4>
      </vt:variant>
      <vt:variant>
        <vt:i4>0</vt:i4>
      </vt:variant>
      <vt:variant>
        <vt:i4>5</vt:i4>
      </vt:variant>
      <vt:variant>
        <vt:lpwstr>mailto:soporte.licitadores@pixelware.com</vt:lpwstr>
      </vt:variant>
      <vt:variant>
        <vt:lpwstr/>
      </vt:variant>
      <vt:variant>
        <vt:i4>5832790</vt:i4>
      </vt:variant>
      <vt:variant>
        <vt:i4>27</vt:i4>
      </vt:variant>
      <vt:variant>
        <vt:i4>0</vt:i4>
      </vt:variant>
      <vt:variant>
        <vt:i4>5</vt:i4>
      </vt:variant>
      <vt:variant>
        <vt:lpwstr>https://pixelware.com/servicios-soporte-licitadores/</vt:lpwstr>
      </vt:variant>
      <vt:variant>
        <vt:lpwstr/>
      </vt:variant>
      <vt:variant>
        <vt:i4>5046277</vt:i4>
      </vt:variant>
      <vt:variant>
        <vt:i4>24</vt:i4>
      </vt:variant>
      <vt:variant>
        <vt:i4>0</vt:i4>
      </vt:variant>
      <vt:variant>
        <vt:i4>5</vt:i4>
      </vt:variant>
      <vt:variant>
        <vt:lpwstr>https://licitacions.bcn.cat/html/descarga-app-sobres</vt:lpwstr>
      </vt:variant>
      <vt:variant>
        <vt:lpwstr/>
      </vt:variant>
      <vt:variant>
        <vt:i4>5308423</vt:i4>
      </vt:variant>
      <vt:variant>
        <vt:i4>21</vt:i4>
      </vt:variant>
      <vt:variant>
        <vt:i4>0</vt:i4>
      </vt:variant>
      <vt:variant>
        <vt:i4>5</vt:i4>
      </vt:variant>
      <vt:variant>
        <vt:lpwstr>https://seuelectronica.ajuntament.barcelona.cat/licitacioelectronica</vt:lpwstr>
      </vt:variant>
      <vt:variant>
        <vt:lpwstr/>
      </vt:variant>
      <vt:variant>
        <vt:i4>7274572</vt:i4>
      </vt:variant>
      <vt:variant>
        <vt:i4>18</vt:i4>
      </vt:variant>
      <vt:variant>
        <vt:i4>0</vt:i4>
      </vt:variant>
      <vt:variant>
        <vt:i4>5</vt:i4>
      </vt:variant>
      <vt:variant>
        <vt:lpwstr>mailto:contractacio@tersa.cat</vt:lpwstr>
      </vt:variant>
      <vt:variant>
        <vt:lpwstr/>
      </vt:variant>
      <vt:variant>
        <vt:i4>5308423</vt:i4>
      </vt:variant>
      <vt:variant>
        <vt:i4>15</vt:i4>
      </vt:variant>
      <vt:variant>
        <vt:i4>0</vt:i4>
      </vt:variant>
      <vt:variant>
        <vt:i4>5</vt:i4>
      </vt:variant>
      <vt:variant>
        <vt:lpwstr>https://seuelectronica.ajuntament.barcelona.cat/licitacioelectronica</vt:lpwstr>
      </vt:variant>
      <vt:variant>
        <vt:lpwstr/>
      </vt:variant>
      <vt:variant>
        <vt:i4>589882</vt:i4>
      </vt:variant>
      <vt:variant>
        <vt:i4>12</vt:i4>
      </vt:variant>
      <vt:variant>
        <vt:i4>0</vt:i4>
      </vt:variant>
      <vt:variant>
        <vt:i4>5</vt:i4>
      </vt:variant>
      <vt:variant>
        <vt:lpwstr>https://contractaciopublica.gencat.cat/ecofin_pscp/AppJava/perfil/TERSA/customProf</vt:lpwstr>
      </vt:variant>
      <vt:variant>
        <vt:lpwstr/>
      </vt:variant>
      <vt:variant>
        <vt:i4>393331</vt:i4>
      </vt:variant>
      <vt:variant>
        <vt:i4>9</vt:i4>
      </vt:variant>
      <vt:variant>
        <vt:i4>0</vt:i4>
      </vt:variant>
      <vt:variant>
        <vt:i4>5</vt:i4>
      </vt:variant>
      <vt:variant>
        <vt:lpwstr>mailto:soporte.licitadores@pixelware.com</vt:lpwstr>
      </vt:variant>
      <vt:variant>
        <vt:lpwstr/>
      </vt:variant>
      <vt:variant>
        <vt:i4>5832790</vt:i4>
      </vt:variant>
      <vt:variant>
        <vt:i4>6</vt:i4>
      </vt:variant>
      <vt:variant>
        <vt:i4>0</vt:i4>
      </vt:variant>
      <vt:variant>
        <vt:i4>5</vt:i4>
      </vt:variant>
      <vt:variant>
        <vt:lpwstr>https://pixelware.com/servicios-soporte-licitadores/</vt:lpwstr>
      </vt:variant>
      <vt:variant>
        <vt:lpwstr/>
      </vt:variant>
      <vt:variant>
        <vt:i4>5046277</vt:i4>
      </vt:variant>
      <vt:variant>
        <vt:i4>3</vt:i4>
      </vt:variant>
      <vt:variant>
        <vt:i4>0</vt:i4>
      </vt:variant>
      <vt:variant>
        <vt:i4>5</vt:i4>
      </vt:variant>
      <vt:variant>
        <vt:lpwstr>https://licitacions.bcn.cat/html/descarga-app-sobres</vt:lpwstr>
      </vt:variant>
      <vt:variant>
        <vt:lpwstr/>
      </vt:variant>
      <vt:variant>
        <vt:i4>5308423</vt:i4>
      </vt:variant>
      <vt:variant>
        <vt:i4>0</vt:i4>
      </vt:variant>
      <vt:variant>
        <vt:i4>0</vt:i4>
      </vt:variant>
      <vt:variant>
        <vt:i4>5</vt:i4>
      </vt:variant>
      <vt:variant>
        <vt:lpwstr>https://seuelectronica.ajuntament.barcelona.cat/licitacioelectronica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CTTE948 PCP</dc:title>
  <dc:subject/>
  <dc:creator>Sonia Corominas</dc:creator>
  <dc:description/>
  <cp:lastModifiedBy>David Robador Treceño</cp:lastModifiedBy>
  <cp:revision>810</cp:revision>
  <cp:lastPrinted>2023-11-09T16:52:00Z</cp:lastPrinted>
  <dcterms:created xsi:type="dcterms:W3CDTF">2022-11-30T08:13:00Z</dcterms:created>
  <dcterms:modified xsi:type="dcterms:W3CDTF">2025-05-22T13:14:00Z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0x010100C69B9B56904BF949B5686BF4A38EDA2A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Order">
    <vt:r8>4549100</vt:r8>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xd_Signature">
    <vt:bool>false</vt:bool>
  </property>
  <property fmtid="{D5CDD505-2E9C-101B-9397-08002B2CF9AE}" pid="15" name="MediaServiceImageTags">
    <vt:lpwstr/>
  </property>
  <property fmtid="{D5CDD505-2E9C-101B-9397-08002B2CF9AE}" pid="16" name="TriggerFlowInfo">
    <vt:lpwstr/>
  </property>
</Properties>
</file>