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>Lot......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presentada per .......……...» </w:t>
      </w:r>
    </w:p>
    <w:p>
      <w:pPr>
        <w:pStyle w:val="Subtitle"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both"/>
        <w:rPr>
          <w:rFonts w:ascii="Arial" w:hAnsi="Arial" w:eastAsia="Arial" w:cs="Arial"/>
          <w:b w:val="false"/>
          <w:bCs w:val="false"/>
          <w:color w:val="000000"/>
          <w:sz w:val="22"/>
          <w:szCs w:val="22"/>
          <w:u w:val="singl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(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Indiqueu oferta per cadascun dels lots a qu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è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 xml:space="preserve"> us presenteu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 w:eastAsia="zh-CN" w:bidi="hi-IN"/>
        </w:rPr>
        <w:t>)</w:t>
      </w:r>
    </w:p>
    <w:p>
      <w:pPr>
        <w:pStyle w:val="Normal"/>
        <w:pBdr/>
        <w:bidi w:val="0"/>
        <w:spacing w:lineRule="auto" w:line="240" w:before="57" w:after="0"/>
        <w:ind w:hanging="0" w:left="0" w:right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bdr w:val="single" w:sz="2" w:space="0" w:color="000000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bdr w:val="single" w:sz="2" w:space="0" w:color="000000"/>
          <w:shd w:fill="auto" w:val="clear"/>
          <w:lang w:val="ca-ES"/>
        </w:rPr>
      </w:r>
    </w:p>
    <w:p>
      <w:pPr>
        <w:pStyle w:val="Normal"/>
        <w:pBdr/>
        <w:bidi w:val="0"/>
        <w:spacing w:lineRule="auto" w:line="240" w:before="57" w:after="0"/>
        <w:ind w:hanging="0" w:left="0" w:right="0"/>
        <w:jc w:val="both"/>
        <w:rPr>
          <w:rFonts w:ascii="Arial" w:hAnsi="Arial" w:eastAsia="Helvetica-Bold" w:cs="Arial"/>
          <w:b/>
          <w:bCs/>
          <w:color w:val="auto"/>
          <w:sz w:val="22"/>
          <w:szCs w:val="22"/>
          <w:u w:val="none"/>
          <w:bdr w:val="single" w:sz="2" w:space="0" w:color="000000"/>
          <w:shd w:fill="auto" w:val="clear"/>
          <w:lang w:val="ca-ES"/>
        </w:rPr>
      </w:pP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bdr w:val="single" w:sz="2" w:space="0" w:color="000000"/>
          <w:shd w:fill="auto" w:val="clear"/>
          <w:lang w:val="ca-ES"/>
        </w:rPr>
        <w:t>Per als LOTS 1-2,</w:t>
      </w:r>
      <w:r>
        <w:rPr>
          <w:rFonts w:eastAsia="Helvetica-Bold" w:cs="Arial" w:ascii="Arial" w:hAnsi="Arial"/>
          <w:b/>
          <w:bCs/>
          <w:color w:val="000000"/>
          <w:sz w:val="22"/>
          <w:szCs w:val="22"/>
          <w:u w:val="none"/>
          <w:bdr w:val="single" w:sz="2" w:space="0" w:color="000000"/>
          <w:shd w:fill="auto" w:val="clear"/>
          <w:lang w:val="ca-ES"/>
        </w:rPr>
        <w:t>3,4 i 5</w:t>
      </w:r>
    </w:p>
    <w:p>
      <w:pPr>
        <w:pStyle w:val="Normal"/>
        <w:pBdr/>
        <w:bidi w:val="0"/>
        <w:spacing w:lineRule="auto" w:line="240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 w:eastAsia="zh-CN" w:bidi="hi-IN"/>
        </w:rPr>
      </w:r>
    </w:p>
    <w:p>
      <w:pPr>
        <w:pStyle w:val="BodyText"/>
        <w:pBdr/>
        <w:bidi w:val="0"/>
        <w:jc w:val="both"/>
        <w:rPr>
          <w:rFonts w:ascii="Arial" w:hAnsi="Arial"/>
          <w:b/>
          <w:bCs/>
          <w:sz w:val="22"/>
          <w:szCs w:val="22"/>
          <w:u w:val="none"/>
          <w:shd w:fill="auto" w:val="clear"/>
        </w:rPr>
      </w:pPr>
      <w:r>
        <w:rPr>
          <w:rFonts w:ascii="Arial" w:hAnsi="Arial"/>
          <w:b/>
          <w:bCs/>
          <w:sz w:val="22"/>
          <w:szCs w:val="22"/>
          <w:u w:val="none"/>
          <w:shd w:fill="auto" w:val="clear"/>
        </w:rPr>
        <w:t>A)</w:t>
      </w:r>
      <w:r>
        <w:rPr>
          <w:rFonts w:ascii="Arial" w:hAnsi="Arial"/>
          <w:b/>
          <w:bCs/>
          <w:sz w:val="22"/>
          <w:szCs w:val="22"/>
          <w:u w:val="none"/>
          <w:shd w:fill="auto" w:val="clear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 xml:space="preserve">Oferta econòmica dels articles estàndard </w:t>
      </w: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i no estàndard</w:t>
      </w:r>
    </w:p>
    <w:p>
      <w:pPr>
        <w:pStyle w:val="BodyText"/>
        <w:pBdr/>
        <w:bidi w:val="0"/>
        <w:jc w:val="both"/>
        <w:rPr>
          <w:rFonts w:eastAsia="Arial" w:cs="Arial"/>
          <w:b w:val="false"/>
          <w:bCs w:val="false"/>
          <w:i w:val="false"/>
          <w:i w:val="false"/>
          <w:iCs w:val="false"/>
          <w:color w:val="000000"/>
          <w:lang w:val="ca-ES"/>
        </w:rPr>
      </w:pPr>
      <w:r>
        <w:rPr>
          <w:rFonts w:ascii="Arial" w:hAnsi="Arial"/>
          <w:sz w:val="22"/>
          <w:szCs w:val="22"/>
          <w:shd w:fill="auto" w:val="clear"/>
        </w:rPr>
      </w:r>
    </w:p>
    <w:p>
      <w:pPr>
        <w:pStyle w:val="BodyText"/>
        <w:pBdr/>
        <w:bidi w:val="0"/>
        <w:jc w:val="both"/>
        <w:rPr>
          <w:rFonts w:ascii="Arial" w:hAnsi="Arial"/>
          <w:sz w:val="22"/>
          <w:szCs w:val="22"/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S’oferta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un percentatge de baixa lineal del ........ % dels preus unitaris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 dels articles estàndard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i no estàndard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Si s’excedeix la quantia dels preus unitaris màxims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sense IVA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establerts als plecs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l’oferta serà exclosa.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Si s’excedeix la quantia dels PVP del fabricant sense IVA, l’oferta serà exclosa.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eastAsia="Arial" w:cs="Arial"/>
          <w:b w:val="false"/>
          <w:bCs w:val="false"/>
          <w:i/>
          <w:i/>
          <w:iCs/>
          <w:color w:val="auto"/>
          <w:u w:val="none"/>
          <w:lang w:val="ca-ES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eastAsia="Arial" w:cs="Arial"/>
          <w:b w:val="false"/>
          <w:bCs w:val="false"/>
          <w:i/>
          <w:i/>
          <w:iCs/>
          <w:color w:val="auto"/>
          <w:u w:val="none"/>
          <w:lang w:val="ca-ES"/>
        </w:rPr>
      </w:pPr>
      <w:r>
        <w:rPr>
          <w:rFonts w:ascii="Arial" w:hAnsi="Arial"/>
          <w:sz w:val="20"/>
          <w:szCs w:val="20"/>
          <w:shd w:fill="auto" w:val="clear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auto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bidi w:val="0"/>
        <w:jc w:val="both"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>B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/>
        </w:rPr>
        <w:t xml:space="preserve">)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 xml:space="preserve">Reducció del termini d’entrega </w:t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/>
        </w:rPr>
        <w:t>dels materials</w:t>
      </w:r>
    </w:p>
    <w:p>
      <w:pPr>
        <w:pStyle w:val="Normal"/>
        <w:bidi w:val="0"/>
        <w:jc w:val="left"/>
        <w:rPr/>
      </w:pPr>
      <w:r>
        <w:rPr>
          <w:rStyle w:val="Fuentedeprrafopredeter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lang w:val="ca-ES" w:bidi="ar-SA"/>
        </w:rPr>
        <w:t xml:space="preserve">      </w:t>
      </w:r>
      <w:r>
        <w:rPr>
          <w:rStyle w:val="Fuentedeprrafopredeter"/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single"/>
          <w:lang w:val="ca-ES" w:bidi="ar-SA"/>
        </w:rPr>
        <w:t>Pels lots 1, 2, 3 i 4</w:t>
      </w:r>
    </w:p>
    <w:p>
      <w:pPr>
        <w:pStyle w:val="Normal"/>
        <w:bidi w:val="0"/>
        <w:jc w:val="left"/>
        <w:rPr>
          <w:rStyle w:val="Fuentedeprrafopredeter"/>
          <w:rFonts w:ascii="Arial" w:hAnsi="Arial" w:eastAsia="Arial" w:cs="Arial"/>
          <w:b/>
          <w:bCs/>
          <w:i w:val="false"/>
          <w:i w:val="false"/>
          <w:iCs w:val="false"/>
          <w:color w:val="000000"/>
          <w:sz w:val="22"/>
          <w:szCs w:val="22"/>
          <w:u w:val="single"/>
          <w:lang w:val="ca-ES" w:bidi="ar-SA"/>
        </w:rPr>
      </w:pPr>
      <w:r>
        <w:rPr/>
      </w:r>
    </w:p>
    <w:p>
      <w:pPr>
        <w:pStyle w:val="BodyText"/>
        <w:pBdr/>
        <w:bidi w:val="0"/>
        <w:ind w:hanging="0" w:left="72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inferior 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6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hores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d’entre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7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23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hores.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d’entre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24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i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47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hores.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d’entre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48 i 71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hores.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No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s’oferta reducció del termini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d’entrega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Style w:val="Fuentedeprrafopredeter"/>
          <w:rFonts w:ascii="Arial" w:hAnsi="Arial"/>
          <w:b/>
          <w:bCs/>
          <w:sz w:val="22"/>
          <w:szCs w:val="22"/>
          <w:u w:val="single"/>
          <w:lang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jc w:val="left"/>
        <w:rPr/>
      </w:pPr>
      <w:r>
        <w:rPr>
          <w:rStyle w:val="Fuentedeprrafopredeter"/>
          <w:rFonts w:ascii="Arial" w:hAnsi="Arial"/>
          <w:i w:val="false"/>
          <w:iCs w:val="false"/>
          <w:color w:val="000000"/>
          <w:sz w:val="20"/>
          <w:shd w:fill="auto" w:val="clear"/>
          <w:lang w:val="ca-ES" w:bidi="ar-SA"/>
        </w:rPr>
        <w:t xml:space="preserve">      </w:t>
      </w:r>
      <w:r>
        <w:rPr>
          <w:rStyle w:val="Fuentedeprrafopredeter"/>
          <w:rFonts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 w:bidi="ar-SA"/>
        </w:rPr>
        <w:t xml:space="preserve">Pel lot </w:t>
      </w:r>
      <w:r>
        <w:rPr>
          <w:rStyle w:val="Fuentedeprrafopredeter"/>
          <w:rFonts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 w:bidi="ar-SA"/>
        </w:rPr>
        <w:t>5</w:t>
      </w:r>
      <w:r>
        <w:rPr>
          <w:rStyle w:val="Fuentedeprrafopredeter"/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:</w:t>
      </w:r>
      <w:r>
        <w:rPr>
          <w:rStyle w:val="Fuentedeprrafopredeter"/>
          <w:rFonts w:ascii="Arial" w:hAnsi="Arial"/>
          <w:i w:val="false"/>
          <w:iCs w:val="false"/>
          <w:color w:val="000000"/>
          <w:sz w:val="20"/>
          <w:shd w:fill="auto" w:val="clear"/>
          <w:lang w:val="ca-ES" w:bidi="ar-SA"/>
        </w:rPr>
        <w:t xml:space="preserve">      </w:t>
      </w:r>
    </w:p>
    <w:p>
      <w:pPr>
        <w:pStyle w:val="Normal"/>
        <w:bidi w:val="0"/>
        <w:jc w:val="left"/>
        <w:rPr>
          <w:rStyle w:val="Fuentedeprrafopredeter"/>
          <w:rFonts w:ascii="Arial" w:hAnsi="Arial"/>
          <w:i w:val="false"/>
          <w:i w:val="false"/>
          <w:iCs w:val="false"/>
          <w:color w:val="auto"/>
          <w:sz w:val="20"/>
          <w:shd w:fill="auto" w:val="clear"/>
          <w:lang w:val="ca-ES" w:bidi="ar-SA"/>
        </w:rPr>
      </w:pPr>
      <w:r>
        <w:rPr/>
      </w:r>
    </w:p>
    <w:p>
      <w:pPr>
        <w:pStyle w:val="BodyText"/>
        <w:pBdr/>
        <w:bidi w:val="0"/>
        <w:ind w:hanging="0" w:left="72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inferior a 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3 dies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laborables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d’entre 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4 dies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laborables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i 1 setmana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en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2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 setmanes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termini d’entrega d’entre </w:t>
      </w:r>
      <w:r>
        <w:rPr>
          <w:rFonts w:eastAsia="Helvetica-Bold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3 setmanes i un mes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.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No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s’oferta reducció del termini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d’entrega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both"/>
        <w:rPr>
          <w:rStyle w:val="Fuentedeprrafopredeter"/>
          <w:rFonts w:ascii="Arial" w:hAnsi="Arial" w:eastAsia="Arial" w:cs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auto" w:val="clear"/>
          <w:lang w:val="ca-ES" w:bidi="ar-SA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bidi w:val="0"/>
        <w:jc w:val="left"/>
        <w:rPr>
          <w:rFonts w:ascii="Verdana" w:hAnsi="Verdana"/>
          <w:sz w:val="20"/>
        </w:rPr>
      </w:pPr>
      <w:r>
        <w:rPr>
          <w:rStyle w:val="Fuentedeprrafopredeter"/>
          <w:rFonts w:ascii="Arial" w:hAnsi="Arial"/>
          <w:b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C) </w:t>
      </w:r>
      <w:r>
        <w:rPr>
          <w:rStyle w:val="Fuentedeprrafopredeter"/>
          <w:rFonts w:ascii="Arial" w:hAnsi="Arial"/>
          <w:b/>
          <w:bCs/>
          <w:i w:val="false"/>
          <w:iCs w:val="false"/>
          <w:color w:val="000000"/>
          <w:sz w:val="22"/>
          <w:szCs w:val="22"/>
          <w:u w:val="single"/>
          <w:shd w:fill="auto" w:val="clear"/>
          <w:lang w:val="ca-ES" w:bidi="ar-SA"/>
        </w:rPr>
        <w:t>Proximitat dels materials en un radi màxim</w:t>
      </w:r>
    </w:p>
    <w:p>
      <w:pPr>
        <w:pStyle w:val="Normal"/>
        <w:bidi w:val="0"/>
        <w:jc w:val="both"/>
        <w:rPr>
          <w:rStyle w:val="Fuentedeprrafopredeter"/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shd w:fill="auto" w:val="clear"/>
          <w:lang w:val="ca-ES" w:bidi="ar-SA"/>
        </w:rPr>
      </w:pPr>
      <w:r>
        <w:rPr>
          <w:rFonts w:ascii="Verdana" w:hAnsi="Verdana"/>
          <w:sz w:val="20"/>
        </w:rPr>
      </w:r>
    </w:p>
    <w:p>
      <w:pPr>
        <w:pStyle w:val="Normal"/>
        <w:bidi w:val="0"/>
        <w:jc w:val="both"/>
        <w:rPr>
          <w:rFonts w:ascii="Verdana" w:hAnsi="Verdana"/>
          <w:sz w:val="20"/>
        </w:rPr>
      </w:pP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E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l local de l’empresa licitadora, on es trob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en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emmagatzemats els materials a subministrar,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es troben a una distància de:</w:t>
      </w:r>
    </w:p>
    <w:p>
      <w:pPr>
        <w:pStyle w:val="Normal"/>
        <w:bidi w:val="0"/>
        <w:jc w:val="both"/>
        <w:rPr>
          <w:rStyle w:val="Fuentedeprrafopredeter"/>
          <w:rFonts w:ascii="Arial" w:hAnsi="Arial" w:eastAsia="Helvetica-Bold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</w:pPr>
      <w:r>
        <w:rPr>
          <w:rFonts w:ascii="Verdana" w:hAnsi="Verdana"/>
          <w:sz w:val="20"/>
        </w:rPr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/>
      </w:pP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□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val="ca-ES" w:bidi="ar-SA"/>
        </w:rPr>
        <w:t>Fins a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val="ca-ES" w:bidi="ar-SA"/>
        </w:rPr>
        <w:t xml:space="preserve">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val="ca-ES" w:bidi="ar-SA"/>
        </w:rPr>
        <w:t xml:space="preserve">3 Km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val="ca-ES" w:bidi="ar-SA"/>
        </w:rPr>
        <w:t>de  les  d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ependències municipals del parc Firal (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carrer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Londres cantonada Av. Europa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de Granollers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).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Style w:val="Fuentedeprrafopredeter"/>
          <w:rFonts w:ascii="Arial" w:hAnsi="Arial" w:eastAsia="Helvetica-Bold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shd w:fill="auto" w:val="clear"/>
          <w:lang w:val="ca-ES" w:bidi="ar-SA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/>
      </w:pP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□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E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ntre 4 i 10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Km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de  les  d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ependències municipals del parc Firal(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carrer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Londres cantonada Av. Europa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de Granollers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).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Style w:val="Fuentedeprrafopredeter"/>
          <w:rFonts w:ascii="Arial" w:hAnsi="Arial" w:eastAsia="Helvetica-Bold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shd w:fill="auto" w:val="clear"/>
          <w:lang w:val="ca-ES" w:bidi="ar-SA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/>
      </w:pP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□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E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ntre 11 i 17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Km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de  les  d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ependències municipals del parc Firal (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carrer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Londres cantonada Av. Europa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de Granollers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). </w:t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>
          <w:rStyle w:val="Fuentedeprrafopredeter"/>
          <w:rFonts w:ascii="Arial" w:hAnsi="Arial" w:eastAsia="Helvetica-Bold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2"/>
          <w:szCs w:val="22"/>
          <w:u w:val="none"/>
          <w:shd w:fill="auto" w:val="clear"/>
          <w:lang w:val="ca-ES" w:bidi="ar-SA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ind w:hanging="0" w:left="720"/>
        <w:jc w:val="both"/>
        <w:rPr/>
      </w:pP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□ </w:t>
      </w:r>
      <w:r>
        <w:rPr>
          <w:rStyle w:val="Fuentedeprrafopredeter"/>
          <w:rFonts w:eastAsia="Helvetica-Bold" w:cs="Arial" w:ascii="Arial" w:hAnsi="Arial"/>
          <w:caps w:val="false"/>
          <w:smallCaps w:val="false"/>
          <w:strike w:val="false"/>
          <w:dstrike w:val="false"/>
          <w:color w:val="auto"/>
          <w:spacing w:val="0"/>
          <w:u w:val="none"/>
          <w:lang w:bidi="ar-SA"/>
        </w:rPr>
        <w:t>E</w:t>
      </w:r>
      <w:r>
        <w:rPr>
          <w:rStyle w:val="Fuentedeprrafopredeter"/>
          <w:rFonts w:eastAsia="Helvetica-Bold" w:cs="Arial" w:ascii="Arial" w:hAnsi="Arial"/>
          <w:caps w:val="false"/>
          <w:smallCaps w:val="false"/>
          <w:strike w:val="false"/>
          <w:dstrike w:val="false"/>
          <w:color w:val="auto"/>
          <w:spacing w:val="0"/>
          <w:u w:val="none"/>
          <w:lang w:bidi="ar-SA"/>
        </w:rPr>
        <w:t>ntre 18 i 25</w:t>
      </w:r>
      <w:r>
        <w:rPr>
          <w:rStyle w:val="Fuentedeprrafopredeter"/>
          <w:rFonts w:eastAsia="Helvetica-Bold" w:cs="Arial" w:ascii="Arial" w:hAnsi="Arial"/>
          <w:caps w:val="false"/>
          <w:smallCaps w:val="false"/>
          <w:strike w:val="false"/>
          <w:dstrike w:val="false"/>
          <w:color w:val="auto"/>
          <w:spacing w:val="0"/>
          <w:u w:val="none"/>
          <w:lang w:bidi="ar-SA"/>
        </w:rPr>
        <w:t xml:space="preserve"> Km </w:t>
      </w:r>
      <w:r>
        <w:rPr>
          <w:rStyle w:val="Fuentedeprrafopredeter"/>
          <w:rFonts w:eastAsia="Helvetica-Bold" w:cs="Arial" w:ascii="Arial" w:hAnsi="Arial"/>
          <w:caps w:val="false"/>
          <w:smallCaps w:val="false"/>
          <w:strike w:val="false"/>
          <w:dstrike w:val="false"/>
          <w:color w:val="auto"/>
          <w:spacing w:val="0"/>
          <w:u w:val="none"/>
          <w:lang w:bidi="ar-SA"/>
        </w:rPr>
        <w:t>de  les  d</w:t>
      </w:r>
      <w:r>
        <w:rPr>
          <w:rStyle w:val="Fuentedeprrafopredeter"/>
          <w:rFonts w:eastAsia="Helvetica-Bold" w:cs="Arial" w:ascii="Arial" w:hAnsi="Arial"/>
          <w:caps w:val="false"/>
          <w:smallCaps w:val="false"/>
          <w:strike w:val="false"/>
          <w:dstrike w:val="false"/>
          <w:color w:val="auto"/>
          <w:spacing w:val="0"/>
          <w:u w:val="none"/>
          <w:lang w:bidi="ar-SA"/>
        </w:rPr>
        <w:t xml:space="preserve">ependències municipals del parc Firal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(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carrer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 xml:space="preserve">Londres cantonada Av. Europa 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de Granollers</w:t>
      </w:r>
      <w:r>
        <w:rPr>
          <w:rStyle w:val="Fuentedeprrafopredeter"/>
          <w:rFonts w:eastAsia="Helvetica-Bold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bidi="ar-SA"/>
        </w:rPr>
        <w:t>).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/>
      </w:pPr>
      <w:r>
        <w:rPr>
          <w:rFonts w:cs="Arial" w:ascii="Arial" w:hAnsi="Arial"/>
          <w:b/>
          <w:bCs/>
          <w:sz w:val="22"/>
          <w:szCs w:val="22"/>
          <w:lang w:val="ca-ES"/>
        </w:rPr>
        <w:t xml:space="preserve">D) </w:t>
      </w:r>
      <w:r>
        <w:rPr>
          <w:rFonts w:cs="Arial" w:ascii="Arial" w:hAnsi="Arial"/>
          <w:b/>
          <w:bCs/>
          <w:sz w:val="22"/>
          <w:szCs w:val="22"/>
          <w:u w:val="single"/>
          <w:lang w:val="ca-ES"/>
        </w:rPr>
        <w:t>Oferta ambiental: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Style w:val="Fuentedeprrafopredeter"/>
          <w:rFonts w:ascii="Arial" w:hAnsi="Arial" w:cs="Arial"/>
          <w:b/>
          <w:bCs/>
          <w:i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</w:pPr>
      <w:r>
        <w:rPr/>
      </w:r>
    </w:p>
    <w:p>
      <w:pPr>
        <w:pStyle w:val="BodyText"/>
        <w:pBdr/>
        <w:bidi w:val="0"/>
        <w:ind w:hanging="0" w:left="720"/>
        <w:jc w:val="lef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v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ehicle amb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distintiu ambiental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 0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v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ehicle amb 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distintiu ambiental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 ECO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□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S’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oferta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 xml:space="preserve">un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/>
        </w:rPr>
        <w:t>v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ehicle amb 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distintiu ambiental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 </w:t>
      </w:r>
      <w:r>
        <w:rPr>
          <w:rStyle w:val="Fuentedeprrafopredeter"/>
          <w:rFonts w:eastAsia="Helvetica-Bold" w:cs="Arial" w:ascii="Arial" w:hAnsi="Arial"/>
          <w:b w:val="false"/>
          <w:bCs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C</w:t>
      </w:r>
    </w:p>
    <w:p>
      <w:pPr>
        <w:pStyle w:val="BodyText"/>
        <w:pBdr/>
        <w:bidi w:val="0"/>
        <w:ind w:hanging="0" w:left="720"/>
        <w:jc w:val="both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□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S’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oferta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 xml:space="preserve">un </w:t>
      </w:r>
      <w:r>
        <w:rPr>
          <w:rStyle w:val="Fuentedeprrafopredeter"/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ca-ES" w:bidi="ar-SA"/>
        </w:rPr>
        <w:t>v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ehicle amb 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em w:val="none"/>
          <w:lang w:val="ca-ES" w:eastAsia="zxx" w:bidi="ar-SA"/>
        </w:rPr>
        <w:t>distintiu ambiental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em w:val="none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2"/>
          <w:szCs w:val="22"/>
          <w:u w:val="none"/>
          <w:shd w:fill="auto" w:val="clear"/>
          <w:em w:val="none"/>
          <w:lang w:val="ca-ES" w:eastAsia="zxx" w:bidi="ar-SA"/>
        </w:rPr>
        <w:t>B</w:t>
      </w:r>
    </w:p>
    <w:p>
      <w:pPr>
        <w:pStyle w:val="TOC1"/>
        <w:numPr>
          <w:ilvl w:val="0"/>
          <w:numId w:val="0"/>
        </w:numPr>
        <w:pBdr/>
        <w:bidi w:val="0"/>
        <w:spacing w:lineRule="auto" w:line="276"/>
        <w:ind w:hanging="624" w:left="624"/>
        <w:jc w:val="both"/>
        <w:rPr>
          <w:rFonts w:ascii="Arial-ItalicMT" w:hAnsi="Arial-ItalicMT" w:cs="Arial"/>
          <w:b/>
          <w:bCs/>
          <w:i/>
          <w:i/>
          <w:sz w:val="22"/>
          <w:szCs w:val="22"/>
          <w:lang w:val="ca-ES"/>
        </w:rPr>
      </w:pPr>
      <w:r>
        <w:rPr/>
      </w:r>
    </w:p>
    <w:p>
      <w:pPr>
        <w:pStyle w:val="Subtitle"/>
        <w:widowControl/>
        <w:numPr>
          <w:ilvl w:val="0"/>
          <w:numId w:val="2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2"/>
        </w:numPr>
        <w:bidi w:val="0"/>
        <w:spacing w:lineRule="auto" w:line="276" w:before="57" w:after="57"/>
        <w:contextualSpacing w:val="false"/>
        <w:jc w:val="both"/>
        <w:rPr>
          <w:rFonts w:ascii="Arial" w:hAnsi="Arial" w:cs="Arial"/>
          <w:b/>
          <w:bCs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rFonts w:cs="Arial" w:ascii="Arial" w:hAnsi="Arial"/>
          <w:b/>
          <w:bCs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p>
      <w:pPr>
        <w:pStyle w:val="BodyText"/>
        <w:bidi w:val="0"/>
        <w:spacing w:lineRule="auto" w:line="276" w:before="57" w:after="57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shd w:fill="FFFFFF" w:val="clear"/>
          <w:lang w:val="ca-ES" w:eastAsia="zh-CN" w:bidi="hi-IN"/>
        </w:rPr>
      </w:pPr>
      <w:r>
        <w:rPr>
          <w:rFonts w:eastAsia="Helvetica-Bold" w:cs="Helvetica-Bold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ca-ES" w:eastAsia="zh-CN" w:bidi="hi-I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default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Arial-ItalicMT"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Fuentedeprrafopredeter">
    <w:name w:val="Fuente de párrafo predeter."/>
    <w:qFormat/>
    <w:rPr/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LibreOffice/24.8.6.2$Windows_X86_64 LibreOffice_project/6d98ba145e9a8a39fc57bcc76981d1fb1316c60c</Application>
  <AppVersion>15.0000</AppVersion>
  <Pages>2</Pages>
  <Words>427</Words>
  <Characters>2340</Characters>
  <CharactersWithSpaces>2760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2025-05-22T08:46:01Z</dcterms:created>
  <dc:creator/>
  <dc:description/>
  <dc:language>es-ES</dc:language>
  <cp:lastModifiedBy/>
  <dcterms:modified xsi:type="dcterms:W3CDTF">2025-05-22T08:47:02Z</dcterms:modified>
  <cp:revision>1</cp:revision>
  <dc:subject/>
  <dc:title/>
</cp:coreProperties>
</file>