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7165" w14:textId="77777777" w:rsidR="00671146" w:rsidRPr="00D73314" w:rsidRDefault="00671146" w:rsidP="00671146">
      <w:pPr>
        <w:jc w:val="center"/>
        <w:rPr>
          <w:rFonts w:eastAsia="Calibri" w:cs="Arial"/>
          <w:b/>
          <w:sz w:val="22"/>
          <w:szCs w:val="22"/>
          <w:u w:val="single"/>
          <w:lang w:eastAsia="en-US"/>
        </w:rPr>
      </w:pPr>
      <w:r w:rsidRPr="00D73314">
        <w:rPr>
          <w:rFonts w:eastAsia="Calibri" w:cs="Arial"/>
          <w:b/>
          <w:sz w:val="22"/>
          <w:szCs w:val="22"/>
          <w:u w:val="single"/>
          <w:lang w:eastAsia="en-US"/>
        </w:rPr>
        <w:t>ANNEX 1</w:t>
      </w:r>
    </w:p>
    <w:p w14:paraId="10E8167F" w14:textId="77777777" w:rsidR="00671146" w:rsidRPr="00D73314" w:rsidRDefault="00671146" w:rsidP="00671146">
      <w:pPr>
        <w:jc w:val="center"/>
        <w:rPr>
          <w:rFonts w:eastAsia="Calibri" w:cs="Arial"/>
          <w:b/>
          <w:sz w:val="22"/>
          <w:szCs w:val="22"/>
          <w:lang w:eastAsia="en-US"/>
        </w:rPr>
      </w:pPr>
    </w:p>
    <w:p w14:paraId="32B3C1B5" w14:textId="77777777" w:rsidR="00671146" w:rsidRPr="00D73314" w:rsidRDefault="00671146" w:rsidP="00671146">
      <w:pPr>
        <w:pBdr>
          <w:bottom w:val="single" w:sz="4" w:space="1" w:color="auto"/>
        </w:pBdr>
        <w:rPr>
          <w:rFonts w:cs="Arial"/>
          <w:sz w:val="22"/>
          <w:szCs w:val="22"/>
        </w:rPr>
      </w:pPr>
      <w:r w:rsidRPr="00D73314">
        <w:rPr>
          <w:rFonts w:eastAsia="Calibri"/>
          <w:sz w:val="22"/>
          <w:szCs w:val="22"/>
          <w:lang w:eastAsia="en-US"/>
        </w:rPr>
        <w:t>Al plec de clàusules administratives particulars d</w:t>
      </w:r>
      <w:r w:rsidRPr="00D73314">
        <w:rPr>
          <w:sz w:val="22"/>
          <w:szCs w:val="22"/>
        </w:rPr>
        <w:t xml:space="preserve">e la contractació consistent en </w:t>
      </w:r>
      <w:r w:rsidRPr="00D73314">
        <w:rPr>
          <w:rFonts w:cs="Arial"/>
          <w:sz w:val="22"/>
          <w:szCs w:val="22"/>
        </w:rPr>
        <w:t>Servei de recollida, transport, dipòsit i destrucció de documentació confidencial que es genera a les dependències de l'Organisme de Gestió tributària de la Diputació de Barcelona, amb certificació oficial de destrucció de documents i reciclatge, i mitjans de transport respectuosos amb el medi ambient.</w:t>
      </w:r>
    </w:p>
    <w:p w14:paraId="351AFFBE" w14:textId="77777777" w:rsidR="00671146" w:rsidRPr="00D73314" w:rsidRDefault="00671146" w:rsidP="00671146">
      <w:pPr>
        <w:pBdr>
          <w:bottom w:val="single" w:sz="4" w:space="1" w:color="auto"/>
        </w:pBdr>
        <w:rPr>
          <w:sz w:val="22"/>
          <w:szCs w:val="22"/>
        </w:rPr>
      </w:pPr>
    </w:p>
    <w:p w14:paraId="67D1DE55" w14:textId="77777777" w:rsidR="00671146" w:rsidRPr="00D73314" w:rsidRDefault="00671146" w:rsidP="00671146">
      <w:pPr>
        <w:pBdr>
          <w:bottom w:val="single" w:sz="4" w:space="1" w:color="auto"/>
        </w:pBdr>
        <w:jc w:val="right"/>
        <w:rPr>
          <w:sz w:val="22"/>
          <w:szCs w:val="22"/>
        </w:rPr>
      </w:pPr>
      <w:r w:rsidRPr="00D73314">
        <w:rPr>
          <w:sz w:val="22"/>
          <w:szCs w:val="22"/>
        </w:rPr>
        <w:t>Expedient núm.: ORGT/2024/0024542</w:t>
      </w:r>
    </w:p>
    <w:p w14:paraId="794B5990" w14:textId="77777777" w:rsidR="00671146" w:rsidRPr="00D73314" w:rsidRDefault="00671146" w:rsidP="00671146">
      <w:pPr>
        <w:jc w:val="center"/>
        <w:rPr>
          <w:rFonts w:cs="Arial"/>
          <w:sz w:val="22"/>
          <w:szCs w:val="22"/>
        </w:rPr>
      </w:pPr>
    </w:p>
    <w:p w14:paraId="5AB7DEB9" w14:textId="77777777" w:rsidR="00671146" w:rsidRPr="00D73314" w:rsidRDefault="00671146" w:rsidP="00671146">
      <w:pPr>
        <w:tabs>
          <w:tab w:val="center" w:pos="4252"/>
          <w:tab w:val="right" w:pos="8504"/>
        </w:tabs>
        <w:jc w:val="center"/>
        <w:rPr>
          <w:rFonts w:cs="Arial"/>
          <w:b/>
          <w:sz w:val="22"/>
          <w:szCs w:val="22"/>
        </w:rPr>
      </w:pPr>
      <w:r w:rsidRPr="00D73314">
        <w:rPr>
          <w:rFonts w:cs="Arial"/>
          <w:b/>
          <w:sz w:val="22"/>
          <w:szCs w:val="22"/>
        </w:rPr>
        <w:t>Model de proposició relativa als criteris avaluables de forma automàtica</w:t>
      </w:r>
    </w:p>
    <w:p w14:paraId="5AE85152" w14:textId="77777777" w:rsidR="00671146" w:rsidRDefault="00671146" w:rsidP="00671146">
      <w:pPr>
        <w:jc w:val="center"/>
        <w:rPr>
          <w:sz w:val="22"/>
          <w:szCs w:val="22"/>
        </w:rPr>
      </w:pPr>
    </w:p>
    <w:p w14:paraId="1D84A922" w14:textId="77777777" w:rsidR="00671146" w:rsidRPr="00D73314" w:rsidRDefault="00671146" w:rsidP="00671146">
      <w:pPr>
        <w:jc w:val="center"/>
        <w:rPr>
          <w:sz w:val="22"/>
          <w:szCs w:val="22"/>
        </w:rPr>
      </w:pPr>
    </w:p>
    <w:p w14:paraId="055937E0" w14:textId="77777777" w:rsidR="00671146" w:rsidRPr="00D73314" w:rsidRDefault="00671146" w:rsidP="00671146">
      <w:pPr>
        <w:rPr>
          <w:sz w:val="22"/>
          <w:szCs w:val="22"/>
        </w:rPr>
      </w:pPr>
      <w:r w:rsidRPr="00D73314">
        <w:rPr>
          <w:sz w:val="22"/>
          <w:szCs w:val="22"/>
        </w:rPr>
        <w:t>El Sr./La Sra. .......... amb NIF núm. .........., en nom propi / en representació de l’empresa .........., CIF núm. .........., domiciliada a .........., CP .........., carrer .........., núm. .........., adreça electrònica: .........., assabentat/da de les condicions exigides per a optar a la contractació relativa al servei de recollida, transport, dipòsit i destrucció de documentació confidencial que es genera a les dependències de l’Organisme de Gestió Tributària de la Diputació de Barcelona, amb certificació oficial de destrucció de documents i reciclatge, i mitjans de transport respectuosos amb el medi ambient es compromet a portar-la a terme amb subjecció als plecs de prescripcions tècniques particulars i de clàusules administratives particulars, que accepta íntegrament:</w:t>
      </w:r>
    </w:p>
    <w:p w14:paraId="4AC13A88" w14:textId="77777777" w:rsidR="00671146" w:rsidRPr="00D73314" w:rsidRDefault="00671146" w:rsidP="00671146">
      <w:pPr>
        <w:rPr>
          <w:sz w:val="22"/>
          <w:szCs w:val="22"/>
        </w:rPr>
      </w:pPr>
    </w:p>
    <w:p w14:paraId="71EF490C" w14:textId="77777777" w:rsidR="00671146" w:rsidRPr="00D73314" w:rsidRDefault="00671146" w:rsidP="00671146">
      <w:pPr>
        <w:pStyle w:val="Pargrafdellista"/>
        <w:numPr>
          <w:ilvl w:val="0"/>
          <w:numId w:val="1"/>
        </w:numPr>
        <w:tabs>
          <w:tab w:val="clear" w:pos="720"/>
        </w:tabs>
        <w:ind w:left="284" w:hanging="284"/>
        <w:contextualSpacing w:val="0"/>
        <w:rPr>
          <w:szCs w:val="22"/>
        </w:rPr>
      </w:pPr>
      <w:r w:rsidRPr="00D73314">
        <w:rPr>
          <w:szCs w:val="22"/>
        </w:rPr>
        <w:t>Proposició econòmica:</w:t>
      </w:r>
    </w:p>
    <w:p w14:paraId="03D242CE" w14:textId="77777777" w:rsidR="00671146" w:rsidRDefault="00671146" w:rsidP="00671146">
      <w:pPr>
        <w:rPr>
          <w:sz w:val="22"/>
          <w:szCs w:val="22"/>
        </w:rPr>
      </w:pPr>
    </w:p>
    <w:p w14:paraId="4461FAB3" w14:textId="77777777" w:rsidR="00671146" w:rsidRPr="00D73314" w:rsidRDefault="00671146" w:rsidP="00671146">
      <w:pPr>
        <w:rPr>
          <w:sz w:val="22"/>
          <w:szCs w:val="22"/>
        </w:rPr>
      </w:pPr>
    </w:p>
    <w:p w14:paraId="34598C9D" w14:textId="77777777" w:rsidR="00671146" w:rsidRPr="00D73314" w:rsidRDefault="00671146" w:rsidP="00671146">
      <w:pPr>
        <w:numPr>
          <w:ilvl w:val="0"/>
          <w:numId w:val="2"/>
        </w:numPr>
        <w:ind w:hanging="1144"/>
        <w:jc w:val="left"/>
        <w:rPr>
          <w:sz w:val="22"/>
          <w:szCs w:val="22"/>
        </w:rPr>
      </w:pPr>
      <w:r w:rsidRPr="00D73314">
        <w:rPr>
          <w:b/>
          <w:sz w:val="22"/>
          <w:szCs w:val="22"/>
          <w:u w:val="single"/>
        </w:rPr>
        <w:t>Criteri 1.-</w:t>
      </w:r>
      <w:r w:rsidRPr="00D73314">
        <w:rPr>
          <w:sz w:val="22"/>
          <w:szCs w:val="22"/>
        </w:rPr>
        <w:t xml:space="preserve"> Proposició econòmica:</w:t>
      </w:r>
    </w:p>
    <w:p w14:paraId="6A742A37" w14:textId="77777777" w:rsidR="00671146" w:rsidRPr="00D73314" w:rsidRDefault="00671146" w:rsidP="00671146">
      <w:pPr>
        <w:rPr>
          <w:rFonts w:cs="Arial"/>
          <w:sz w:val="22"/>
          <w:szCs w:val="22"/>
          <w:lang w:eastAsia="es-ES_tradnl"/>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59"/>
        <w:gridCol w:w="1383"/>
        <w:gridCol w:w="885"/>
        <w:gridCol w:w="1383"/>
        <w:gridCol w:w="1559"/>
      </w:tblGrid>
      <w:tr w:rsidR="00671146" w:rsidRPr="00D73314" w14:paraId="6746A6B1" w14:textId="77777777" w:rsidTr="00C46612">
        <w:trPr>
          <w:trHeight w:val="528"/>
          <w:jc w:val="right"/>
        </w:trPr>
        <w:tc>
          <w:tcPr>
            <w:tcW w:w="2410" w:type="dxa"/>
            <w:tcBorders>
              <w:top w:val="single" w:sz="4" w:space="0" w:color="auto"/>
              <w:left w:val="single" w:sz="4" w:space="0" w:color="auto"/>
            </w:tcBorders>
          </w:tcPr>
          <w:p w14:paraId="05846F41" w14:textId="77777777" w:rsidR="00671146" w:rsidRPr="00D73314" w:rsidRDefault="00671146" w:rsidP="00C46612">
            <w:pPr>
              <w:rPr>
                <w:rFonts w:cs="Arial"/>
                <w:sz w:val="22"/>
                <w:szCs w:val="22"/>
              </w:rPr>
            </w:pPr>
          </w:p>
        </w:tc>
        <w:tc>
          <w:tcPr>
            <w:tcW w:w="1559" w:type="dxa"/>
            <w:tcBorders>
              <w:top w:val="single" w:sz="2" w:space="0" w:color="auto"/>
              <w:right w:val="single" w:sz="12" w:space="0" w:color="auto"/>
            </w:tcBorders>
            <w:vAlign w:val="center"/>
          </w:tcPr>
          <w:p w14:paraId="44ACB9F9" w14:textId="77777777" w:rsidR="00671146" w:rsidRPr="00D73314" w:rsidRDefault="00671146" w:rsidP="00C46612">
            <w:pPr>
              <w:rPr>
                <w:rFonts w:cs="Arial"/>
                <w:sz w:val="22"/>
                <w:szCs w:val="22"/>
                <w:lang w:eastAsia="es-ES_tradnl"/>
              </w:rPr>
            </w:pPr>
          </w:p>
        </w:tc>
        <w:tc>
          <w:tcPr>
            <w:tcW w:w="5210" w:type="dxa"/>
            <w:gridSpan w:val="4"/>
            <w:tcBorders>
              <w:left w:val="single" w:sz="12" w:space="0" w:color="auto"/>
              <w:right w:val="single" w:sz="12" w:space="0" w:color="auto"/>
            </w:tcBorders>
            <w:vAlign w:val="center"/>
          </w:tcPr>
          <w:p w14:paraId="3167697D" w14:textId="77777777" w:rsidR="00671146" w:rsidRPr="00D73314" w:rsidRDefault="00671146" w:rsidP="00C46612">
            <w:pPr>
              <w:jc w:val="center"/>
              <w:rPr>
                <w:rFonts w:cs="Arial"/>
                <w:sz w:val="22"/>
                <w:szCs w:val="22"/>
                <w:lang w:eastAsia="es-ES_tradnl"/>
              </w:rPr>
            </w:pPr>
            <w:r w:rsidRPr="00D73314">
              <w:rPr>
                <w:rFonts w:cs="Arial"/>
                <w:sz w:val="22"/>
                <w:szCs w:val="22"/>
                <w:lang w:eastAsia="es-ES_tradnl"/>
              </w:rPr>
              <w:t>OFERTA DEL LICITADOR</w:t>
            </w:r>
          </w:p>
        </w:tc>
      </w:tr>
      <w:tr w:rsidR="00671146" w:rsidRPr="00D73314" w14:paraId="02883802" w14:textId="77777777" w:rsidTr="00C46612">
        <w:trPr>
          <w:jc w:val="right"/>
        </w:trPr>
        <w:tc>
          <w:tcPr>
            <w:tcW w:w="2410" w:type="dxa"/>
            <w:tcBorders>
              <w:top w:val="single" w:sz="4" w:space="0" w:color="auto"/>
              <w:left w:val="single" w:sz="4" w:space="0" w:color="auto"/>
            </w:tcBorders>
          </w:tcPr>
          <w:p w14:paraId="1C75BCAE" w14:textId="77777777" w:rsidR="00671146" w:rsidRPr="00D73314" w:rsidRDefault="00671146" w:rsidP="00C46612">
            <w:pPr>
              <w:rPr>
                <w:rFonts w:cs="Arial"/>
                <w:sz w:val="22"/>
                <w:szCs w:val="22"/>
              </w:rPr>
            </w:pPr>
            <w:r w:rsidRPr="00D73314">
              <w:rPr>
                <w:rFonts w:cs="Arial"/>
                <w:sz w:val="22"/>
                <w:szCs w:val="22"/>
              </w:rPr>
              <w:t>Servei de recollida, transport, dipòsit i destrucció de la documentació confidencial</w:t>
            </w:r>
          </w:p>
        </w:tc>
        <w:tc>
          <w:tcPr>
            <w:tcW w:w="1559" w:type="dxa"/>
            <w:tcBorders>
              <w:top w:val="single" w:sz="2" w:space="0" w:color="auto"/>
              <w:right w:val="single" w:sz="12" w:space="0" w:color="auto"/>
            </w:tcBorders>
            <w:vAlign w:val="center"/>
          </w:tcPr>
          <w:p w14:paraId="6BD413A9" w14:textId="77777777" w:rsidR="00671146" w:rsidRPr="00D73314" w:rsidRDefault="00671146" w:rsidP="00C46612">
            <w:pPr>
              <w:rPr>
                <w:rFonts w:cs="Arial"/>
                <w:sz w:val="22"/>
                <w:szCs w:val="22"/>
                <w:lang w:eastAsia="es-ES_tradnl"/>
              </w:rPr>
            </w:pPr>
            <w:r w:rsidRPr="00D73314">
              <w:rPr>
                <w:rFonts w:cs="Arial"/>
                <w:sz w:val="22"/>
                <w:szCs w:val="22"/>
                <w:lang w:eastAsia="es-ES_tradnl"/>
              </w:rPr>
              <w:t>Import preu unitari màxim del servei de cada dependència (IVA exclòs)</w:t>
            </w:r>
          </w:p>
        </w:tc>
        <w:tc>
          <w:tcPr>
            <w:tcW w:w="1383" w:type="dxa"/>
            <w:tcBorders>
              <w:left w:val="single" w:sz="12" w:space="0" w:color="auto"/>
            </w:tcBorders>
            <w:vAlign w:val="center"/>
          </w:tcPr>
          <w:p w14:paraId="420319EE" w14:textId="77777777" w:rsidR="00671146" w:rsidRPr="00D73314" w:rsidRDefault="00671146" w:rsidP="00C46612">
            <w:pPr>
              <w:jc w:val="center"/>
              <w:rPr>
                <w:rFonts w:cs="Arial"/>
                <w:iCs/>
                <w:sz w:val="22"/>
                <w:szCs w:val="22"/>
                <w:lang w:eastAsia="es-ES_tradnl"/>
              </w:rPr>
            </w:pPr>
            <w:r w:rsidRPr="00D73314">
              <w:rPr>
                <w:rFonts w:cs="Arial"/>
                <w:iCs/>
                <w:sz w:val="22"/>
                <w:szCs w:val="22"/>
                <w:lang w:eastAsia="es-ES_tradnl"/>
              </w:rPr>
              <w:t>Preu unitari ofert, IVA exclòs</w:t>
            </w:r>
          </w:p>
        </w:tc>
        <w:tc>
          <w:tcPr>
            <w:tcW w:w="885" w:type="dxa"/>
            <w:vAlign w:val="center"/>
          </w:tcPr>
          <w:p w14:paraId="0C0689B8" w14:textId="77777777" w:rsidR="00671146" w:rsidRPr="00D73314" w:rsidRDefault="00671146" w:rsidP="00C46612">
            <w:pPr>
              <w:jc w:val="center"/>
              <w:rPr>
                <w:rFonts w:cs="Arial"/>
                <w:sz w:val="22"/>
                <w:szCs w:val="22"/>
                <w:lang w:eastAsia="es-ES_tradnl"/>
              </w:rPr>
            </w:pPr>
            <w:r w:rsidRPr="00D73314">
              <w:rPr>
                <w:rFonts w:cs="Arial"/>
                <w:sz w:val="22"/>
                <w:szCs w:val="22"/>
                <w:lang w:eastAsia="es-ES_tradnl"/>
              </w:rPr>
              <w:t>IVA (10%)</w:t>
            </w:r>
          </w:p>
        </w:tc>
        <w:tc>
          <w:tcPr>
            <w:tcW w:w="1383" w:type="dxa"/>
            <w:vAlign w:val="center"/>
          </w:tcPr>
          <w:p w14:paraId="71DE0B8B" w14:textId="77777777" w:rsidR="00671146" w:rsidRPr="00D73314" w:rsidRDefault="00671146" w:rsidP="00C46612">
            <w:pPr>
              <w:jc w:val="center"/>
              <w:rPr>
                <w:rFonts w:cs="Arial"/>
                <w:sz w:val="22"/>
                <w:szCs w:val="22"/>
                <w:lang w:eastAsia="es-ES_tradnl"/>
              </w:rPr>
            </w:pPr>
            <w:r w:rsidRPr="00D73314">
              <w:rPr>
                <w:rFonts w:cs="Arial"/>
                <w:sz w:val="22"/>
                <w:szCs w:val="22"/>
                <w:lang w:eastAsia="es-ES_tradnl"/>
              </w:rPr>
              <w:t>Import IVA</w:t>
            </w:r>
          </w:p>
        </w:tc>
        <w:tc>
          <w:tcPr>
            <w:tcW w:w="1559" w:type="dxa"/>
            <w:tcBorders>
              <w:right w:val="single" w:sz="12" w:space="0" w:color="auto"/>
            </w:tcBorders>
            <w:vAlign w:val="center"/>
          </w:tcPr>
          <w:p w14:paraId="6E6DBA12" w14:textId="77777777" w:rsidR="00671146" w:rsidRPr="00D73314" w:rsidRDefault="00671146" w:rsidP="00C46612">
            <w:pPr>
              <w:jc w:val="center"/>
              <w:rPr>
                <w:rFonts w:cs="Arial"/>
                <w:sz w:val="22"/>
                <w:szCs w:val="22"/>
                <w:lang w:eastAsia="es-ES_tradnl"/>
              </w:rPr>
            </w:pPr>
            <w:r w:rsidRPr="00D73314">
              <w:rPr>
                <w:rFonts w:cs="Arial"/>
                <w:sz w:val="22"/>
                <w:szCs w:val="22"/>
                <w:lang w:eastAsia="es-ES_tradnl"/>
              </w:rPr>
              <w:t>Total preu unitari ofert, IVA inclòs</w:t>
            </w:r>
          </w:p>
        </w:tc>
      </w:tr>
      <w:tr w:rsidR="00671146" w:rsidRPr="00D73314" w14:paraId="7EE2A492" w14:textId="77777777" w:rsidTr="00C46612">
        <w:trPr>
          <w:trHeight w:val="418"/>
          <w:jc w:val="right"/>
        </w:trPr>
        <w:tc>
          <w:tcPr>
            <w:tcW w:w="2410" w:type="dxa"/>
            <w:vAlign w:val="center"/>
          </w:tcPr>
          <w:p w14:paraId="3ED954C2" w14:textId="77777777" w:rsidR="00671146" w:rsidRPr="00D73314" w:rsidRDefault="00671146" w:rsidP="00C46612">
            <w:pPr>
              <w:rPr>
                <w:rFonts w:cs="Arial"/>
                <w:sz w:val="22"/>
                <w:szCs w:val="22"/>
                <w:lang w:eastAsia="es-ES_tradnl"/>
              </w:rPr>
            </w:pPr>
            <w:r w:rsidRPr="00D73314">
              <w:rPr>
                <w:rFonts w:cs="Arial"/>
                <w:sz w:val="22"/>
                <w:szCs w:val="22"/>
                <w:lang w:eastAsia="es-ES_tradnl"/>
              </w:rPr>
              <w:t>Dependències amb 1 o 2 contenidors</w:t>
            </w:r>
          </w:p>
        </w:tc>
        <w:tc>
          <w:tcPr>
            <w:tcW w:w="1559" w:type="dxa"/>
            <w:tcBorders>
              <w:right w:val="single" w:sz="12" w:space="0" w:color="auto"/>
            </w:tcBorders>
            <w:vAlign w:val="center"/>
          </w:tcPr>
          <w:p w14:paraId="32955A84" w14:textId="77777777" w:rsidR="00671146" w:rsidRPr="00D73314" w:rsidRDefault="00671146" w:rsidP="00C46612">
            <w:pPr>
              <w:jc w:val="center"/>
              <w:rPr>
                <w:rFonts w:cs="Arial"/>
                <w:sz w:val="22"/>
                <w:szCs w:val="22"/>
                <w:lang w:eastAsia="es-ES_tradnl"/>
              </w:rPr>
            </w:pPr>
            <w:r w:rsidRPr="00D73314">
              <w:rPr>
                <w:rFonts w:cs="Arial"/>
                <w:sz w:val="22"/>
                <w:szCs w:val="22"/>
                <w:lang w:eastAsia="es-ES_tradnl"/>
              </w:rPr>
              <w:t>40,04 €</w:t>
            </w:r>
          </w:p>
        </w:tc>
        <w:tc>
          <w:tcPr>
            <w:tcW w:w="1383" w:type="dxa"/>
            <w:tcBorders>
              <w:left w:val="single" w:sz="12" w:space="0" w:color="auto"/>
            </w:tcBorders>
            <w:vAlign w:val="center"/>
          </w:tcPr>
          <w:p w14:paraId="26BE41BC" w14:textId="77777777" w:rsidR="00671146" w:rsidRPr="00D73314" w:rsidRDefault="00671146" w:rsidP="00C46612">
            <w:pPr>
              <w:rPr>
                <w:rFonts w:cs="Arial"/>
                <w:sz w:val="22"/>
                <w:szCs w:val="22"/>
                <w:lang w:eastAsia="es-ES_tradnl"/>
              </w:rPr>
            </w:pPr>
          </w:p>
        </w:tc>
        <w:tc>
          <w:tcPr>
            <w:tcW w:w="885" w:type="dxa"/>
            <w:vAlign w:val="center"/>
          </w:tcPr>
          <w:p w14:paraId="6BECA395" w14:textId="77777777" w:rsidR="00671146" w:rsidRPr="00D73314" w:rsidRDefault="00671146" w:rsidP="00C46612">
            <w:pPr>
              <w:rPr>
                <w:rFonts w:cs="Arial"/>
                <w:sz w:val="22"/>
                <w:szCs w:val="22"/>
                <w:lang w:eastAsia="es-ES_tradnl"/>
              </w:rPr>
            </w:pPr>
          </w:p>
        </w:tc>
        <w:tc>
          <w:tcPr>
            <w:tcW w:w="1383" w:type="dxa"/>
            <w:vAlign w:val="center"/>
          </w:tcPr>
          <w:p w14:paraId="704C869C" w14:textId="77777777" w:rsidR="00671146" w:rsidRPr="00D73314" w:rsidRDefault="00671146" w:rsidP="00C46612">
            <w:pPr>
              <w:rPr>
                <w:rFonts w:cs="Arial"/>
                <w:sz w:val="22"/>
                <w:szCs w:val="22"/>
                <w:lang w:eastAsia="es-ES_tradnl"/>
              </w:rPr>
            </w:pPr>
          </w:p>
        </w:tc>
        <w:tc>
          <w:tcPr>
            <w:tcW w:w="1559" w:type="dxa"/>
            <w:tcBorders>
              <w:right w:val="single" w:sz="12" w:space="0" w:color="auto"/>
            </w:tcBorders>
            <w:vAlign w:val="center"/>
          </w:tcPr>
          <w:p w14:paraId="42D4F5B3" w14:textId="77777777" w:rsidR="00671146" w:rsidRPr="00D73314" w:rsidRDefault="00671146" w:rsidP="00C46612">
            <w:pPr>
              <w:rPr>
                <w:rFonts w:cs="Arial"/>
                <w:sz w:val="22"/>
                <w:szCs w:val="22"/>
                <w:lang w:eastAsia="es-ES_tradnl"/>
              </w:rPr>
            </w:pPr>
          </w:p>
        </w:tc>
      </w:tr>
      <w:tr w:rsidR="00671146" w:rsidRPr="00D73314" w14:paraId="6EFD565E" w14:textId="77777777" w:rsidTr="00C46612">
        <w:trPr>
          <w:trHeight w:val="418"/>
          <w:jc w:val="right"/>
        </w:trPr>
        <w:tc>
          <w:tcPr>
            <w:tcW w:w="2410" w:type="dxa"/>
            <w:vAlign w:val="center"/>
          </w:tcPr>
          <w:p w14:paraId="57D07F5B" w14:textId="77777777" w:rsidR="00671146" w:rsidRPr="00D73314" w:rsidRDefault="00671146" w:rsidP="00C46612">
            <w:pPr>
              <w:rPr>
                <w:rFonts w:cs="Arial"/>
                <w:sz w:val="22"/>
                <w:szCs w:val="22"/>
                <w:lang w:eastAsia="es-ES_tradnl"/>
              </w:rPr>
            </w:pPr>
            <w:r w:rsidRPr="00D73314">
              <w:rPr>
                <w:rFonts w:cs="Arial"/>
                <w:sz w:val="22"/>
                <w:szCs w:val="22"/>
                <w:lang w:eastAsia="es-ES_tradnl"/>
              </w:rPr>
              <w:t>Dependències amb 3 a 5 contenidors</w:t>
            </w:r>
          </w:p>
        </w:tc>
        <w:tc>
          <w:tcPr>
            <w:tcW w:w="1559" w:type="dxa"/>
            <w:tcBorders>
              <w:right w:val="single" w:sz="12" w:space="0" w:color="auto"/>
            </w:tcBorders>
            <w:vAlign w:val="center"/>
          </w:tcPr>
          <w:p w14:paraId="74B2ABE2" w14:textId="77777777" w:rsidR="00671146" w:rsidRPr="00D73314" w:rsidRDefault="00671146" w:rsidP="00C46612">
            <w:pPr>
              <w:jc w:val="center"/>
              <w:rPr>
                <w:rFonts w:cs="Arial"/>
                <w:sz w:val="22"/>
                <w:szCs w:val="22"/>
                <w:lang w:eastAsia="es-ES_tradnl"/>
              </w:rPr>
            </w:pPr>
            <w:r w:rsidRPr="00D73314">
              <w:rPr>
                <w:rFonts w:cs="Arial"/>
                <w:sz w:val="22"/>
                <w:szCs w:val="22"/>
                <w:lang w:eastAsia="es-ES_tradnl"/>
              </w:rPr>
              <w:t>71,52 €</w:t>
            </w:r>
          </w:p>
        </w:tc>
        <w:tc>
          <w:tcPr>
            <w:tcW w:w="1383" w:type="dxa"/>
            <w:tcBorders>
              <w:left w:val="single" w:sz="12" w:space="0" w:color="auto"/>
            </w:tcBorders>
            <w:vAlign w:val="center"/>
          </w:tcPr>
          <w:p w14:paraId="0578F78A" w14:textId="77777777" w:rsidR="00671146" w:rsidRPr="00D73314" w:rsidRDefault="00671146" w:rsidP="00C46612">
            <w:pPr>
              <w:rPr>
                <w:rFonts w:cs="Arial"/>
                <w:sz w:val="22"/>
                <w:szCs w:val="22"/>
                <w:lang w:eastAsia="es-ES_tradnl"/>
              </w:rPr>
            </w:pPr>
          </w:p>
        </w:tc>
        <w:tc>
          <w:tcPr>
            <w:tcW w:w="885" w:type="dxa"/>
            <w:vAlign w:val="center"/>
          </w:tcPr>
          <w:p w14:paraId="0CBD151F" w14:textId="77777777" w:rsidR="00671146" w:rsidRPr="00D73314" w:rsidRDefault="00671146" w:rsidP="00C46612">
            <w:pPr>
              <w:rPr>
                <w:rFonts w:cs="Arial"/>
                <w:sz w:val="22"/>
                <w:szCs w:val="22"/>
                <w:lang w:eastAsia="es-ES_tradnl"/>
              </w:rPr>
            </w:pPr>
          </w:p>
        </w:tc>
        <w:tc>
          <w:tcPr>
            <w:tcW w:w="1383" w:type="dxa"/>
            <w:vAlign w:val="center"/>
          </w:tcPr>
          <w:p w14:paraId="4CDFEB47" w14:textId="77777777" w:rsidR="00671146" w:rsidRPr="00D73314" w:rsidRDefault="00671146" w:rsidP="00C46612">
            <w:pPr>
              <w:rPr>
                <w:rFonts w:cs="Arial"/>
                <w:sz w:val="22"/>
                <w:szCs w:val="22"/>
                <w:lang w:eastAsia="es-ES_tradnl"/>
              </w:rPr>
            </w:pPr>
          </w:p>
        </w:tc>
        <w:tc>
          <w:tcPr>
            <w:tcW w:w="1559" w:type="dxa"/>
            <w:tcBorders>
              <w:right w:val="single" w:sz="12" w:space="0" w:color="auto"/>
            </w:tcBorders>
            <w:vAlign w:val="center"/>
          </w:tcPr>
          <w:p w14:paraId="4551D24B" w14:textId="77777777" w:rsidR="00671146" w:rsidRPr="00D73314" w:rsidRDefault="00671146" w:rsidP="00C46612">
            <w:pPr>
              <w:rPr>
                <w:rFonts w:cs="Arial"/>
                <w:sz w:val="22"/>
                <w:szCs w:val="22"/>
                <w:lang w:eastAsia="es-ES_tradnl"/>
              </w:rPr>
            </w:pPr>
          </w:p>
        </w:tc>
      </w:tr>
      <w:tr w:rsidR="00671146" w:rsidRPr="00D73314" w14:paraId="1153991E" w14:textId="77777777" w:rsidTr="00C46612">
        <w:trPr>
          <w:trHeight w:val="418"/>
          <w:jc w:val="right"/>
        </w:trPr>
        <w:tc>
          <w:tcPr>
            <w:tcW w:w="2410" w:type="dxa"/>
            <w:vAlign w:val="center"/>
          </w:tcPr>
          <w:p w14:paraId="07E74D29" w14:textId="77777777" w:rsidR="00671146" w:rsidRPr="00D73314" w:rsidRDefault="00671146" w:rsidP="00C46612">
            <w:pPr>
              <w:rPr>
                <w:rFonts w:cs="Arial"/>
                <w:sz w:val="22"/>
                <w:szCs w:val="22"/>
                <w:lang w:eastAsia="es-ES_tradnl"/>
              </w:rPr>
            </w:pPr>
            <w:r w:rsidRPr="00D73314">
              <w:rPr>
                <w:rFonts w:cs="Arial"/>
                <w:sz w:val="22"/>
                <w:szCs w:val="22"/>
                <w:lang w:eastAsia="es-ES_tradnl"/>
              </w:rPr>
              <w:t>Dependències amb 6 a 10 contenidors</w:t>
            </w:r>
          </w:p>
        </w:tc>
        <w:tc>
          <w:tcPr>
            <w:tcW w:w="1559" w:type="dxa"/>
            <w:tcBorders>
              <w:right w:val="single" w:sz="12" w:space="0" w:color="auto"/>
            </w:tcBorders>
            <w:vAlign w:val="center"/>
          </w:tcPr>
          <w:p w14:paraId="4F87DEDB" w14:textId="77777777" w:rsidR="00671146" w:rsidRPr="00D73314" w:rsidRDefault="00671146" w:rsidP="00C46612">
            <w:pPr>
              <w:jc w:val="center"/>
              <w:rPr>
                <w:rFonts w:cs="Arial"/>
                <w:sz w:val="22"/>
                <w:szCs w:val="22"/>
                <w:lang w:eastAsia="es-ES_tradnl"/>
              </w:rPr>
            </w:pPr>
            <w:r w:rsidRPr="00D73314">
              <w:rPr>
                <w:rFonts w:cs="Arial"/>
                <w:sz w:val="22"/>
                <w:szCs w:val="22"/>
                <w:lang w:eastAsia="es-ES_tradnl"/>
              </w:rPr>
              <w:t>138,64 €</w:t>
            </w:r>
          </w:p>
        </w:tc>
        <w:tc>
          <w:tcPr>
            <w:tcW w:w="1383" w:type="dxa"/>
            <w:tcBorders>
              <w:left w:val="single" w:sz="12" w:space="0" w:color="auto"/>
            </w:tcBorders>
            <w:vAlign w:val="center"/>
          </w:tcPr>
          <w:p w14:paraId="2A7D63E8" w14:textId="77777777" w:rsidR="00671146" w:rsidRPr="00D73314" w:rsidRDefault="00671146" w:rsidP="00C46612">
            <w:pPr>
              <w:rPr>
                <w:rFonts w:cs="Arial"/>
                <w:sz w:val="22"/>
                <w:szCs w:val="22"/>
                <w:lang w:eastAsia="es-ES_tradnl"/>
              </w:rPr>
            </w:pPr>
          </w:p>
        </w:tc>
        <w:tc>
          <w:tcPr>
            <w:tcW w:w="885" w:type="dxa"/>
            <w:vAlign w:val="center"/>
          </w:tcPr>
          <w:p w14:paraId="276E87C9" w14:textId="77777777" w:rsidR="00671146" w:rsidRPr="00D73314" w:rsidRDefault="00671146" w:rsidP="00C46612">
            <w:pPr>
              <w:rPr>
                <w:rFonts w:cs="Arial"/>
                <w:sz w:val="22"/>
                <w:szCs w:val="22"/>
                <w:lang w:eastAsia="es-ES_tradnl"/>
              </w:rPr>
            </w:pPr>
          </w:p>
        </w:tc>
        <w:tc>
          <w:tcPr>
            <w:tcW w:w="1383" w:type="dxa"/>
            <w:vAlign w:val="center"/>
          </w:tcPr>
          <w:p w14:paraId="565BEEF4" w14:textId="77777777" w:rsidR="00671146" w:rsidRPr="00D73314" w:rsidRDefault="00671146" w:rsidP="00C46612">
            <w:pPr>
              <w:rPr>
                <w:rFonts w:cs="Arial"/>
                <w:sz w:val="22"/>
                <w:szCs w:val="22"/>
                <w:lang w:eastAsia="es-ES_tradnl"/>
              </w:rPr>
            </w:pPr>
          </w:p>
        </w:tc>
        <w:tc>
          <w:tcPr>
            <w:tcW w:w="1559" w:type="dxa"/>
            <w:tcBorders>
              <w:right w:val="single" w:sz="12" w:space="0" w:color="auto"/>
            </w:tcBorders>
            <w:vAlign w:val="center"/>
          </w:tcPr>
          <w:p w14:paraId="1FEAE4AE" w14:textId="77777777" w:rsidR="00671146" w:rsidRPr="00D73314" w:rsidRDefault="00671146" w:rsidP="00C46612">
            <w:pPr>
              <w:rPr>
                <w:rFonts w:cs="Arial"/>
                <w:sz w:val="22"/>
                <w:szCs w:val="22"/>
                <w:lang w:eastAsia="es-ES_tradnl"/>
              </w:rPr>
            </w:pPr>
          </w:p>
        </w:tc>
      </w:tr>
      <w:tr w:rsidR="00671146" w:rsidRPr="00D73314" w14:paraId="63D1B88D" w14:textId="77777777" w:rsidTr="00C46612">
        <w:trPr>
          <w:trHeight w:val="418"/>
          <w:jc w:val="right"/>
        </w:trPr>
        <w:tc>
          <w:tcPr>
            <w:tcW w:w="2410" w:type="dxa"/>
            <w:vAlign w:val="center"/>
          </w:tcPr>
          <w:p w14:paraId="4F25C653" w14:textId="77777777" w:rsidR="00671146" w:rsidRPr="00D73314" w:rsidRDefault="00671146" w:rsidP="00C46612">
            <w:pPr>
              <w:rPr>
                <w:rFonts w:cs="Arial"/>
                <w:sz w:val="22"/>
                <w:szCs w:val="22"/>
                <w:lang w:eastAsia="es-ES_tradnl"/>
              </w:rPr>
            </w:pPr>
            <w:r w:rsidRPr="00D73314">
              <w:rPr>
                <w:rFonts w:cs="Arial"/>
                <w:sz w:val="22"/>
                <w:szCs w:val="22"/>
                <w:lang w:eastAsia="es-ES_tradnl"/>
              </w:rPr>
              <w:t>Dependències amb 11 o més contenidors</w:t>
            </w:r>
          </w:p>
        </w:tc>
        <w:tc>
          <w:tcPr>
            <w:tcW w:w="1559" w:type="dxa"/>
            <w:tcBorders>
              <w:right w:val="single" w:sz="12" w:space="0" w:color="auto"/>
            </w:tcBorders>
            <w:vAlign w:val="center"/>
          </w:tcPr>
          <w:p w14:paraId="7736415B" w14:textId="77777777" w:rsidR="00671146" w:rsidRPr="00D73314" w:rsidRDefault="00671146" w:rsidP="00C46612">
            <w:pPr>
              <w:jc w:val="center"/>
              <w:rPr>
                <w:rFonts w:cs="Arial"/>
                <w:sz w:val="22"/>
                <w:szCs w:val="22"/>
                <w:lang w:eastAsia="es-ES_tradnl"/>
              </w:rPr>
            </w:pPr>
            <w:r w:rsidRPr="00D73314">
              <w:rPr>
                <w:rFonts w:cs="Arial"/>
                <w:sz w:val="22"/>
                <w:szCs w:val="22"/>
                <w:lang w:eastAsia="es-ES_tradnl"/>
              </w:rPr>
              <w:t>224,29 €</w:t>
            </w:r>
          </w:p>
        </w:tc>
        <w:tc>
          <w:tcPr>
            <w:tcW w:w="1383" w:type="dxa"/>
            <w:tcBorders>
              <w:left w:val="single" w:sz="12" w:space="0" w:color="auto"/>
              <w:bottom w:val="single" w:sz="12" w:space="0" w:color="auto"/>
            </w:tcBorders>
            <w:vAlign w:val="center"/>
          </w:tcPr>
          <w:p w14:paraId="77762CC7" w14:textId="77777777" w:rsidR="00671146" w:rsidRPr="00D73314" w:rsidRDefault="00671146" w:rsidP="00C46612">
            <w:pPr>
              <w:rPr>
                <w:rFonts w:cs="Arial"/>
                <w:sz w:val="22"/>
                <w:szCs w:val="22"/>
                <w:lang w:eastAsia="es-ES_tradnl"/>
              </w:rPr>
            </w:pPr>
          </w:p>
        </w:tc>
        <w:tc>
          <w:tcPr>
            <w:tcW w:w="885" w:type="dxa"/>
            <w:tcBorders>
              <w:bottom w:val="single" w:sz="12" w:space="0" w:color="auto"/>
            </w:tcBorders>
            <w:vAlign w:val="center"/>
          </w:tcPr>
          <w:p w14:paraId="0BA0BDB7" w14:textId="77777777" w:rsidR="00671146" w:rsidRPr="00D73314" w:rsidRDefault="00671146" w:rsidP="00C46612">
            <w:pPr>
              <w:rPr>
                <w:rFonts w:cs="Arial"/>
                <w:sz w:val="22"/>
                <w:szCs w:val="22"/>
                <w:lang w:eastAsia="es-ES_tradnl"/>
              </w:rPr>
            </w:pPr>
          </w:p>
        </w:tc>
        <w:tc>
          <w:tcPr>
            <w:tcW w:w="1383" w:type="dxa"/>
            <w:tcBorders>
              <w:bottom w:val="single" w:sz="12" w:space="0" w:color="auto"/>
            </w:tcBorders>
            <w:vAlign w:val="center"/>
          </w:tcPr>
          <w:p w14:paraId="309ACCDB" w14:textId="77777777" w:rsidR="00671146" w:rsidRPr="00D73314" w:rsidRDefault="00671146" w:rsidP="00C46612">
            <w:pPr>
              <w:rPr>
                <w:rFonts w:cs="Arial"/>
                <w:sz w:val="22"/>
                <w:szCs w:val="22"/>
                <w:lang w:eastAsia="es-ES_tradnl"/>
              </w:rPr>
            </w:pPr>
          </w:p>
        </w:tc>
        <w:tc>
          <w:tcPr>
            <w:tcW w:w="1559" w:type="dxa"/>
            <w:tcBorders>
              <w:bottom w:val="single" w:sz="12" w:space="0" w:color="auto"/>
              <w:right w:val="single" w:sz="12" w:space="0" w:color="auto"/>
            </w:tcBorders>
            <w:vAlign w:val="center"/>
          </w:tcPr>
          <w:p w14:paraId="3DB1A9F4" w14:textId="77777777" w:rsidR="00671146" w:rsidRPr="00D73314" w:rsidRDefault="00671146" w:rsidP="00C46612">
            <w:pPr>
              <w:rPr>
                <w:rFonts w:cs="Arial"/>
                <w:sz w:val="22"/>
                <w:szCs w:val="22"/>
                <w:lang w:eastAsia="es-ES_tradnl"/>
              </w:rPr>
            </w:pPr>
          </w:p>
        </w:tc>
      </w:tr>
    </w:tbl>
    <w:p w14:paraId="7FA1DAED" w14:textId="77777777" w:rsidR="00671146" w:rsidRDefault="00671146" w:rsidP="00671146">
      <w:pPr>
        <w:rPr>
          <w:rFonts w:cs="Arial"/>
          <w:sz w:val="18"/>
          <w:szCs w:val="18"/>
          <w:lang w:eastAsia="es-ES_tradnl"/>
        </w:rPr>
      </w:pPr>
      <w:r w:rsidRPr="00B83E44">
        <w:rPr>
          <w:rFonts w:cs="Arial"/>
          <w:sz w:val="18"/>
          <w:szCs w:val="18"/>
          <w:lang w:eastAsia="es-ES_tradnl"/>
        </w:rPr>
        <w:t xml:space="preserve">Alertes: En absència d’algun preu unitari es considerarà que l’oferta es correspon amb el preu unitari màxim de licitació i s’exclourà l’empresa licitadora que ultrapassi qualsevol preu unitari màxim fixat. </w:t>
      </w:r>
    </w:p>
    <w:p w14:paraId="7F58B0E7" w14:textId="77777777" w:rsidR="00671146" w:rsidRDefault="00671146" w:rsidP="00671146">
      <w:pPr>
        <w:rPr>
          <w:rFonts w:cs="Arial"/>
          <w:sz w:val="18"/>
          <w:szCs w:val="18"/>
          <w:lang w:eastAsia="es-ES_tradnl"/>
        </w:rPr>
      </w:pPr>
    </w:p>
    <w:p w14:paraId="08878309" w14:textId="77777777" w:rsidR="00671146" w:rsidRDefault="00671146" w:rsidP="00671146">
      <w:pPr>
        <w:rPr>
          <w:rFonts w:cs="Arial"/>
          <w:sz w:val="18"/>
          <w:szCs w:val="18"/>
          <w:lang w:eastAsia="es-ES_tradnl"/>
        </w:rPr>
      </w:pPr>
    </w:p>
    <w:p w14:paraId="3F7A095E" w14:textId="77777777" w:rsidR="00671146" w:rsidRDefault="00671146" w:rsidP="00671146">
      <w:pPr>
        <w:rPr>
          <w:rFonts w:cs="Arial"/>
          <w:sz w:val="18"/>
          <w:szCs w:val="18"/>
          <w:lang w:eastAsia="es-ES_tradnl"/>
        </w:rPr>
      </w:pPr>
    </w:p>
    <w:p w14:paraId="182E13A1" w14:textId="77777777" w:rsidR="00671146" w:rsidRDefault="00671146" w:rsidP="00671146">
      <w:pPr>
        <w:rPr>
          <w:rFonts w:cs="Arial"/>
          <w:sz w:val="18"/>
          <w:szCs w:val="18"/>
          <w:lang w:eastAsia="es-ES_tradnl"/>
        </w:rPr>
      </w:pPr>
    </w:p>
    <w:p w14:paraId="1FC45D1D" w14:textId="77777777" w:rsidR="00671146" w:rsidRDefault="00671146" w:rsidP="00671146">
      <w:pPr>
        <w:rPr>
          <w:rFonts w:cs="Arial"/>
          <w:sz w:val="18"/>
          <w:szCs w:val="18"/>
          <w:lang w:eastAsia="es-ES_tradnl"/>
        </w:rPr>
      </w:pPr>
    </w:p>
    <w:p w14:paraId="49D04CBB" w14:textId="77777777" w:rsidR="00671146" w:rsidRDefault="00671146" w:rsidP="00671146">
      <w:pPr>
        <w:rPr>
          <w:rFonts w:cs="Arial"/>
          <w:sz w:val="18"/>
          <w:szCs w:val="18"/>
          <w:lang w:eastAsia="es-ES_tradnl"/>
        </w:rPr>
      </w:pPr>
    </w:p>
    <w:p w14:paraId="788EE613" w14:textId="77777777" w:rsidR="00671146" w:rsidRDefault="00671146" w:rsidP="00671146">
      <w:pPr>
        <w:rPr>
          <w:rFonts w:cs="Arial"/>
          <w:sz w:val="18"/>
          <w:szCs w:val="18"/>
          <w:lang w:eastAsia="es-ES_tradnl"/>
        </w:rPr>
      </w:pPr>
    </w:p>
    <w:p w14:paraId="0CE69E87" w14:textId="77777777" w:rsidR="00671146" w:rsidRDefault="00671146" w:rsidP="00671146">
      <w:pPr>
        <w:rPr>
          <w:rFonts w:cs="Arial"/>
          <w:sz w:val="18"/>
          <w:szCs w:val="18"/>
          <w:lang w:eastAsia="es-ES_tradnl"/>
        </w:rPr>
      </w:pPr>
    </w:p>
    <w:p w14:paraId="1D8276BE" w14:textId="77777777" w:rsidR="00671146" w:rsidRDefault="00671146" w:rsidP="00671146">
      <w:pPr>
        <w:rPr>
          <w:rFonts w:cs="Arial"/>
          <w:sz w:val="18"/>
          <w:szCs w:val="18"/>
          <w:lang w:eastAsia="es-ES_tradnl"/>
        </w:rPr>
      </w:pPr>
    </w:p>
    <w:p w14:paraId="1F685CCD" w14:textId="77777777" w:rsidR="00671146" w:rsidRPr="00B83E44" w:rsidRDefault="00671146" w:rsidP="00671146">
      <w:pPr>
        <w:rPr>
          <w:rFonts w:cs="Arial"/>
          <w:sz w:val="18"/>
          <w:szCs w:val="18"/>
          <w:lang w:eastAsia="es-ES_tradnl"/>
        </w:rPr>
      </w:pPr>
    </w:p>
    <w:p w14:paraId="51BAA026" w14:textId="77777777" w:rsidR="00671146" w:rsidRPr="00D73314" w:rsidRDefault="00671146" w:rsidP="00671146">
      <w:pPr>
        <w:numPr>
          <w:ilvl w:val="0"/>
          <w:numId w:val="2"/>
        </w:numPr>
        <w:ind w:hanging="1144"/>
        <w:jc w:val="left"/>
        <w:rPr>
          <w:sz w:val="22"/>
          <w:szCs w:val="22"/>
        </w:rPr>
      </w:pPr>
      <w:r w:rsidRPr="00D73314">
        <w:rPr>
          <w:b/>
          <w:sz w:val="22"/>
          <w:szCs w:val="22"/>
          <w:u w:val="single"/>
        </w:rPr>
        <w:t>Criteri 2.-</w:t>
      </w:r>
      <w:r w:rsidRPr="00D73314">
        <w:rPr>
          <w:sz w:val="22"/>
          <w:szCs w:val="22"/>
        </w:rPr>
        <w:t xml:space="preserve"> Proposició d’utilització de vehicles menys contaminants</w:t>
      </w:r>
    </w:p>
    <w:p w14:paraId="7F9EAE43" w14:textId="77777777" w:rsidR="00671146" w:rsidRPr="00D73314" w:rsidRDefault="00671146" w:rsidP="00671146">
      <w:pPr>
        <w:ind w:left="708"/>
        <w:rPr>
          <w:sz w:val="22"/>
          <w:szCs w:val="22"/>
        </w:rPr>
      </w:pPr>
    </w:p>
    <w:p w14:paraId="05904617" w14:textId="77777777" w:rsidR="00671146" w:rsidRPr="00D73314" w:rsidRDefault="00671146" w:rsidP="00671146">
      <w:pPr>
        <w:ind w:left="708"/>
        <w:rPr>
          <w:sz w:val="22"/>
          <w:szCs w:val="22"/>
        </w:rPr>
      </w:pPr>
      <w:r w:rsidRPr="00D73314">
        <w:rPr>
          <w:sz w:val="22"/>
          <w:szCs w:val="22"/>
        </w:rPr>
        <w:t xml:space="preserve">Vehicle 1 (furgoneta o camió amb caixa tancada):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8"/>
      </w:tblGrid>
      <w:tr w:rsidR="00671146" w:rsidRPr="00D73314" w14:paraId="01BB7EC4" w14:textId="77777777" w:rsidTr="00C46612">
        <w:tc>
          <w:tcPr>
            <w:tcW w:w="6204" w:type="dxa"/>
            <w:tcBorders>
              <w:top w:val="nil"/>
              <w:left w:val="nil"/>
            </w:tcBorders>
            <w:shd w:val="clear" w:color="auto" w:fill="auto"/>
          </w:tcPr>
          <w:p w14:paraId="0ADD9CAD" w14:textId="77777777" w:rsidR="00671146" w:rsidRPr="00D73314" w:rsidRDefault="00671146" w:rsidP="00C46612">
            <w:pPr>
              <w:rPr>
                <w:sz w:val="22"/>
                <w:szCs w:val="22"/>
              </w:rPr>
            </w:pPr>
            <w:bookmarkStart w:id="0" w:name="_Hlk192581978"/>
          </w:p>
        </w:tc>
        <w:tc>
          <w:tcPr>
            <w:tcW w:w="1418" w:type="dxa"/>
            <w:shd w:val="clear" w:color="auto" w:fill="auto"/>
          </w:tcPr>
          <w:p w14:paraId="72D054CA" w14:textId="77777777" w:rsidR="00671146" w:rsidRPr="00D73314" w:rsidRDefault="00671146" w:rsidP="00C46612">
            <w:pPr>
              <w:jc w:val="center"/>
              <w:rPr>
                <w:sz w:val="22"/>
                <w:szCs w:val="22"/>
              </w:rPr>
            </w:pPr>
            <w:r w:rsidRPr="00D73314">
              <w:rPr>
                <w:sz w:val="22"/>
                <w:szCs w:val="22"/>
              </w:rPr>
              <w:t>Marqueu</w:t>
            </w:r>
          </w:p>
          <w:p w14:paraId="3D51AF36" w14:textId="77777777" w:rsidR="00671146" w:rsidRPr="00D73314" w:rsidRDefault="00671146" w:rsidP="00C46612">
            <w:pPr>
              <w:jc w:val="center"/>
              <w:rPr>
                <w:sz w:val="22"/>
                <w:szCs w:val="22"/>
              </w:rPr>
            </w:pPr>
            <w:r w:rsidRPr="00D73314">
              <w:rPr>
                <w:sz w:val="22"/>
                <w:szCs w:val="22"/>
              </w:rPr>
              <w:t>amb una X l’opció escollida*</w:t>
            </w:r>
          </w:p>
        </w:tc>
      </w:tr>
      <w:tr w:rsidR="00671146" w:rsidRPr="00D73314" w14:paraId="0C19817B" w14:textId="77777777" w:rsidTr="00C46612">
        <w:tc>
          <w:tcPr>
            <w:tcW w:w="6204" w:type="dxa"/>
            <w:shd w:val="clear" w:color="auto" w:fill="auto"/>
          </w:tcPr>
          <w:p w14:paraId="10FAD802" w14:textId="77777777" w:rsidR="00671146" w:rsidRPr="00D73314" w:rsidRDefault="00671146" w:rsidP="00C46612">
            <w:pPr>
              <w:rPr>
                <w:sz w:val="22"/>
                <w:szCs w:val="22"/>
              </w:rPr>
            </w:pPr>
            <w:r w:rsidRPr="00D73314">
              <w:rPr>
                <w:sz w:val="22"/>
                <w:szCs w:val="22"/>
              </w:rPr>
              <w:t>Vehicles amb distintiu ambiental tipus 0</w:t>
            </w:r>
          </w:p>
        </w:tc>
        <w:tc>
          <w:tcPr>
            <w:tcW w:w="1418" w:type="dxa"/>
            <w:shd w:val="clear" w:color="auto" w:fill="auto"/>
          </w:tcPr>
          <w:p w14:paraId="023D7E0E" w14:textId="77777777" w:rsidR="00671146" w:rsidRPr="00D73314" w:rsidRDefault="00671146" w:rsidP="00C46612">
            <w:pPr>
              <w:rPr>
                <w:sz w:val="22"/>
                <w:szCs w:val="22"/>
              </w:rPr>
            </w:pPr>
          </w:p>
        </w:tc>
      </w:tr>
      <w:tr w:rsidR="00671146" w:rsidRPr="00D73314" w14:paraId="2D584678" w14:textId="77777777" w:rsidTr="00C46612">
        <w:tc>
          <w:tcPr>
            <w:tcW w:w="6204" w:type="dxa"/>
            <w:shd w:val="clear" w:color="auto" w:fill="auto"/>
          </w:tcPr>
          <w:p w14:paraId="49890D79" w14:textId="77777777" w:rsidR="00671146" w:rsidRPr="00D73314" w:rsidRDefault="00671146" w:rsidP="00C46612">
            <w:pPr>
              <w:rPr>
                <w:sz w:val="22"/>
                <w:szCs w:val="22"/>
              </w:rPr>
            </w:pPr>
            <w:r w:rsidRPr="00D73314">
              <w:rPr>
                <w:sz w:val="22"/>
                <w:szCs w:val="22"/>
              </w:rPr>
              <w:t>Vehicles amb distintiu ambiental tipus ECO</w:t>
            </w:r>
          </w:p>
        </w:tc>
        <w:tc>
          <w:tcPr>
            <w:tcW w:w="1418" w:type="dxa"/>
            <w:shd w:val="clear" w:color="auto" w:fill="auto"/>
          </w:tcPr>
          <w:p w14:paraId="29D6B7DC" w14:textId="77777777" w:rsidR="00671146" w:rsidRPr="00D73314" w:rsidRDefault="00671146" w:rsidP="00C46612">
            <w:pPr>
              <w:rPr>
                <w:sz w:val="22"/>
                <w:szCs w:val="22"/>
              </w:rPr>
            </w:pPr>
          </w:p>
        </w:tc>
      </w:tr>
      <w:tr w:rsidR="00671146" w:rsidRPr="00D73314" w14:paraId="088DC261" w14:textId="77777777" w:rsidTr="00C46612">
        <w:tc>
          <w:tcPr>
            <w:tcW w:w="6204" w:type="dxa"/>
            <w:shd w:val="clear" w:color="auto" w:fill="auto"/>
          </w:tcPr>
          <w:p w14:paraId="2E943160" w14:textId="77777777" w:rsidR="00671146" w:rsidRPr="00D73314" w:rsidRDefault="00671146" w:rsidP="00C46612">
            <w:pPr>
              <w:rPr>
                <w:sz w:val="22"/>
                <w:szCs w:val="22"/>
              </w:rPr>
            </w:pPr>
            <w:r w:rsidRPr="00D73314">
              <w:rPr>
                <w:sz w:val="22"/>
                <w:szCs w:val="22"/>
              </w:rPr>
              <w:t>Vehicles amb distintiu ambiental tipus C</w:t>
            </w:r>
          </w:p>
        </w:tc>
        <w:tc>
          <w:tcPr>
            <w:tcW w:w="1418" w:type="dxa"/>
            <w:shd w:val="clear" w:color="auto" w:fill="auto"/>
          </w:tcPr>
          <w:p w14:paraId="06370A2B" w14:textId="77777777" w:rsidR="00671146" w:rsidRPr="00D73314" w:rsidRDefault="00671146" w:rsidP="00C46612">
            <w:pPr>
              <w:rPr>
                <w:sz w:val="22"/>
                <w:szCs w:val="22"/>
              </w:rPr>
            </w:pPr>
          </w:p>
        </w:tc>
      </w:tr>
    </w:tbl>
    <w:bookmarkEnd w:id="0"/>
    <w:p w14:paraId="4166C3E7" w14:textId="77777777" w:rsidR="00671146" w:rsidRPr="00B83E44" w:rsidRDefault="00671146" w:rsidP="00671146">
      <w:pPr>
        <w:spacing w:before="120"/>
        <w:ind w:right="851" w:hanging="2"/>
        <w:rPr>
          <w:rFonts w:cs="Arial"/>
          <w:i/>
          <w:sz w:val="18"/>
          <w:szCs w:val="18"/>
          <w:lang w:eastAsia="es-ES_tradnl"/>
        </w:rPr>
      </w:pPr>
      <w:r w:rsidRPr="00B83E44">
        <w:rPr>
          <w:rFonts w:cs="Arial"/>
          <w:i/>
          <w:sz w:val="18"/>
          <w:szCs w:val="18"/>
          <w:lang w:eastAsia="es-ES_tradnl"/>
        </w:rPr>
        <w:t>*Marcar amb una creu (X) l’opció triada. En cas que no marqueu cap opció o marqueu més d’una opció, s’entendrà que no oferiu la millora i obtindreu 0 punts).</w:t>
      </w:r>
    </w:p>
    <w:p w14:paraId="1E764565" w14:textId="77777777" w:rsidR="00671146" w:rsidRPr="00D73314" w:rsidRDefault="00671146" w:rsidP="00671146">
      <w:pPr>
        <w:spacing w:before="120"/>
        <w:ind w:right="851" w:hanging="2"/>
        <w:rPr>
          <w:rFonts w:cs="Arial"/>
          <w:i/>
          <w:sz w:val="22"/>
          <w:szCs w:val="22"/>
          <w:lang w:eastAsia="es-ES_tradnl"/>
        </w:rPr>
      </w:pPr>
    </w:p>
    <w:p w14:paraId="3A50EA51" w14:textId="77777777" w:rsidR="00671146" w:rsidRPr="00D73314" w:rsidRDefault="00671146" w:rsidP="00671146">
      <w:pPr>
        <w:rPr>
          <w:rFonts w:eastAsia="Calibri"/>
          <w:sz w:val="22"/>
          <w:szCs w:val="22"/>
        </w:rPr>
      </w:pPr>
    </w:p>
    <w:p w14:paraId="22EFE218" w14:textId="77777777" w:rsidR="00B17B18" w:rsidRDefault="00B17B18"/>
    <w:sectPr w:rsidR="00B17B18" w:rsidSect="00671146">
      <w:footerReference w:type="default" r:id="rId7"/>
      <w:headerReference w:type="first" r:id="rId8"/>
      <w:pgSz w:w="11906" w:h="16838" w:code="9"/>
      <w:pgMar w:top="1134" w:right="1134"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789E" w14:textId="77777777" w:rsidR="00671146" w:rsidRDefault="00671146" w:rsidP="00671146">
      <w:r>
        <w:separator/>
      </w:r>
    </w:p>
  </w:endnote>
  <w:endnote w:type="continuationSeparator" w:id="0">
    <w:p w14:paraId="5683BBB3" w14:textId="77777777" w:rsidR="00671146" w:rsidRDefault="00671146" w:rsidP="0067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86BC" w14:textId="77777777" w:rsidR="00671146" w:rsidRDefault="00671146">
    <w:pPr>
      <w:pStyle w:val="Peu"/>
    </w:pPr>
    <w:r>
      <w:rPr>
        <w:noProof/>
      </w:rPr>
      <mc:AlternateContent>
        <mc:Choice Requires="wps">
          <w:drawing>
            <wp:anchor distT="0" distB="0" distL="114300" distR="114300" simplePos="0" relativeHeight="251661312" behindDoc="0" locked="0" layoutInCell="0" allowOverlap="1" wp14:anchorId="05EB3B59" wp14:editId="2C5070B8">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407B6"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2500FCD7" wp14:editId="31F08E36">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9E8DC" w14:textId="77777777" w:rsidR="00671146" w:rsidRPr="00420EBC" w:rsidRDefault="00671146" w:rsidP="00F432F6">
                          <w:pPr>
                            <w:pStyle w:val="Ttol3Car"/>
                            <w:jc w:val="center"/>
                            <w:rPr>
                              <w:sz w:val="16"/>
                              <w:szCs w:val="16"/>
                            </w:rPr>
                          </w:pPr>
                        </w:p>
                        <w:p w14:paraId="41A72C0B" w14:textId="77777777" w:rsidR="00671146" w:rsidRDefault="0067114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0FCD7"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4D39E8DC" w14:textId="77777777" w:rsidR="00671146" w:rsidRPr="00420EBC" w:rsidRDefault="00671146" w:rsidP="00F432F6">
                    <w:pPr>
                      <w:pStyle w:val="Ttol3Car"/>
                      <w:jc w:val="center"/>
                      <w:rPr>
                        <w:sz w:val="16"/>
                        <w:szCs w:val="16"/>
                      </w:rPr>
                    </w:pPr>
                  </w:p>
                  <w:p w14:paraId="41A72C0B" w14:textId="77777777" w:rsidR="00671146" w:rsidRDefault="0067114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EAFD" w14:textId="77777777" w:rsidR="00671146" w:rsidRDefault="00671146" w:rsidP="00671146">
      <w:r>
        <w:separator/>
      </w:r>
    </w:p>
  </w:footnote>
  <w:footnote w:type="continuationSeparator" w:id="0">
    <w:p w14:paraId="2532EC97" w14:textId="77777777" w:rsidR="00671146" w:rsidRDefault="00671146" w:rsidP="0067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AA2F" w14:textId="77777777" w:rsidR="00671146" w:rsidRDefault="00671146" w:rsidP="00FD1E51">
    <w:pPr>
      <w:pStyle w:val="Capalera"/>
      <w:tabs>
        <w:tab w:val="clear" w:pos="4252"/>
        <w:tab w:val="clear" w:pos="8504"/>
      </w:tabs>
      <w:ind w:left="-567"/>
      <w:jc w:val="left"/>
      <w:rPr>
        <w:sz w:val="16"/>
      </w:rPr>
    </w:pPr>
  </w:p>
  <w:p w14:paraId="7EF9CF39" w14:textId="77777777" w:rsidR="00671146" w:rsidRDefault="0067114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748C79BE" wp14:editId="4C275CD8">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041210899" name="Imatge 1041210899"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508FAB2D" w14:textId="77777777" w:rsidR="00671146" w:rsidRPr="00064AC2" w:rsidRDefault="0067114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32A6C5B9" w14:textId="77777777" w:rsidR="00671146" w:rsidRDefault="00671146" w:rsidP="00FD1E51">
    <w:pPr>
      <w:pStyle w:val="Capalera"/>
      <w:spacing w:line="200" w:lineRule="exact"/>
      <w:ind w:left="-540"/>
      <w:rPr>
        <w:sz w:val="16"/>
        <w:szCs w:val="16"/>
      </w:rPr>
    </w:pPr>
  </w:p>
  <w:p w14:paraId="42FC2505" w14:textId="77777777" w:rsidR="00671146" w:rsidRPr="00022BF6" w:rsidRDefault="00671146" w:rsidP="002B1313">
    <w:pPr>
      <w:pStyle w:val="Capalera"/>
      <w:spacing w:line="200" w:lineRule="exact"/>
      <w:ind w:left="-142"/>
      <w:rPr>
        <w:sz w:val="16"/>
        <w:szCs w:val="16"/>
      </w:rPr>
    </w:pPr>
    <w:r w:rsidRPr="00022BF6">
      <w:rPr>
        <w:sz w:val="16"/>
        <w:szCs w:val="16"/>
      </w:rPr>
      <w:t>Àrea d</w:t>
    </w:r>
    <w:r>
      <w:rPr>
        <w:sz w:val="16"/>
        <w:szCs w:val="16"/>
      </w:rPr>
      <w:t>e XXX</w:t>
    </w:r>
  </w:p>
  <w:p w14:paraId="5E251059" w14:textId="77777777" w:rsidR="00671146" w:rsidRPr="002756AA" w:rsidRDefault="00671146" w:rsidP="002B1313">
    <w:pPr>
      <w:pStyle w:val="Capalera"/>
      <w:spacing w:line="200" w:lineRule="exact"/>
      <w:ind w:left="-142"/>
      <w:rPr>
        <w:b/>
        <w:sz w:val="16"/>
        <w:szCs w:val="16"/>
      </w:rPr>
    </w:pPr>
    <w:r>
      <w:rPr>
        <w:b/>
        <w:sz w:val="16"/>
        <w:szCs w:val="16"/>
      </w:rPr>
      <w:t>Direcció, S</w:t>
    </w:r>
    <w:r w:rsidRPr="002756AA">
      <w:rPr>
        <w:b/>
        <w:sz w:val="16"/>
        <w:szCs w:val="16"/>
      </w:rPr>
      <w:t>ervei...</w:t>
    </w:r>
  </w:p>
  <w:p w14:paraId="4EF116E0" w14:textId="77777777" w:rsidR="00671146" w:rsidRPr="003B6567" w:rsidRDefault="00671146" w:rsidP="00FD1E51">
    <w:pPr>
      <w:pStyle w:val="Capalera"/>
      <w:tabs>
        <w:tab w:val="clear" w:pos="4252"/>
        <w:tab w:val="clear" w:pos="8504"/>
      </w:tabs>
      <w:ind w:left="-567"/>
      <w:jc w:val="left"/>
    </w:pPr>
  </w:p>
  <w:p w14:paraId="12076279" w14:textId="77777777" w:rsidR="00671146" w:rsidRPr="002B5C89" w:rsidRDefault="00671146" w:rsidP="00FD1E51">
    <w:pPr>
      <w:pStyle w:val="Capalera"/>
    </w:pPr>
  </w:p>
  <w:p w14:paraId="4059804B" w14:textId="77777777" w:rsidR="00671146" w:rsidRDefault="0067114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hybridMultilevel"/>
    <w:tmpl w:val="15720B26"/>
    <w:lvl w:ilvl="0" w:tplc="18DC2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E127E3"/>
    <w:multiLevelType w:val="hybridMultilevel"/>
    <w:tmpl w:val="C38A3BC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287813863">
    <w:abstractNumId w:val="0"/>
  </w:num>
  <w:num w:numId="2" w16cid:durableId="13129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46"/>
    <w:rsid w:val="001A6CD5"/>
    <w:rsid w:val="00671146"/>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7787"/>
  <w15:chartTrackingRefBased/>
  <w15:docId w15:val="{39EDADF0-41A8-4571-8312-24DE023F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146"/>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671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671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67114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67114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67114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67114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7114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7114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7114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67114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67114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67114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67114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67114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67114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7114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7114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71146"/>
    <w:rPr>
      <w:rFonts w:eastAsiaTheme="majorEastAsia" w:cstheme="majorBidi"/>
      <w:color w:val="272727" w:themeColor="text1" w:themeTint="D8"/>
    </w:rPr>
  </w:style>
  <w:style w:type="paragraph" w:styleId="Ttol">
    <w:name w:val="Title"/>
    <w:basedOn w:val="Normal"/>
    <w:next w:val="Normal"/>
    <w:link w:val="TtolCar"/>
    <w:uiPriority w:val="10"/>
    <w:qFormat/>
    <w:rsid w:val="0067114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7114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7114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711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1146"/>
    <w:pPr>
      <w:spacing w:before="160"/>
      <w:jc w:val="center"/>
    </w:pPr>
    <w:rPr>
      <w:i/>
      <w:iCs/>
      <w:color w:val="404040" w:themeColor="text1" w:themeTint="BF"/>
    </w:rPr>
  </w:style>
  <w:style w:type="character" w:customStyle="1" w:styleId="CitaCar">
    <w:name w:val="Cita Car"/>
    <w:basedOn w:val="Lletraperdefectedelpargraf"/>
    <w:link w:val="Cita"/>
    <w:uiPriority w:val="29"/>
    <w:rsid w:val="00671146"/>
    <w:rPr>
      <w:i/>
      <w:iCs/>
      <w:color w:val="404040" w:themeColor="text1" w:themeTint="BF"/>
    </w:rPr>
  </w:style>
  <w:style w:type="paragraph" w:styleId="Pargrafdellista">
    <w:name w:val="List Paragraph"/>
    <w:aliases w:val="CAPITOL TITOL II,Lista sin Numerar,Párrafo Numerado,Párrafo de lista1,Párrafo de lista - cat,List,Lista1,Lista11,Títol guate,Cuadrícula mediana 1 - Énfasis 21"/>
    <w:basedOn w:val="Normal"/>
    <w:link w:val="PargrafdellistaCar"/>
    <w:qFormat/>
    <w:rsid w:val="00671146"/>
    <w:pPr>
      <w:ind w:left="720"/>
      <w:contextualSpacing/>
    </w:pPr>
  </w:style>
  <w:style w:type="character" w:styleId="mfasiintens">
    <w:name w:val="Intense Emphasis"/>
    <w:basedOn w:val="Lletraperdefectedelpargraf"/>
    <w:uiPriority w:val="21"/>
    <w:qFormat/>
    <w:rsid w:val="00671146"/>
    <w:rPr>
      <w:i/>
      <w:iCs/>
      <w:color w:val="0F4761" w:themeColor="accent1" w:themeShade="BF"/>
    </w:rPr>
  </w:style>
  <w:style w:type="paragraph" w:styleId="Citaintensa">
    <w:name w:val="Intense Quote"/>
    <w:basedOn w:val="Normal"/>
    <w:next w:val="Normal"/>
    <w:link w:val="CitaintensaCar"/>
    <w:uiPriority w:val="30"/>
    <w:qFormat/>
    <w:rsid w:val="00671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671146"/>
    <w:rPr>
      <w:i/>
      <w:iCs/>
      <w:color w:val="0F4761" w:themeColor="accent1" w:themeShade="BF"/>
    </w:rPr>
  </w:style>
  <w:style w:type="character" w:styleId="Refernciaintensa">
    <w:name w:val="Intense Reference"/>
    <w:basedOn w:val="Lletraperdefectedelpargraf"/>
    <w:uiPriority w:val="32"/>
    <w:qFormat/>
    <w:rsid w:val="00671146"/>
    <w:rPr>
      <w:b/>
      <w:bCs/>
      <w:smallCaps/>
      <w:color w:val="0F4761" w:themeColor="accent1" w:themeShade="BF"/>
      <w:spacing w:val="5"/>
    </w:rPr>
  </w:style>
  <w:style w:type="paragraph" w:styleId="Capalera">
    <w:name w:val="header"/>
    <w:aliases w:val="Header Char"/>
    <w:basedOn w:val="Normal"/>
    <w:link w:val="CapaleraCar"/>
    <w:rsid w:val="00671146"/>
    <w:pPr>
      <w:tabs>
        <w:tab w:val="center" w:pos="4252"/>
        <w:tab w:val="right" w:pos="8504"/>
      </w:tabs>
    </w:pPr>
  </w:style>
  <w:style w:type="character" w:customStyle="1" w:styleId="CapaleraCar">
    <w:name w:val="Capçalera Car"/>
    <w:aliases w:val="Header Char Car"/>
    <w:basedOn w:val="Lletraperdefectedelpargraf"/>
    <w:link w:val="Capalera"/>
    <w:rsid w:val="00671146"/>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Peu Car Car Car Car"/>
    <w:basedOn w:val="Normal"/>
    <w:link w:val="PeuCar1"/>
    <w:rsid w:val="00671146"/>
    <w:pPr>
      <w:tabs>
        <w:tab w:val="center" w:pos="4252"/>
        <w:tab w:val="right" w:pos="8504"/>
      </w:tabs>
    </w:pPr>
  </w:style>
  <w:style w:type="character" w:customStyle="1" w:styleId="PeuCar">
    <w:name w:val="Peu Car"/>
    <w:basedOn w:val="Lletraperdefectedelpargraf"/>
    <w:uiPriority w:val="99"/>
    <w:semiHidden/>
    <w:rsid w:val="00671146"/>
    <w:rPr>
      <w:rFonts w:ascii="Arial" w:eastAsia="Times New Roman" w:hAnsi="Arial" w:cs="Times New Roman"/>
      <w:kern w:val="0"/>
      <w:sz w:val="20"/>
      <w:szCs w:val="20"/>
      <w:lang w:eastAsia="ca-ES"/>
      <w14:ligatures w14:val="none"/>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671146"/>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CAPITOL TITOL II Car,Lista sin Numerar Car,Párrafo Numerado Car,Párrafo de lista1 Car,Párrafo de lista - cat Car,List Car,Lista1 Car,Lista11 Car,Títol guate Car,Cuadrícula mediana 1 - Énfasis 21 Car"/>
    <w:link w:val="Pargrafdellista"/>
    <w:qFormat/>
    <w:locked/>
    <w:rsid w:val="0067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2025-05-16T06:59:00Z</dcterms:created>
  <dcterms:modified xsi:type="dcterms:W3CDTF">2025-05-16T07:01:00Z</dcterms:modified>
</cp:coreProperties>
</file>