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0ABD" w14:textId="42F57922" w:rsidR="001B66C6" w:rsidRDefault="001B66C6" w:rsidP="001B66C6">
      <w:pPr>
        <w:pStyle w:val="Ttulo2"/>
        <w:ind w:right="356"/>
      </w:pPr>
      <w:bookmarkStart w:id="0" w:name="_Toc157083167"/>
      <w:r>
        <w:t>Annex XVIII. Declaració</w:t>
      </w:r>
      <w:r>
        <w:rPr>
          <w:spacing w:val="-2"/>
        </w:rPr>
        <w:t xml:space="preserve"> </w:t>
      </w:r>
      <w:r>
        <w:t>responsable sobre el compliment del principi de</w:t>
      </w:r>
      <w:r>
        <w:rPr>
          <w:spacing w:val="-4"/>
        </w:rPr>
        <w:t xml:space="preserve"> </w:t>
      </w:r>
      <w:r>
        <w:t>no</w:t>
      </w:r>
      <w:r>
        <w:rPr>
          <w:spacing w:val="-4"/>
        </w:rPr>
        <w:t xml:space="preserve"> </w:t>
      </w:r>
      <w:r>
        <w:t>causar</w:t>
      </w:r>
      <w:r>
        <w:rPr>
          <w:spacing w:val="-4"/>
        </w:rPr>
        <w:t xml:space="preserve"> </w:t>
      </w:r>
      <w:r>
        <w:t>perjudici</w:t>
      </w:r>
      <w:r>
        <w:rPr>
          <w:spacing w:val="-3"/>
        </w:rPr>
        <w:t xml:space="preserve"> </w:t>
      </w:r>
      <w:r>
        <w:t>significatiu</w:t>
      </w:r>
      <w:r>
        <w:rPr>
          <w:spacing w:val="-5"/>
        </w:rPr>
        <w:t xml:space="preserve"> (DNSH) </w:t>
      </w:r>
      <w:r>
        <w:t>als</w:t>
      </w:r>
      <w:r>
        <w:rPr>
          <w:spacing w:val="-4"/>
        </w:rPr>
        <w:t xml:space="preserve"> </w:t>
      </w:r>
      <w:r>
        <w:t>sis</w:t>
      </w:r>
      <w:r>
        <w:rPr>
          <w:spacing w:val="-6"/>
        </w:rPr>
        <w:t xml:space="preserve"> </w:t>
      </w:r>
      <w:r>
        <w:t>objectius</w:t>
      </w:r>
      <w:r>
        <w:rPr>
          <w:spacing w:val="-4"/>
        </w:rPr>
        <w:t xml:space="preserve"> </w:t>
      </w:r>
      <w:r>
        <w:t>mediambientals en el sentit de l’article 17 del Reglament (UE) 2020/852</w:t>
      </w:r>
      <w:bookmarkEnd w:id="0"/>
    </w:p>
    <w:p w14:paraId="370ACA33" w14:textId="6CED1D90" w:rsidR="001B66C6" w:rsidRPr="001B66C6" w:rsidRDefault="001B66C6" w:rsidP="001B66C6">
      <w:pPr>
        <w:pStyle w:val="Ttulo2"/>
        <w:ind w:right="356"/>
        <w:jc w:val="center"/>
        <w:rPr>
          <w:b w:val="0"/>
          <w:bCs w:val="0"/>
          <w:color w:val="FF0000"/>
          <w:sz w:val="22"/>
          <w:szCs w:val="22"/>
        </w:rPr>
      </w:pPr>
      <w:r w:rsidRPr="001B66C6">
        <w:rPr>
          <w:b w:val="0"/>
          <w:bCs w:val="0"/>
          <w:color w:val="FF0000"/>
          <w:sz w:val="22"/>
          <w:szCs w:val="22"/>
        </w:rPr>
        <w:t>(a presentar amb l’adjudicació)</w:t>
      </w:r>
    </w:p>
    <w:p w14:paraId="3DA3BADE" w14:textId="6E8ACAB6" w:rsidR="001B66C6" w:rsidRPr="001B66C6" w:rsidRDefault="001B66C6" w:rsidP="001B66C6">
      <w:pPr>
        <w:pStyle w:val="Textoindependiente"/>
        <w:spacing w:before="242"/>
        <w:rPr>
          <w:rFonts w:cs="Arial"/>
        </w:rPr>
      </w:pPr>
      <w:r w:rsidRPr="001B66C6">
        <w:rPr>
          <w:rFonts w:cs="Arial"/>
        </w:rPr>
        <w:t>Expedient</w:t>
      </w:r>
      <w:r w:rsidRPr="001B66C6">
        <w:rPr>
          <w:rFonts w:cs="Arial"/>
          <w:spacing w:val="-5"/>
        </w:rPr>
        <w:t xml:space="preserve"> </w:t>
      </w:r>
      <w:r w:rsidRPr="001B66C6">
        <w:rPr>
          <w:rFonts w:cs="Arial"/>
        </w:rPr>
        <w:t>de</w:t>
      </w:r>
      <w:r w:rsidRPr="001B66C6">
        <w:rPr>
          <w:rFonts w:cs="Arial"/>
          <w:spacing w:val="-4"/>
        </w:rPr>
        <w:t xml:space="preserve"> </w:t>
      </w:r>
      <w:r w:rsidRPr="001B66C6">
        <w:rPr>
          <w:rFonts w:cs="Arial"/>
        </w:rPr>
        <w:t>contractació</w:t>
      </w:r>
      <w:r w:rsidRPr="001B66C6">
        <w:rPr>
          <w:rFonts w:cs="Arial"/>
          <w:spacing w:val="-4"/>
        </w:rPr>
        <w:t xml:space="preserve"> </w:t>
      </w:r>
      <w:r w:rsidRPr="001B66C6">
        <w:rPr>
          <w:rFonts w:cs="Arial"/>
        </w:rPr>
        <w:t>núm.:</w:t>
      </w:r>
      <w:r w:rsidRPr="001B66C6">
        <w:rPr>
          <w:rFonts w:cs="Arial"/>
          <w:spacing w:val="-5"/>
        </w:rPr>
        <w:t xml:space="preserve"> </w:t>
      </w:r>
      <w:r w:rsidRPr="001B66C6">
        <w:rPr>
          <w:rFonts w:cs="Arial"/>
        </w:rPr>
        <w:t>(ARC026/23/000071</w:t>
      </w:r>
      <w:r w:rsidRPr="001B66C6">
        <w:rPr>
          <w:rFonts w:cs="Arial"/>
          <w:spacing w:val="-2"/>
        </w:rPr>
        <w:t>)</w:t>
      </w:r>
    </w:p>
    <w:p w14:paraId="5395BB56" w14:textId="2237FA28" w:rsidR="001B66C6" w:rsidRPr="001B66C6" w:rsidRDefault="001B66C6" w:rsidP="005D199B">
      <w:pPr>
        <w:pStyle w:val="Textoindependiente"/>
        <w:spacing w:before="234"/>
        <w:rPr>
          <w:rFonts w:cs="Arial"/>
          <w:spacing w:val="-4"/>
        </w:rPr>
      </w:pPr>
      <w:r w:rsidRPr="001B66C6">
        <w:rPr>
          <w:rFonts w:cs="Arial"/>
          <w:spacing w:val="-4"/>
        </w:rPr>
        <w:t xml:space="preserve">Correspon a la Línia 1: projectes fets pels ens locals de Catalunya, dins del servei públic de recollida selectiva i de </w:t>
      </w:r>
      <w:proofErr w:type="spellStart"/>
      <w:r w:rsidRPr="001B66C6">
        <w:rPr>
          <w:rFonts w:cs="Arial"/>
          <w:spacing w:val="-4"/>
        </w:rPr>
        <w:t>l'autocompostatge</w:t>
      </w:r>
      <w:proofErr w:type="spellEnd"/>
      <w:r w:rsidRPr="001B66C6">
        <w:rPr>
          <w:rFonts w:cs="Arial"/>
          <w:spacing w:val="-4"/>
        </w:rPr>
        <w:t>, adreçats tant a la població com als productors de residus assimilables a municipals del seu àmbit</w:t>
      </w:r>
    </w:p>
    <w:p w14:paraId="6055D005" w14:textId="669BB53C" w:rsidR="001B66C6" w:rsidRPr="001B66C6" w:rsidRDefault="001B66C6" w:rsidP="005D199B">
      <w:pPr>
        <w:pStyle w:val="Textoindependiente"/>
        <w:spacing w:before="191"/>
        <w:ind w:right="-1"/>
        <w:rPr>
          <w:rFonts w:cs="Arial"/>
        </w:rPr>
      </w:pPr>
      <w:r w:rsidRPr="001B66C6">
        <w:rPr>
          <w:rFonts w:cs="Arial"/>
        </w:rPr>
        <w:t>Component</w:t>
      </w:r>
      <w:r w:rsidRPr="001B66C6">
        <w:rPr>
          <w:rFonts w:cs="Arial"/>
          <w:spacing w:val="-3"/>
        </w:rPr>
        <w:t xml:space="preserve"> </w:t>
      </w:r>
      <w:r w:rsidRPr="001B66C6">
        <w:rPr>
          <w:rFonts w:cs="Arial"/>
        </w:rPr>
        <w:t>del</w:t>
      </w:r>
      <w:r w:rsidRPr="001B66C6">
        <w:rPr>
          <w:rFonts w:cs="Arial"/>
          <w:spacing w:val="-3"/>
        </w:rPr>
        <w:t xml:space="preserve"> </w:t>
      </w:r>
      <w:r w:rsidRPr="001B66C6">
        <w:rPr>
          <w:rFonts w:cs="Arial"/>
        </w:rPr>
        <w:t>Pla</w:t>
      </w:r>
      <w:r w:rsidRPr="001B66C6">
        <w:rPr>
          <w:rFonts w:cs="Arial"/>
          <w:spacing w:val="-3"/>
        </w:rPr>
        <w:t xml:space="preserve"> </w:t>
      </w:r>
      <w:r w:rsidRPr="001B66C6">
        <w:rPr>
          <w:rFonts w:cs="Arial"/>
        </w:rPr>
        <w:t>de</w:t>
      </w:r>
      <w:r w:rsidRPr="001B66C6">
        <w:rPr>
          <w:rFonts w:cs="Arial"/>
          <w:spacing w:val="-5"/>
        </w:rPr>
        <w:t xml:space="preserve"> </w:t>
      </w:r>
      <w:r w:rsidRPr="001B66C6">
        <w:rPr>
          <w:rFonts w:cs="Arial"/>
        </w:rPr>
        <w:t>recuperació,</w:t>
      </w:r>
      <w:r w:rsidRPr="001B66C6">
        <w:rPr>
          <w:rFonts w:cs="Arial"/>
          <w:spacing w:val="-4"/>
        </w:rPr>
        <w:t xml:space="preserve"> </w:t>
      </w:r>
      <w:r w:rsidRPr="001B66C6">
        <w:rPr>
          <w:rFonts w:cs="Arial"/>
        </w:rPr>
        <w:t>transformació</w:t>
      </w:r>
      <w:r w:rsidRPr="001B66C6">
        <w:rPr>
          <w:rFonts w:cs="Arial"/>
          <w:spacing w:val="-3"/>
        </w:rPr>
        <w:t xml:space="preserve"> </w:t>
      </w:r>
      <w:r w:rsidRPr="001B66C6">
        <w:rPr>
          <w:rFonts w:cs="Arial"/>
        </w:rPr>
        <w:t>i</w:t>
      </w:r>
      <w:r w:rsidRPr="001B66C6">
        <w:rPr>
          <w:rFonts w:cs="Arial"/>
          <w:spacing w:val="-3"/>
        </w:rPr>
        <w:t xml:space="preserve"> </w:t>
      </w:r>
      <w:r w:rsidRPr="001B66C6">
        <w:rPr>
          <w:rFonts w:cs="Arial"/>
        </w:rPr>
        <w:t>resiliència</w:t>
      </w:r>
      <w:r w:rsidRPr="001B66C6">
        <w:rPr>
          <w:rFonts w:cs="Arial"/>
          <w:spacing w:val="-3"/>
        </w:rPr>
        <w:t xml:space="preserve"> </w:t>
      </w:r>
      <w:r w:rsidRPr="001B66C6">
        <w:rPr>
          <w:rFonts w:cs="Arial"/>
        </w:rPr>
        <w:t>(PRTR)</w:t>
      </w:r>
      <w:r w:rsidRPr="001B66C6">
        <w:rPr>
          <w:rFonts w:cs="Arial"/>
          <w:spacing w:val="-3"/>
        </w:rPr>
        <w:t xml:space="preserve"> </w:t>
      </w:r>
      <w:r w:rsidRPr="001B66C6">
        <w:rPr>
          <w:rFonts w:cs="Arial"/>
        </w:rPr>
        <w:t>al</w:t>
      </w:r>
      <w:r w:rsidRPr="001B66C6">
        <w:rPr>
          <w:rFonts w:cs="Arial"/>
          <w:spacing w:val="-6"/>
        </w:rPr>
        <w:t xml:space="preserve"> </w:t>
      </w:r>
      <w:r w:rsidRPr="001B66C6">
        <w:rPr>
          <w:rFonts w:cs="Arial"/>
        </w:rPr>
        <w:t>qual</w:t>
      </w:r>
      <w:r w:rsidRPr="001B66C6">
        <w:rPr>
          <w:rFonts w:cs="Arial"/>
          <w:spacing w:val="-3"/>
        </w:rPr>
        <w:t xml:space="preserve"> </w:t>
      </w:r>
      <w:r w:rsidRPr="001B66C6">
        <w:rPr>
          <w:rFonts w:cs="Arial"/>
        </w:rPr>
        <w:t xml:space="preserve">pertany l’activitat: Component 12.Política Industrial España 2030 </w:t>
      </w:r>
    </w:p>
    <w:p w14:paraId="571A2EF9" w14:textId="7E84A8F7" w:rsidR="001B66C6" w:rsidRPr="001B66C6" w:rsidRDefault="001B66C6" w:rsidP="005D199B">
      <w:pPr>
        <w:pStyle w:val="Textoindependiente"/>
        <w:spacing w:before="195"/>
        <w:ind w:right="-1"/>
        <w:rPr>
          <w:rFonts w:cs="Arial"/>
        </w:rPr>
      </w:pPr>
      <w:r w:rsidRPr="001B66C6">
        <w:rPr>
          <w:rFonts w:cs="Arial"/>
        </w:rPr>
        <w:t>Mesura</w:t>
      </w:r>
      <w:r w:rsidRPr="001B66C6">
        <w:rPr>
          <w:rFonts w:cs="Arial"/>
          <w:spacing w:val="-3"/>
        </w:rPr>
        <w:t xml:space="preserve"> </w:t>
      </w:r>
      <w:r w:rsidRPr="001B66C6">
        <w:rPr>
          <w:rFonts w:cs="Arial"/>
        </w:rPr>
        <w:t>del</w:t>
      </w:r>
      <w:r w:rsidRPr="001B66C6">
        <w:rPr>
          <w:rFonts w:cs="Arial"/>
          <w:spacing w:val="-3"/>
        </w:rPr>
        <w:t xml:space="preserve"> </w:t>
      </w:r>
      <w:r w:rsidRPr="001B66C6">
        <w:rPr>
          <w:rFonts w:cs="Arial"/>
        </w:rPr>
        <w:t>component</w:t>
      </w:r>
      <w:r w:rsidRPr="001B66C6">
        <w:rPr>
          <w:rFonts w:cs="Arial"/>
          <w:spacing w:val="-3"/>
        </w:rPr>
        <w:t xml:space="preserve"> </w:t>
      </w:r>
      <w:r w:rsidRPr="001B66C6">
        <w:rPr>
          <w:rFonts w:cs="Arial"/>
        </w:rPr>
        <w:t>PRTR</w:t>
      </w:r>
      <w:r w:rsidRPr="001B66C6">
        <w:rPr>
          <w:rFonts w:cs="Arial"/>
          <w:spacing w:val="-3"/>
        </w:rPr>
        <w:t xml:space="preserve"> </w:t>
      </w:r>
      <w:r w:rsidRPr="001B66C6">
        <w:rPr>
          <w:rFonts w:cs="Arial"/>
        </w:rPr>
        <w:t>a</w:t>
      </w:r>
      <w:r w:rsidRPr="001B66C6">
        <w:rPr>
          <w:rFonts w:cs="Arial"/>
          <w:spacing w:val="-7"/>
        </w:rPr>
        <w:t xml:space="preserve"> </w:t>
      </w:r>
      <w:r w:rsidRPr="001B66C6">
        <w:rPr>
          <w:rFonts w:cs="Arial"/>
        </w:rPr>
        <w:t>què</w:t>
      </w:r>
      <w:r w:rsidRPr="001B66C6">
        <w:rPr>
          <w:rFonts w:cs="Arial"/>
          <w:spacing w:val="-2"/>
        </w:rPr>
        <w:t xml:space="preserve"> </w:t>
      </w:r>
      <w:r w:rsidRPr="001B66C6">
        <w:rPr>
          <w:rFonts w:cs="Arial"/>
        </w:rPr>
        <w:t>pertany</w:t>
      </w:r>
      <w:r w:rsidRPr="001B66C6">
        <w:rPr>
          <w:rFonts w:cs="Arial"/>
          <w:spacing w:val="-5"/>
        </w:rPr>
        <w:t xml:space="preserve"> </w:t>
      </w:r>
      <w:r w:rsidRPr="001B66C6">
        <w:rPr>
          <w:rFonts w:cs="Arial"/>
        </w:rPr>
        <w:t>l’activitat</w:t>
      </w:r>
      <w:r w:rsidRPr="001B66C6">
        <w:rPr>
          <w:rFonts w:cs="Arial"/>
          <w:spacing w:val="-1"/>
        </w:rPr>
        <w:t xml:space="preserve"> </w:t>
      </w:r>
      <w:r w:rsidRPr="001B66C6">
        <w:rPr>
          <w:rFonts w:cs="Arial"/>
        </w:rPr>
        <w:t>indicant,</w:t>
      </w:r>
      <w:r w:rsidRPr="001B66C6">
        <w:rPr>
          <w:rFonts w:cs="Arial"/>
          <w:spacing w:val="-4"/>
        </w:rPr>
        <w:t xml:space="preserve"> </w:t>
      </w:r>
      <w:r w:rsidRPr="001B66C6">
        <w:rPr>
          <w:rFonts w:cs="Arial"/>
        </w:rPr>
        <w:t>si</w:t>
      </w:r>
      <w:r w:rsidRPr="001B66C6">
        <w:rPr>
          <w:rFonts w:cs="Arial"/>
          <w:spacing w:val="-3"/>
        </w:rPr>
        <w:t xml:space="preserve"> </w:t>
      </w:r>
      <w:r w:rsidRPr="001B66C6">
        <w:rPr>
          <w:rFonts w:cs="Arial"/>
        </w:rPr>
        <w:t>escau,</w:t>
      </w:r>
      <w:r w:rsidRPr="001B66C6">
        <w:rPr>
          <w:rFonts w:cs="Arial"/>
          <w:spacing w:val="-1"/>
        </w:rPr>
        <w:t xml:space="preserve"> </w:t>
      </w:r>
      <w:r w:rsidRPr="001B66C6">
        <w:rPr>
          <w:rFonts w:cs="Arial"/>
        </w:rPr>
        <w:t>la</w:t>
      </w:r>
      <w:r w:rsidRPr="001B66C6">
        <w:rPr>
          <w:rFonts w:cs="Arial"/>
          <w:spacing w:val="-5"/>
        </w:rPr>
        <w:t xml:space="preserve"> </w:t>
      </w:r>
      <w:proofErr w:type="spellStart"/>
      <w:r w:rsidRPr="001B66C6">
        <w:rPr>
          <w:rFonts w:cs="Arial"/>
        </w:rPr>
        <w:t>submesura</w:t>
      </w:r>
      <w:proofErr w:type="spellEnd"/>
      <w:r w:rsidRPr="001B66C6">
        <w:rPr>
          <w:rFonts w:cs="Arial"/>
        </w:rPr>
        <w:t xml:space="preserve"> C12.I3. </w:t>
      </w:r>
      <w:proofErr w:type="spellStart"/>
      <w:r w:rsidRPr="001B66C6">
        <w:rPr>
          <w:rFonts w:cs="Arial"/>
        </w:rPr>
        <w:t>Plan</w:t>
      </w:r>
      <w:proofErr w:type="spellEnd"/>
      <w:r w:rsidRPr="001B66C6">
        <w:rPr>
          <w:rFonts w:cs="Arial"/>
        </w:rPr>
        <w:t xml:space="preserve"> de </w:t>
      </w:r>
      <w:proofErr w:type="spellStart"/>
      <w:r w:rsidRPr="001B66C6">
        <w:rPr>
          <w:rFonts w:cs="Arial"/>
        </w:rPr>
        <w:t>apoyo</w:t>
      </w:r>
      <w:proofErr w:type="spellEnd"/>
      <w:r w:rsidRPr="001B66C6">
        <w:rPr>
          <w:rFonts w:cs="Arial"/>
        </w:rPr>
        <w:t xml:space="preserve"> a la </w:t>
      </w:r>
      <w:proofErr w:type="spellStart"/>
      <w:r w:rsidRPr="001B66C6">
        <w:rPr>
          <w:rFonts w:cs="Arial"/>
        </w:rPr>
        <w:t>implementación</w:t>
      </w:r>
      <w:proofErr w:type="spellEnd"/>
      <w:r w:rsidRPr="001B66C6">
        <w:rPr>
          <w:rFonts w:cs="Arial"/>
        </w:rPr>
        <w:t xml:space="preserve"> de la normativa de </w:t>
      </w:r>
      <w:proofErr w:type="spellStart"/>
      <w:r w:rsidRPr="001B66C6">
        <w:rPr>
          <w:rFonts w:cs="Arial"/>
        </w:rPr>
        <w:t>residuos</w:t>
      </w:r>
      <w:proofErr w:type="spellEnd"/>
      <w:r w:rsidRPr="001B66C6">
        <w:rPr>
          <w:rFonts w:cs="Arial"/>
        </w:rPr>
        <w:t xml:space="preserve"> y al fomento de la </w:t>
      </w:r>
      <w:proofErr w:type="spellStart"/>
      <w:r w:rsidRPr="001B66C6">
        <w:rPr>
          <w:rFonts w:cs="Arial"/>
        </w:rPr>
        <w:t>economía</w:t>
      </w:r>
      <w:proofErr w:type="spellEnd"/>
      <w:r w:rsidRPr="001B66C6">
        <w:rPr>
          <w:rFonts w:cs="Arial"/>
        </w:rPr>
        <w:t xml:space="preserve"> </w:t>
      </w:r>
    </w:p>
    <w:p w14:paraId="2288FA86" w14:textId="77777777" w:rsidR="001B66C6" w:rsidRPr="001B66C6" w:rsidRDefault="001B66C6" w:rsidP="005D199B">
      <w:pPr>
        <w:pStyle w:val="Textoindependiente"/>
        <w:spacing w:before="195"/>
        <w:ind w:right="-1"/>
        <w:rPr>
          <w:rFonts w:cs="Arial"/>
        </w:rPr>
      </w:pPr>
      <w:r w:rsidRPr="001B66C6">
        <w:rPr>
          <w:rFonts w:cs="Arial"/>
        </w:rPr>
        <w:t xml:space="preserve">Etiquetatge climàtic i mediambiental assignat a la mesura (reforma o inversió) o a la </w:t>
      </w:r>
      <w:proofErr w:type="spellStart"/>
      <w:r w:rsidRPr="001B66C6">
        <w:rPr>
          <w:rFonts w:cs="Arial"/>
        </w:rPr>
        <w:t>submesura</w:t>
      </w:r>
      <w:proofErr w:type="spellEnd"/>
      <w:r w:rsidRPr="001B66C6">
        <w:rPr>
          <w:rFonts w:cs="Arial"/>
        </w:rPr>
        <w:t xml:space="preserve"> del PRTR </w:t>
      </w:r>
      <w:r w:rsidRPr="001B66C6">
        <w:rPr>
          <w:rFonts w:eastAsia="Times New Roman" w:cs="Arial"/>
          <w:lang w:eastAsia="es-ES"/>
        </w:rPr>
        <w:t>042. Corresponent a la gestió de residus domèstics: mesures de prevenció, minimització, separació, reutilització i reciclatge, en un 40% als objectius climàtics i 100% als objectius mediambientals.</w:t>
      </w:r>
    </w:p>
    <w:p w14:paraId="19DD8A48" w14:textId="11199C43" w:rsidR="001B66C6" w:rsidRPr="001B66C6" w:rsidRDefault="001B66C6" w:rsidP="005D199B">
      <w:pPr>
        <w:tabs>
          <w:tab w:val="left" w:leader="dot" w:pos="3735"/>
        </w:tabs>
        <w:spacing w:before="197" w:line="240" w:lineRule="auto"/>
        <w:ind w:right="-1" w:hanging="1"/>
        <w:jc w:val="both"/>
        <w:rPr>
          <w:rFonts w:ascii="Arial" w:hAnsi="Arial" w:cs="Arial"/>
        </w:rPr>
      </w:pPr>
      <w:r w:rsidRPr="001B66C6">
        <w:rPr>
          <w:rFonts w:ascii="Arial" w:hAnsi="Arial" w:cs="Arial"/>
        </w:rPr>
        <w:t>Jo, el</w:t>
      </w:r>
      <w:r w:rsidRPr="001B66C6">
        <w:rPr>
          <w:rFonts w:ascii="Arial" w:hAnsi="Arial" w:cs="Arial"/>
          <w:spacing w:val="-1"/>
        </w:rPr>
        <w:t xml:space="preserve"> </w:t>
      </w:r>
      <w:r w:rsidRPr="005D199B">
        <w:rPr>
          <w:rFonts w:ascii="Arial" w:hAnsi="Arial" w:cs="Arial"/>
        </w:rPr>
        <w:t>sotasignat/</w:t>
      </w:r>
      <w:proofErr w:type="spellStart"/>
      <w:r w:rsidRPr="005D199B">
        <w:rPr>
          <w:rFonts w:ascii="Arial" w:hAnsi="Arial" w:cs="Arial"/>
        </w:rPr>
        <w:t>ada</w:t>
      </w:r>
      <w:proofErr w:type="spellEnd"/>
      <w:r w:rsidRPr="005D199B">
        <w:rPr>
          <w:rFonts w:ascii="Arial" w:hAnsi="Arial" w:cs="Arial"/>
        </w:rPr>
        <w:t xml:space="preserve">, </w:t>
      </w:r>
      <w:r w:rsidR="005D199B" w:rsidRPr="005D199B">
        <w:rPr>
          <w:rFonts w:ascii="Arial" w:hAnsi="Arial" w:cs="Arial"/>
        </w:rPr>
        <w:t xml:space="preserve">........................................, </w:t>
      </w:r>
      <w:r w:rsidRPr="005D199B">
        <w:rPr>
          <w:rFonts w:ascii="Arial" w:hAnsi="Arial" w:cs="Arial"/>
        </w:rPr>
        <w:t xml:space="preserve">amb DNI </w:t>
      </w:r>
      <w:r w:rsidR="005D199B" w:rsidRPr="005D199B">
        <w:rPr>
          <w:rFonts w:ascii="Arial" w:hAnsi="Arial" w:cs="Arial"/>
        </w:rPr>
        <w:t xml:space="preserve">....................., </w:t>
      </w:r>
      <w:r w:rsidRPr="005D199B">
        <w:rPr>
          <w:rFonts w:ascii="Arial" w:hAnsi="Arial" w:cs="Arial"/>
        </w:rPr>
        <w:t xml:space="preserve"> [en nom</w:t>
      </w:r>
      <w:r w:rsidRPr="005D199B">
        <w:rPr>
          <w:rFonts w:ascii="Arial" w:hAnsi="Arial" w:cs="Arial"/>
          <w:spacing w:val="-1"/>
        </w:rPr>
        <w:t xml:space="preserve"> </w:t>
      </w:r>
      <w:r w:rsidRPr="005D199B">
        <w:rPr>
          <w:rFonts w:ascii="Arial" w:hAnsi="Arial" w:cs="Arial"/>
        </w:rPr>
        <w:t>propi / en representació de l’entitat</w:t>
      </w:r>
      <w:r w:rsidRPr="005D199B">
        <w:rPr>
          <w:rFonts w:ascii="Arial" w:hAnsi="Arial" w:cs="Arial"/>
        </w:rPr>
        <w:tab/>
        <w:t>],</w:t>
      </w:r>
      <w:r w:rsidRPr="005D199B">
        <w:rPr>
          <w:rFonts w:ascii="Arial" w:hAnsi="Arial" w:cs="Arial"/>
          <w:spacing w:val="-3"/>
        </w:rPr>
        <w:t xml:space="preserve"> </w:t>
      </w:r>
      <w:r w:rsidRPr="005D199B">
        <w:rPr>
          <w:rFonts w:ascii="Arial" w:hAnsi="Arial" w:cs="Arial"/>
        </w:rPr>
        <w:t>amb</w:t>
      </w:r>
      <w:r w:rsidRPr="005D199B">
        <w:rPr>
          <w:rFonts w:ascii="Arial" w:hAnsi="Arial" w:cs="Arial"/>
          <w:spacing w:val="-4"/>
        </w:rPr>
        <w:t xml:space="preserve"> </w:t>
      </w:r>
      <w:r w:rsidRPr="005D199B">
        <w:rPr>
          <w:rFonts w:ascii="Arial" w:hAnsi="Arial" w:cs="Arial"/>
        </w:rPr>
        <w:t>NIF</w:t>
      </w:r>
      <w:r w:rsidR="005D199B" w:rsidRPr="005D199B">
        <w:rPr>
          <w:rFonts w:ascii="Arial" w:hAnsi="Arial" w:cs="Arial"/>
          <w:spacing w:val="-4"/>
        </w:rPr>
        <w:t>......................</w:t>
      </w:r>
      <w:r w:rsidRPr="005D199B">
        <w:rPr>
          <w:rFonts w:ascii="Arial" w:hAnsi="Arial" w:cs="Arial"/>
        </w:rPr>
        <w:t xml:space="preserve"> en</w:t>
      </w:r>
      <w:r w:rsidRPr="005D199B">
        <w:rPr>
          <w:rFonts w:ascii="Arial" w:hAnsi="Arial" w:cs="Arial"/>
          <w:spacing w:val="-6"/>
        </w:rPr>
        <w:t xml:space="preserve"> </w:t>
      </w:r>
      <w:r w:rsidRPr="005D199B">
        <w:rPr>
          <w:rFonts w:ascii="Arial" w:hAnsi="Arial" w:cs="Arial"/>
        </w:rPr>
        <w:t>qualitat</w:t>
      </w:r>
      <w:r w:rsidRPr="005D199B">
        <w:rPr>
          <w:rFonts w:ascii="Arial" w:hAnsi="Arial" w:cs="Arial"/>
          <w:spacing w:val="-2"/>
        </w:rPr>
        <w:t xml:space="preserve"> </w:t>
      </w:r>
      <w:r w:rsidRPr="005D199B">
        <w:rPr>
          <w:rFonts w:ascii="Arial" w:hAnsi="Arial" w:cs="Arial"/>
        </w:rPr>
        <w:t>de</w:t>
      </w:r>
      <w:r w:rsidRPr="005D199B">
        <w:rPr>
          <w:rFonts w:ascii="Arial" w:hAnsi="Arial" w:cs="Arial"/>
          <w:spacing w:val="-4"/>
        </w:rPr>
        <w:t xml:space="preserve"> </w:t>
      </w:r>
      <w:r w:rsidR="005D199B" w:rsidRPr="005D199B">
        <w:rPr>
          <w:rFonts w:ascii="Arial" w:hAnsi="Arial" w:cs="Arial"/>
        </w:rPr>
        <w:t>.............................[càrrec]</w:t>
      </w:r>
      <w:r w:rsidRPr="005D199B">
        <w:rPr>
          <w:rFonts w:ascii="Arial" w:hAnsi="Arial" w:cs="Arial"/>
        </w:rPr>
        <w:t>,</w:t>
      </w:r>
      <w:r w:rsidRPr="005D199B">
        <w:rPr>
          <w:rFonts w:ascii="Arial" w:hAnsi="Arial" w:cs="Arial"/>
          <w:spacing w:val="-2"/>
        </w:rPr>
        <w:t xml:space="preserve"> </w:t>
      </w:r>
      <w:r w:rsidRPr="005D199B">
        <w:rPr>
          <w:rFonts w:ascii="Arial" w:hAnsi="Arial" w:cs="Arial"/>
        </w:rPr>
        <w:t>com</w:t>
      </w:r>
      <w:r w:rsidRPr="005D199B">
        <w:rPr>
          <w:rFonts w:ascii="Arial" w:hAnsi="Arial" w:cs="Arial"/>
          <w:spacing w:val="-3"/>
        </w:rPr>
        <w:t xml:space="preserve"> </w:t>
      </w:r>
      <w:r w:rsidRPr="005D199B">
        <w:rPr>
          <w:rFonts w:ascii="Arial" w:hAnsi="Arial" w:cs="Arial"/>
        </w:rPr>
        <w:t>a participant</w:t>
      </w:r>
      <w:r w:rsidRPr="005D199B">
        <w:rPr>
          <w:rFonts w:ascii="Arial" w:hAnsi="Arial" w:cs="Arial"/>
          <w:spacing w:val="-3"/>
        </w:rPr>
        <w:t xml:space="preserve"> </w:t>
      </w:r>
      <w:r w:rsidRPr="005D199B">
        <w:rPr>
          <w:rFonts w:ascii="Arial" w:hAnsi="Arial" w:cs="Arial"/>
        </w:rPr>
        <w:t>en</w:t>
      </w:r>
      <w:r w:rsidRPr="005D199B">
        <w:rPr>
          <w:rFonts w:ascii="Arial" w:hAnsi="Arial" w:cs="Arial"/>
          <w:spacing w:val="-3"/>
        </w:rPr>
        <w:t xml:space="preserve"> </w:t>
      </w:r>
      <w:r w:rsidRPr="005D199B">
        <w:rPr>
          <w:rFonts w:ascii="Arial" w:hAnsi="Arial" w:cs="Arial"/>
        </w:rPr>
        <w:t>el</w:t>
      </w:r>
      <w:r w:rsidRPr="005D199B">
        <w:rPr>
          <w:rFonts w:ascii="Arial" w:hAnsi="Arial" w:cs="Arial"/>
          <w:spacing w:val="-3"/>
        </w:rPr>
        <w:t xml:space="preserve"> </w:t>
      </w:r>
      <w:r w:rsidRPr="005D199B">
        <w:rPr>
          <w:rFonts w:ascii="Arial" w:hAnsi="Arial" w:cs="Arial"/>
        </w:rPr>
        <w:t>procediment</w:t>
      </w:r>
      <w:r w:rsidRPr="005D199B">
        <w:rPr>
          <w:rFonts w:ascii="Arial" w:hAnsi="Arial" w:cs="Arial"/>
          <w:spacing w:val="-3"/>
        </w:rPr>
        <w:t xml:space="preserve"> </w:t>
      </w:r>
      <w:r w:rsidRPr="005D199B">
        <w:rPr>
          <w:rFonts w:ascii="Arial" w:hAnsi="Arial" w:cs="Arial"/>
        </w:rPr>
        <w:t>d’adjudicació</w:t>
      </w:r>
      <w:r w:rsidRPr="005D199B">
        <w:rPr>
          <w:rFonts w:ascii="Arial" w:hAnsi="Arial" w:cs="Arial"/>
          <w:spacing w:val="-3"/>
        </w:rPr>
        <w:t xml:space="preserve"> </w:t>
      </w:r>
      <w:r w:rsidRPr="005D199B">
        <w:rPr>
          <w:rFonts w:ascii="Arial" w:hAnsi="Arial" w:cs="Arial"/>
        </w:rPr>
        <w:t>del</w:t>
      </w:r>
      <w:r w:rsidRPr="005D199B">
        <w:rPr>
          <w:rFonts w:ascii="Arial" w:hAnsi="Arial" w:cs="Arial"/>
          <w:spacing w:val="-6"/>
        </w:rPr>
        <w:t xml:space="preserve"> </w:t>
      </w:r>
      <w:r w:rsidRPr="005D199B">
        <w:rPr>
          <w:rFonts w:ascii="Arial" w:hAnsi="Arial" w:cs="Arial"/>
        </w:rPr>
        <w:t>contracte</w:t>
      </w:r>
      <w:r w:rsidRPr="005D199B">
        <w:rPr>
          <w:rFonts w:ascii="Arial" w:hAnsi="Arial" w:cs="Arial"/>
          <w:spacing w:val="-3"/>
        </w:rPr>
        <w:t xml:space="preserve"> </w:t>
      </w:r>
      <w:r w:rsidRPr="005D199B">
        <w:rPr>
          <w:rFonts w:ascii="Arial" w:hAnsi="Arial" w:cs="Arial"/>
        </w:rPr>
        <w:t>indicat,</w:t>
      </w:r>
      <w:r w:rsidRPr="005D199B">
        <w:rPr>
          <w:rFonts w:ascii="Arial" w:hAnsi="Arial" w:cs="Arial"/>
          <w:spacing w:val="-3"/>
        </w:rPr>
        <w:t xml:space="preserve"> </w:t>
      </w:r>
      <w:r w:rsidRPr="005D199B">
        <w:rPr>
          <w:rFonts w:ascii="Arial" w:hAnsi="Arial" w:cs="Arial"/>
        </w:rPr>
        <w:t>sota</w:t>
      </w:r>
      <w:r w:rsidRPr="005D199B">
        <w:rPr>
          <w:rFonts w:ascii="Arial" w:hAnsi="Arial" w:cs="Arial"/>
          <w:spacing w:val="-5"/>
        </w:rPr>
        <w:t xml:space="preserve"> </w:t>
      </w:r>
      <w:r w:rsidRPr="005D199B">
        <w:rPr>
          <w:rFonts w:ascii="Arial" w:hAnsi="Arial" w:cs="Arial"/>
        </w:rPr>
        <w:t>la</w:t>
      </w:r>
      <w:r w:rsidRPr="005D199B">
        <w:rPr>
          <w:rFonts w:ascii="Arial" w:hAnsi="Arial" w:cs="Arial"/>
          <w:spacing w:val="-5"/>
        </w:rPr>
        <w:t xml:space="preserve"> </w:t>
      </w:r>
      <w:r w:rsidRPr="005D199B">
        <w:rPr>
          <w:rFonts w:ascii="Arial" w:hAnsi="Arial" w:cs="Arial"/>
        </w:rPr>
        <w:t>meva responsabilitat</w:t>
      </w:r>
      <w:r w:rsidRPr="001B66C6">
        <w:rPr>
          <w:rFonts w:ascii="Arial" w:hAnsi="Arial" w:cs="Arial"/>
        </w:rPr>
        <w:t xml:space="preserve">, en matèria mediambiental </w:t>
      </w:r>
      <w:r w:rsidRPr="005D199B">
        <w:rPr>
          <w:rFonts w:ascii="Arial" w:hAnsi="Arial" w:cs="Arial"/>
          <w:bCs/>
        </w:rPr>
        <w:t>declaro que</w:t>
      </w:r>
      <w:r w:rsidRPr="001B66C6">
        <w:rPr>
          <w:rFonts w:ascii="Arial" w:hAnsi="Arial" w:cs="Arial"/>
        </w:rPr>
        <w:t xml:space="preserve">: </w:t>
      </w:r>
    </w:p>
    <w:p w14:paraId="630EA420" w14:textId="43C80C12" w:rsidR="001B66C6" w:rsidRPr="005D199B" w:rsidRDefault="005D199B" w:rsidP="005D199B">
      <w:pPr>
        <w:pStyle w:val="Listaconvietas2"/>
        <w:ind w:left="567"/>
        <w:rPr>
          <w:rFonts w:ascii="Arial" w:eastAsiaTheme="minorHAnsi" w:hAnsi="Arial" w:cs="Arial"/>
          <w:kern w:val="2"/>
          <w:sz w:val="22"/>
          <w:szCs w:val="22"/>
          <w:lang w:eastAsia="en-US"/>
          <w14:ligatures w14:val="standardContextual"/>
        </w:rPr>
      </w:pPr>
      <w:r w:rsidRPr="005D199B">
        <w:rPr>
          <w:rFonts w:ascii="Arial" w:eastAsiaTheme="minorHAnsi" w:hAnsi="Arial" w:cs="Arial"/>
          <w:kern w:val="2"/>
          <w:sz w:val="22"/>
          <w:szCs w:val="22"/>
          <w:lang w:eastAsia="en-US"/>
          <w14:ligatures w14:val="standardContextual"/>
        </w:rPr>
        <w:t>No causa un perjudici significatiu als sis objectius mediambientals de l’article 17 del Reglament (UE) 2020/852, que s’enumeren a continuació</w:t>
      </w:r>
      <w:r w:rsidR="001B66C6" w:rsidRPr="005D199B">
        <w:rPr>
          <w:rFonts w:ascii="Arial" w:hAnsi="Arial" w:cs="Arial"/>
          <w:sz w:val="22"/>
          <w:szCs w:val="22"/>
        </w:rPr>
        <w:t>:</w:t>
      </w:r>
      <w:r w:rsidRPr="005D199B">
        <w:rPr>
          <w:rFonts w:ascii="Arial" w:eastAsiaTheme="minorHAnsi" w:hAnsi="Arial" w:cs="Arial"/>
          <w:kern w:val="2"/>
          <w:sz w:val="22"/>
          <w:szCs w:val="22"/>
          <w:lang w:eastAsia="en-US"/>
          <w14:ligatures w14:val="standardContextual"/>
        </w:rPr>
        <w:t xml:space="preserve"> </w:t>
      </w:r>
    </w:p>
    <w:p w14:paraId="4E28A983" w14:textId="77777777"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Mitigació del canvi climàtic</w:t>
      </w:r>
      <w:r w:rsidRPr="005D199B">
        <w:rPr>
          <w:rFonts w:ascii="Arial" w:hAnsi="Arial" w:cs="Arial"/>
        </w:rPr>
        <w:t xml:space="preserve"> – es considera que una activitat causa un perjudici significatiu a la mitigació del canvi climàtic si dona lloc a considerables emissions de gasos d’efecte hivernacle (GEI).</w:t>
      </w:r>
    </w:p>
    <w:p w14:paraId="5550FAB5" w14:textId="77777777" w:rsidR="005D199B" w:rsidRPr="005D199B" w:rsidRDefault="005D199B" w:rsidP="009E602C">
      <w:pPr>
        <w:pStyle w:val="Prrafodelista"/>
        <w:tabs>
          <w:tab w:val="left" w:pos="1422"/>
        </w:tabs>
        <w:spacing w:before="236" w:line="240" w:lineRule="auto"/>
        <w:ind w:left="993"/>
        <w:jc w:val="both"/>
        <w:rPr>
          <w:rFonts w:ascii="Arial" w:hAnsi="Arial" w:cs="Arial"/>
        </w:rPr>
      </w:pPr>
    </w:p>
    <w:p w14:paraId="0335B304" w14:textId="6002620B"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Adaptació al canvi climàtic</w:t>
      </w:r>
      <w:r w:rsidRPr="005D199B">
        <w:rPr>
          <w:rFonts w:ascii="Arial" w:hAnsi="Arial" w:cs="Arial"/>
        </w:rPr>
        <w:t xml:space="preserve"> – es considera que una activitat causa un perjudici significatiu a l’adaptació al canvi climàtic si provoca un augment dels efectes adversos de les condicions climàtiques actuals i de les previstes en el futur, sobre ella sí mateixa o en les persones, la natura o els actius.</w:t>
      </w:r>
    </w:p>
    <w:p w14:paraId="322CFEBF" w14:textId="77777777" w:rsidR="005D199B" w:rsidRPr="005D199B" w:rsidRDefault="005D199B" w:rsidP="009E602C">
      <w:pPr>
        <w:pStyle w:val="Prrafodelista"/>
        <w:tabs>
          <w:tab w:val="left" w:pos="1422"/>
        </w:tabs>
        <w:spacing w:before="236" w:line="240" w:lineRule="auto"/>
        <w:ind w:left="993"/>
        <w:jc w:val="both"/>
        <w:rPr>
          <w:rFonts w:ascii="Arial" w:hAnsi="Arial" w:cs="Arial"/>
        </w:rPr>
      </w:pPr>
    </w:p>
    <w:p w14:paraId="4BE4105F" w14:textId="77777777"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Ús sostenible i protecció dels recursos hídrics i marins</w:t>
      </w:r>
      <w:r w:rsidRPr="005D199B">
        <w:rPr>
          <w:rFonts w:ascii="Arial" w:hAnsi="Arial" w:cs="Arial"/>
        </w:rPr>
        <w:t xml:space="preserve"> – es considera que una activitat causa un perjudici significatiu a la utilització i protecció sostenibles dels recursos hídrics i marins si va en detriment del bon estat o del bon potencial ecològic de les masses d’aigua, incloses les superficials i subterrànies, i del bon estat ecològic de les aigües marines.</w:t>
      </w:r>
    </w:p>
    <w:p w14:paraId="0754DFC3" w14:textId="77777777" w:rsidR="005D199B" w:rsidRPr="005D199B" w:rsidRDefault="005D199B" w:rsidP="009E602C">
      <w:pPr>
        <w:pStyle w:val="Prrafodelista"/>
        <w:ind w:left="993"/>
        <w:rPr>
          <w:rFonts w:ascii="Arial" w:hAnsi="Arial" w:cs="Arial"/>
        </w:rPr>
      </w:pPr>
    </w:p>
    <w:p w14:paraId="03788BFC" w14:textId="1DBC80CF"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Economia circular, incloses la prevenció i el reciclatge de residus</w:t>
      </w:r>
      <w:r w:rsidRPr="005D199B">
        <w:rPr>
          <w:rFonts w:ascii="Arial" w:hAnsi="Arial" w:cs="Arial"/>
        </w:rPr>
        <w:t xml:space="preserve"> – es considera que una activitat causa un perjudici a l’economia circular, incloses la prevenció i el reciclatge de residus, si genera importants ineficiències en l’ús de materials o en l’ús directa o indirecte de recursos naturals; si dona lloc a un augment significatiu de la generació de residus, el tractament mecànic-</w:t>
      </w:r>
      <w:r w:rsidRPr="005D199B">
        <w:rPr>
          <w:rFonts w:ascii="Arial" w:hAnsi="Arial" w:cs="Arial"/>
        </w:rPr>
        <w:lastRenderedPageBreak/>
        <w:t>biològic, la incineració o el dipòsit en abocadors de residus; o si l’eliminació de residus a llarg termini pot causar un perjudici significatiu i a llarg termini per al medi ambient.</w:t>
      </w:r>
    </w:p>
    <w:p w14:paraId="429EEAEF" w14:textId="77777777" w:rsidR="005D199B" w:rsidRPr="005D199B" w:rsidRDefault="005D199B" w:rsidP="005D199B">
      <w:pPr>
        <w:pStyle w:val="Prrafodelista"/>
        <w:ind w:left="567"/>
        <w:rPr>
          <w:rFonts w:ascii="Arial" w:hAnsi="Arial" w:cs="Arial"/>
        </w:rPr>
      </w:pPr>
    </w:p>
    <w:p w14:paraId="38ED01C8" w14:textId="77777777" w:rsidR="005D199B" w:rsidRPr="009E602C"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Prevenció i control de la contaminació a l’atmosfera, l’aigua o al sòl</w:t>
      </w:r>
      <w:r w:rsidRPr="009E602C">
        <w:rPr>
          <w:rFonts w:ascii="Arial" w:hAnsi="Arial" w:cs="Arial"/>
          <w:i/>
          <w:iCs/>
        </w:rPr>
        <w:t xml:space="preserve"> – </w:t>
      </w:r>
      <w:r w:rsidRPr="009E602C">
        <w:rPr>
          <w:rFonts w:ascii="Arial" w:hAnsi="Arial" w:cs="Arial"/>
        </w:rPr>
        <w:t xml:space="preserve">es considera que una activitat causa un perjudici significatiu a la prevenció i al control de la contaminació quan </w:t>
      </w:r>
      <w:proofErr w:type="spellStart"/>
      <w:r w:rsidRPr="009E602C">
        <w:rPr>
          <w:rFonts w:ascii="Arial" w:hAnsi="Arial" w:cs="Arial"/>
        </w:rPr>
        <w:t>dóna</w:t>
      </w:r>
      <w:proofErr w:type="spellEnd"/>
      <w:r w:rsidRPr="009E602C">
        <w:rPr>
          <w:rFonts w:ascii="Arial" w:hAnsi="Arial" w:cs="Arial"/>
        </w:rPr>
        <w:t xml:space="preserve"> lloc a un augment significatiu de les emissions de contaminants a l’atmosfera, a l’aigua o al sòl.</w:t>
      </w:r>
    </w:p>
    <w:p w14:paraId="776A315E" w14:textId="77777777" w:rsidR="005D199B" w:rsidRPr="009E602C" w:rsidRDefault="005D199B" w:rsidP="009E602C">
      <w:pPr>
        <w:pStyle w:val="Prrafodelista"/>
        <w:tabs>
          <w:tab w:val="left" w:pos="1422"/>
        </w:tabs>
        <w:spacing w:before="236" w:line="240" w:lineRule="auto"/>
        <w:ind w:left="993"/>
        <w:jc w:val="both"/>
        <w:rPr>
          <w:rFonts w:ascii="Arial" w:hAnsi="Arial" w:cs="Arial"/>
          <w:i/>
          <w:iCs/>
        </w:rPr>
      </w:pPr>
    </w:p>
    <w:p w14:paraId="011037AD" w14:textId="6729F42C" w:rsidR="005D199B" w:rsidRPr="009E602C" w:rsidRDefault="005D199B" w:rsidP="009E602C">
      <w:pPr>
        <w:pStyle w:val="Prrafodelista"/>
        <w:numPr>
          <w:ilvl w:val="0"/>
          <w:numId w:val="4"/>
        </w:numPr>
        <w:tabs>
          <w:tab w:val="left" w:pos="1422"/>
        </w:tabs>
        <w:spacing w:before="236" w:line="240" w:lineRule="auto"/>
        <w:ind w:left="993"/>
        <w:jc w:val="both"/>
        <w:rPr>
          <w:rFonts w:ascii="Arial" w:hAnsi="Arial" w:cs="Arial"/>
          <w:i/>
          <w:iCs/>
        </w:rPr>
      </w:pPr>
      <w:r w:rsidRPr="005D199B">
        <w:rPr>
          <w:rFonts w:ascii="Arial" w:hAnsi="Arial" w:cs="Arial"/>
          <w:i/>
          <w:iCs/>
        </w:rPr>
        <w:t>Protecció i restauració de la biodiversitat i als ecosistemes</w:t>
      </w:r>
      <w:r w:rsidRPr="009E602C">
        <w:rPr>
          <w:rFonts w:ascii="Arial" w:hAnsi="Arial" w:cs="Arial"/>
          <w:i/>
          <w:iCs/>
        </w:rPr>
        <w:t xml:space="preserve"> – </w:t>
      </w:r>
      <w:r w:rsidRPr="009E602C">
        <w:rPr>
          <w:rFonts w:ascii="Arial" w:hAnsi="Arial" w:cs="Arial"/>
        </w:rPr>
        <w:t>es considera que una activitat causa un perjudici significatiu a la protecció i restauració de la biodiversitat i als ecosistemes quan va en gran mesura, en detriment de les bones condicions i de la resiliència dels ecosistemes, o va en detriment de l’estat de conservació dels hàbitats i les espècies, en particular d’aquells d’interès per la Unió.</w:t>
      </w:r>
    </w:p>
    <w:p w14:paraId="7B302534" w14:textId="77777777" w:rsidR="005D199B" w:rsidRPr="005D199B" w:rsidRDefault="005D199B" w:rsidP="005D199B">
      <w:pPr>
        <w:pStyle w:val="Prrafodelista"/>
        <w:tabs>
          <w:tab w:val="left" w:pos="1422"/>
        </w:tabs>
        <w:spacing w:before="236" w:line="240" w:lineRule="auto"/>
        <w:ind w:left="567"/>
        <w:jc w:val="both"/>
        <w:rPr>
          <w:rFonts w:ascii="Arial" w:hAnsi="Arial" w:cs="Arial"/>
        </w:rPr>
      </w:pPr>
    </w:p>
    <w:p w14:paraId="6405B52D" w14:textId="77777777" w:rsidR="001B66C6" w:rsidRPr="005D199B" w:rsidRDefault="001B66C6" w:rsidP="005D199B">
      <w:pPr>
        <w:pStyle w:val="Prrafodelista"/>
        <w:widowControl w:val="0"/>
        <w:numPr>
          <w:ilvl w:val="0"/>
          <w:numId w:val="2"/>
        </w:numPr>
        <w:tabs>
          <w:tab w:val="left" w:pos="1060"/>
          <w:tab w:val="left" w:pos="1062"/>
        </w:tabs>
        <w:autoSpaceDE w:val="0"/>
        <w:autoSpaceDN w:val="0"/>
        <w:spacing w:before="233" w:after="0" w:line="240" w:lineRule="auto"/>
        <w:ind w:left="567" w:right="1024"/>
        <w:contextualSpacing w:val="0"/>
        <w:jc w:val="both"/>
        <w:rPr>
          <w:rFonts w:ascii="Arial" w:hAnsi="Arial" w:cs="Arial"/>
        </w:rPr>
      </w:pPr>
      <w:r w:rsidRPr="005D199B">
        <w:rPr>
          <w:rFonts w:ascii="Arial" w:hAnsi="Arial" w:cs="Arial"/>
        </w:rPr>
        <w:t xml:space="preserve">Les activitats s’adeqüen, si escau, a les característiques fixades per a la mesura i </w:t>
      </w:r>
      <w:proofErr w:type="spellStart"/>
      <w:r w:rsidRPr="005D199B">
        <w:rPr>
          <w:rFonts w:ascii="Arial" w:hAnsi="Arial" w:cs="Arial"/>
        </w:rPr>
        <w:t>submesura</w:t>
      </w:r>
      <w:proofErr w:type="spellEnd"/>
      <w:r w:rsidRPr="005D199B">
        <w:rPr>
          <w:rFonts w:ascii="Arial" w:hAnsi="Arial" w:cs="Arial"/>
        </w:rPr>
        <w:t xml:space="preserve"> del component i reflectides en el Pla de recuperació, transformació i resiliència.</w:t>
      </w:r>
      <w:r w:rsidRPr="005D199B">
        <w:rPr>
          <w:rFonts w:ascii="Arial" w:hAnsi="Arial" w:cs="Arial"/>
          <w:spacing w:val="-2"/>
        </w:rPr>
        <w:t xml:space="preserve"> </w:t>
      </w:r>
    </w:p>
    <w:p w14:paraId="3D0ECDB6" w14:textId="77777777" w:rsidR="009E602C" w:rsidRDefault="001B66C6" w:rsidP="009E602C">
      <w:pPr>
        <w:pStyle w:val="Prrafodelista"/>
        <w:widowControl w:val="0"/>
        <w:numPr>
          <w:ilvl w:val="1"/>
          <w:numId w:val="3"/>
        </w:numPr>
        <w:tabs>
          <w:tab w:val="left" w:pos="1060"/>
          <w:tab w:val="left" w:pos="1062"/>
        </w:tabs>
        <w:autoSpaceDE w:val="0"/>
        <w:autoSpaceDN w:val="0"/>
        <w:spacing w:before="233" w:after="0" w:line="240" w:lineRule="auto"/>
        <w:ind w:left="993" w:right="1024"/>
        <w:contextualSpacing w:val="0"/>
        <w:jc w:val="both"/>
        <w:rPr>
          <w:rFonts w:ascii="Arial" w:hAnsi="Arial" w:cs="Arial"/>
        </w:rPr>
      </w:pPr>
      <w:r w:rsidRPr="005D199B">
        <w:rPr>
          <w:rFonts w:ascii="Arial" w:hAnsi="Arial" w:cs="Arial"/>
        </w:rPr>
        <w:t xml:space="preserve">Implementació de noves recollides separades especialment de </w:t>
      </w:r>
      <w:proofErr w:type="spellStart"/>
      <w:r w:rsidRPr="005D199B">
        <w:rPr>
          <w:rFonts w:ascii="Arial" w:hAnsi="Arial" w:cs="Arial"/>
        </w:rPr>
        <w:t>bioresidus</w:t>
      </w:r>
      <w:proofErr w:type="spellEnd"/>
      <w:r w:rsidRPr="005D199B">
        <w:rPr>
          <w:rFonts w:ascii="Arial" w:hAnsi="Arial" w:cs="Arial"/>
        </w:rPr>
        <w:t xml:space="preserve">. </w:t>
      </w:r>
    </w:p>
    <w:p w14:paraId="256266A7" w14:textId="6EDA056B" w:rsidR="001B66C6" w:rsidRPr="009E602C" w:rsidRDefault="001B66C6" w:rsidP="009E602C">
      <w:pPr>
        <w:pStyle w:val="Prrafodelista"/>
        <w:widowControl w:val="0"/>
        <w:numPr>
          <w:ilvl w:val="1"/>
          <w:numId w:val="3"/>
        </w:numPr>
        <w:tabs>
          <w:tab w:val="left" w:pos="1060"/>
          <w:tab w:val="left" w:pos="1062"/>
        </w:tabs>
        <w:autoSpaceDE w:val="0"/>
        <w:autoSpaceDN w:val="0"/>
        <w:spacing w:before="233" w:after="0" w:line="240" w:lineRule="auto"/>
        <w:ind w:left="993" w:right="1024"/>
        <w:contextualSpacing w:val="0"/>
        <w:jc w:val="both"/>
        <w:rPr>
          <w:rFonts w:ascii="Arial" w:hAnsi="Arial" w:cs="Arial"/>
        </w:rPr>
      </w:pPr>
      <w:r w:rsidRPr="009E602C">
        <w:rPr>
          <w:rFonts w:ascii="Arial" w:hAnsi="Arial" w:cs="Arial"/>
        </w:rPr>
        <w:t xml:space="preserve">Foment de l’economia circular en l’àmbit de l’empresa- </w:t>
      </w:r>
    </w:p>
    <w:p w14:paraId="4B08DACD" w14:textId="77777777" w:rsidR="001B66C6" w:rsidRPr="007532F4" w:rsidRDefault="001B66C6" w:rsidP="005D199B">
      <w:pPr>
        <w:pStyle w:val="Listaconvietas2"/>
        <w:spacing w:before="200"/>
        <w:ind w:left="567" w:right="366"/>
      </w:pPr>
      <w:r w:rsidRPr="007532F4">
        <w:rPr>
          <w:rFonts w:ascii="Arial MT" w:eastAsia="Arial MT" w:hAnsi="Arial MT" w:cs="Arial MT"/>
          <w:sz w:val="22"/>
          <w:szCs w:val="22"/>
          <w:lang w:eastAsia="en-US"/>
        </w:rPr>
        <w:t xml:space="preserve">Les activitats que es desenvolupen en el projecte compliran amb la normativa mediambiental vigent que sigui aplicable. </w:t>
      </w:r>
    </w:p>
    <w:p w14:paraId="2DBEC4EA" w14:textId="62123B12"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Llei 7/2022, de 8 d’abril, residus i sòls contaminants per una economia circular. </w:t>
      </w:r>
    </w:p>
    <w:p w14:paraId="0A9501B4" w14:textId="77777777" w:rsidR="001B66C6" w:rsidRPr="007532F4" w:rsidRDefault="001B66C6" w:rsidP="005D199B">
      <w:pPr>
        <w:pStyle w:val="Listaconvietas2"/>
        <w:spacing w:before="200"/>
        <w:ind w:left="567" w:right="366"/>
        <w:rPr>
          <w:rFonts w:ascii="Arial" w:hAnsi="Arial" w:cs="Arial"/>
          <w:sz w:val="22"/>
          <w:szCs w:val="18"/>
        </w:rPr>
      </w:pPr>
      <w:r w:rsidRPr="007532F4">
        <w:rPr>
          <w:rFonts w:ascii="Arial" w:hAnsi="Arial" w:cs="Arial"/>
          <w:sz w:val="22"/>
          <w:szCs w:val="18"/>
        </w:rPr>
        <w:t xml:space="preserve">Les activitats que es desenvolupen no estan excloses per al finançament pel Pla de recuperació, transformació i resiliència d’acord amb la </w:t>
      </w:r>
      <w:hyperlink r:id="rId8">
        <w:r w:rsidRPr="007532F4">
          <w:rPr>
            <w:rFonts w:ascii="Arial" w:hAnsi="Arial" w:cs="Arial"/>
            <w:color w:val="0000FF"/>
            <w:sz w:val="22"/>
            <w:szCs w:val="18"/>
            <w:u w:val="single" w:color="0000FF"/>
          </w:rPr>
          <w:t>Guia tècnica sobre l’aplicació del</w:t>
        </w:r>
      </w:hyperlink>
      <w:r w:rsidRPr="007532F4">
        <w:rPr>
          <w:rFonts w:ascii="Arial" w:hAnsi="Arial" w:cs="Arial"/>
          <w:color w:val="0000FF"/>
          <w:sz w:val="22"/>
          <w:szCs w:val="18"/>
        </w:rPr>
        <w:t xml:space="preserve"> </w:t>
      </w:r>
      <w:hyperlink r:id="rId9">
        <w:r w:rsidRPr="007532F4">
          <w:rPr>
            <w:rFonts w:ascii="Arial" w:hAnsi="Arial" w:cs="Arial"/>
            <w:color w:val="0000FF"/>
            <w:sz w:val="22"/>
            <w:szCs w:val="18"/>
            <w:u w:val="single" w:color="0000FF"/>
          </w:rPr>
          <w:t>principi</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“no</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causar</w:t>
        </w:r>
        <w:r w:rsidRPr="007532F4">
          <w:rPr>
            <w:rFonts w:ascii="Arial" w:hAnsi="Arial" w:cs="Arial"/>
            <w:color w:val="0000FF"/>
            <w:spacing w:val="-4"/>
            <w:sz w:val="22"/>
            <w:szCs w:val="18"/>
            <w:u w:val="single" w:color="0000FF"/>
          </w:rPr>
          <w:t xml:space="preserve"> </w:t>
        </w:r>
        <w:r w:rsidRPr="007532F4">
          <w:rPr>
            <w:rFonts w:ascii="Arial" w:hAnsi="Arial" w:cs="Arial"/>
            <w:color w:val="0000FF"/>
            <w:sz w:val="22"/>
            <w:szCs w:val="18"/>
            <w:u w:val="single" w:color="0000FF"/>
          </w:rPr>
          <w:t>un</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perjudici</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significatiu”</w:t>
        </w:r>
        <w:r w:rsidRPr="007532F4">
          <w:rPr>
            <w:rFonts w:ascii="Arial" w:hAnsi="Arial" w:cs="Arial"/>
            <w:color w:val="0000FF"/>
            <w:spacing w:val="-1"/>
            <w:sz w:val="22"/>
            <w:szCs w:val="18"/>
            <w:u w:val="single" w:color="0000FF"/>
          </w:rPr>
          <w:t xml:space="preserve"> </w:t>
        </w:r>
        <w:r w:rsidRPr="007532F4">
          <w:rPr>
            <w:rFonts w:ascii="Arial" w:hAnsi="Arial" w:cs="Arial"/>
            <w:color w:val="0000FF"/>
            <w:sz w:val="22"/>
            <w:szCs w:val="18"/>
            <w:u w:val="single" w:color="0000FF"/>
          </w:rPr>
          <w:t>en</w:t>
        </w:r>
        <w:r w:rsidRPr="007532F4">
          <w:rPr>
            <w:rFonts w:ascii="Arial" w:hAnsi="Arial" w:cs="Arial"/>
            <w:color w:val="0000FF"/>
            <w:spacing w:val="-5"/>
            <w:sz w:val="22"/>
            <w:szCs w:val="18"/>
            <w:u w:val="single" w:color="0000FF"/>
          </w:rPr>
          <w:t xml:space="preserve"> </w:t>
        </w:r>
        <w:r w:rsidRPr="007532F4">
          <w:rPr>
            <w:rFonts w:ascii="Arial" w:hAnsi="Arial" w:cs="Arial"/>
            <w:color w:val="0000FF"/>
            <w:sz w:val="22"/>
            <w:szCs w:val="18"/>
            <w:u w:val="single" w:color="0000FF"/>
          </w:rPr>
          <w:t>virtut</w:t>
        </w:r>
        <w:r w:rsidRPr="007532F4">
          <w:rPr>
            <w:rFonts w:ascii="Arial" w:hAnsi="Arial" w:cs="Arial"/>
            <w:color w:val="0000FF"/>
            <w:spacing w:val="-1"/>
            <w:sz w:val="22"/>
            <w:szCs w:val="18"/>
            <w:u w:val="single" w:color="0000FF"/>
          </w:rPr>
          <w:t xml:space="preserve"> </w:t>
        </w:r>
        <w:r w:rsidRPr="007532F4">
          <w:rPr>
            <w:rFonts w:ascii="Arial" w:hAnsi="Arial" w:cs="Arial"/>
            <w:color w:val="0000FF"/>
            <w:sz w:val="22"/>
            <w:szCs w:val="18"/>
            <w:u w:val="single" w:color="0000FF"/>
          </w:rPr>
          <w:t>del</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Reglament</w:t>
        </w:r>
        <w:r w:rsidRPr="007532F4">
          <w:rPr>
            <w:rFonts w:ascii="Arial" w:hAnsi="Arial" w:cs="Arial"/>
            <w:color w:val="0000FF"/>
            <w:spacing w:val="-4"/>
            <w:sz w:val="22"/>
            <w:szCs w:val="18"/>
            <w:u w:val="single" w:color="0000FF"/>
          </w:rPr>
          <w:t xml:space="preserve"> </w:t>
        </w:r>
        <w:r w:rsidRPr="007532F4">
          <w:rPr>
            <w:rFonts w:ascii="Arial" w:hAnsi="Arial" w:cs="Arial"/>
            <w:color w:val="0000FF"/>
            <w:sz w:val="22"/>
            <w:szCs w:val="18"/>
            <w:u w:val="single" w:color="0000FF"/>
          </w:rPr>
          <w:t>relatiu</w:t>
        </w:r>
        <w:r w:rsidRPr="007532F4">
          <w:rPr>
            <w:rFonts w:ascii="Arial" w:hAnsi="Arial" w:cs="Arial"/>
            <w:color w:val="0000FF"/>
            <w:spacing w:val="-5"/>
            <w:sz w:val="22"/>
            <w:szCs w:val="18"/>
            <w:u w:val="single" w:color="0000FF"/>
          </w:rPr>
          <w:t xml:space="preserve"> </w:t>
        </w:r>
        <w:r w:rsidRPr="007532F4">
          <w:rPr>
            <w:rFonts w:ascii="Arial" w:hAnsi="Arial" w:cs="Arial"/>
            <w:color w:val="0000FF"/>
            <w:sz w:val="22"/>
            <w:szCs w:val="18"/>
            <w:u w:val="single" w:color="0000FF"/>
          </w:rPr>
          <w:t>al</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Mecanisme</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de</w:t>
        </w:r>
      </w:hyperlink>
      <w:r w:rsidRPr="007532F4">
        <w:rPr>
          <w:rFonts w:ascii="Arial" w:hAnsi="Arial" w:cs="Arial"/>
          <w:color w:val="0000FF"/>
          <w:sz w:val="22"/>
          <w:szCs w:val="18"/>
        </w:rPr>
        <w:t xml:space="preserve"> </w:t>
      </w:r>
      <w:hyperlink r:id="rId10">
        <w:r w:rsidRPr="007532F4">
          <w:rPr>
            <w:rFonts w:ascii="Arial" w:hAnsi="Arial" w:cs="Arial"/>
            <w:color w:val="0000FF"/>
            <w:sz w:val="22"/>
            <w:szCs w:val="18"/>
            <w:u w:val="single" w:color="0000FF"/>
          </w:rPr>
          <w:t>Recuperació i Resiliència (2021/C 58/01)</w:t>
        </w:r>
      </w:hyperlink>
      <w:r w:rsidRPr="007532F4">
        <w:rPr>
          <w:rFonts w:ascii="Arial" w:hAnsi="Arial" w:cs="Arial"/>
          <w:sz w:val="22"/>
          <w:szCs w:val="18"/>
        </w:rPr>
        <w:t xml:space="preserve">, a la </w:t>
      </w:r>
      <w:hyperlink r:id="rId11">
        <w:r w:rsidRPr="007532F4">
          <w:rPr>
            <w:rFonts w:ascii="Arial" w:hAnsi="Arial" w:cs="Arial"/>
            <w:color w:val="0000FF"/>
            <w:sz w:val="22"/>
            <w:szCs w:val="18"/>
            <w:u w:val="single" w:color="0000FF"/>
          </w:rPr>
          <w:t>Proposta de Decisió d’execució del Consell</w:t>
        </w:r>
      </w:hyperlink>
      <w:r w:rsidRPr="007532F4">
        <w:rPr>
          <w:rFonts w:ascii="Arial" w:hAnsi="Arial" w:cs="Arial"/>
          <w:color w:val="0000FF"/>
          <w:sz w:val="22"/>
          <w:szCs w:val="18"/>
        </w:rPr>
        <w:t xml:space="preserve"> </w:t>
      </w:r>
      <w:hyperlink r:id="rId12">
        <w:r w:rsidRPr="007532F4">
          <w:rPr>
            <w:rFonts w:ascii="Arial" w:hAnsi="Arial" w:cs="Arial"/>
            <w:color w:val="0000FF"/>
            <w:sz w:val="22"/>
            <w:szCs w:val="18"/>
            <w:u w:val="single" w:color="0000FF"/>
          </w:rPr>
          <w:t>relativa a l’aprovació de l’avaluació del pla de recuperació i resiliència d’Espanya</w:t>
        </w:r>
      </w:hyperlink>
      <w:r w:rsidRPr="007532F4">
        <w:rPr>
          <w:rFonts w:ascii="Arial" w:hAnsi="Arial" w:cs="Arial"/>
          <w:color w:val="0000FF"/>
          <w:sz w:val="22"/>
          <w:szCs w:val="18"/>
        </w:rPr>
        <w:t xml:space="preserve"> </w:t>
      </w:r>
      <w:r w:rsidRPr="007532F4">
        <w:rPr>
          <w:rFonts w:ascii="Arial" w:hAnsi="Arial" w:cs="Arial"/>
          <w:sz w:val="22"/>
          <w:szCs w:val="18"/>
        </w:rPr>
        <w:t xml:space="preserve">i al seu </w:t>
      </w:r>
      <w:hyperlink r:id="rId13">
        <w:r w:rsidRPr="007532F4">
          <w:rPr>
            <w:rFonts w:ascii="Arial" w:hAnsi="Arial" w:cs="Arial"/>
            <w:color w:val="0000FF"/>
            <w:spacing w:val="-2"/>
            <w:sz w:val="22"/>
            <w:szCs w:val="18"/>
            <w:u w:val="single" w:color="0000FF"/>
          </w:rPr>
          <w:t>annex</w:t>
        </w:r>
        <w:r w:rsidRPr="007532F4">
          <w:rPr>
            <w:rFonts w:ascii="Arial" w:hAnsi="Arial" w:cs="Arial"/>
            <w:spacing w:val="-2"/>
            <w:sz w:val="22"/>
            <w:szCs w:val="18"/>
          </w:rPr>
          <w:t>.</w:t>
        </w:r>
      </w:hyperlink>
    </w:p>
    <w:p w14:paraId="116F0ED1" w14:textId="5DEAFD70"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Construcció de refineries de cru, centrals tèrmiques de carbó i projectes que impliquin l'extracció de petroli o gas natural, a causa del perjudici a l’objectiu de mitigació del canvi climàtic.</w:t>
      </w:r>
    </w:p>
    <w:p w14:paraId="6C9812C8" w14:textId="4601263A"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21157EF7" w14:textId="00B4CE2B"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w:t>
      </w:r>
      <w:r w:rsidRPr="009E602C">
        <w:rPr>
          <w:rFonts w:ascii="Arial" w:eastAsiaTheme="minorHAnsi" w:hAnsi="Arial" w:cs="Arial"/>
          <w:kern w:val="2"/>
          <w:sz w:val="22"/>
          <w:szCs w:val="22"/>
          <w:lang w:eastAsia="en-US"/>
          <w14:ligatures w14:val="standardContextual"/>
        </w:rPr>
        <w:lastRenderedPageBreak/>
        <w:t>subvencionada no seran significativament inferiors als paràmetres de referència, cal facilitar una explicació motivada al respecte.</w:t>
      </w:r>
    </w:p>
    <w:p w14:paraId="50B48A65"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Compensació dels costos indirectes del RCDE.</w:t>
      </w:r>
    </w:p>
    <w:p w14:paraId="392E152A"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7EEC93F"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Activitats relacionades amb plantes de tractament mecànic-biològic. Aquesta exclusió no s'aplica a les accions en plantes de tractament mecànic-biològic existents, quan </w:t>
      </w:r>
    </w:p>
    <w:p w14:paraId="5EAB3952"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aquestes accions tinguin per objecte augmentar l'eficiència energètica o el </w:t>
      </w:r>
      <w:proofErr w:type="spellStart"/>
      <w:r w:rsidRPr="009E602C">
        <w:rPr>
          <w:rFonts w:ascii="Arial" w:eastAsiaTheme="minorHAnsi" w:hAnsi="Arial" w:cs="Arial"/>
          <w:kern w:val="2"/>
          <w:sz w:val="22"/>
          <w:szCs w:val="22"/>
          <w:lang w:eastAsia="en-US"/>
          <w14:ligatures w14:val="standardContextual"/>
        </w:rPr>
        <w:t>recondicionament</w:t>
      </w:r>
      <w:proofErr w:type="spellEnd"/>
      <w:r w:rsidRPr="009E602C">
        <w:rPr>
          <w:rFonts w:ascii="Arial" w:eastAsiaTheme="minorHAnsi" w:hAnsi="Arial" w:cs="Arial"/>
          <w:kern w:val="2"/>
          <w:sz w:val="22"/>
          <w:szCs w:val="22"/>
          <w:lang w:eastAsia="en-US"/>
          <w14:ligatures w14:val="standardContextual"/>
        </w:rPr>
        <w:t xml:space="preserve"> per a operacions de reciclatge de residus separats, com el compostatge i la digestió anaeròbia de </w:t>
      </w:r>
      <w:proofErr w:type="spellStart"/>
      <w:r w:rsidRPr="009E602C">
        <w:rPr>
          <w:rFonts w:ascii="Arial" w:eastAsiaTheme="minorHAnsi" w:hAnsi="Arial" w:cs="Arial"/>
          <w:kern w:val="2"/>
          <w:sz w:val="22"/>
          <w:szCs w:val="22"/>
          <w:lang w:eastAsia="en-US"/>
          <w14:ligatures w14:val="standardContextual"/>
        </w:rPr>
        <w:t>bioresidus</w:t>
      </w:r>
      <w:proofErr w:type="spellEnd"/>
      <w:r w:rsidRPr="009E602C">
        <w:rPr>
          <w:rFonts w:ascii="Arial" w:eastAsiaTheme="minorHAnsi" w:hAnsi="Arial" w:cs="Arial"/>
          <w:kern w:val="2"/>
          <w:sz w:val="22"/>
          <w:szCs w:val="22"/>
          <w:lang w:eastAsia="en-US"/>
          <w14:ligatures w14:val="standardContextual"/>
        </w:rPr>
        <w:t>, sempre que aquestes accions no comportin un augment de la capacitat de tractament de residus de les plantes o una prolongació de la vida útil. Aquests detalls s'hauran de justificar documentalment per a cada planta.</w:t>
      </w:r>
    </w:p>
    <w:p w14:paraId="69C2EAE9"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en què l'eliminació a llarg termini de residus pugui causar danys al medi ambient.</w:t>
      </w:r>
    </w:p>
    <w:p w14:paraId="75BACA9A" w14:textId="77777777" w:rsidR="001B66C6" w:rsidRDefault="001B66C6" w:rsidP="005D199B">
      <w:pPr>
        <w:pStyle w:val="Textoindependiente"/>
        <w:spacing w:before="202"/>
        <w:ind w:left="567"/>
      </w:pPr>
      <w:r>
        <w:t>e) Les</w:t>
      </w:r>
      <w:r>
        <w:rPr>
          <w:spacing w:val="-4"/>
        </w:rPr>
        <w:t xml:space="preserve"> </w:t>
      </w:r>
      <w:r>
        <w:t>activitats</w:t>
      </w:r>
      <w:r>
        <w:rPr>
          <w:spacing w:val="-6"/>
        </w:rPr>
        <w:t xml:space="preserve"> </w:t>
      </w:r>
      <w:r>
        <w:t>que</w:t>
      </w:r>
      <w:r>
        <w:rPr>
          <w:spacing w:val="-2"/>
        </w:rPr>
        <w:t xml:space="preserve"> </w:t>
      </w:r>
      <w:r>
        <w:t>es</w:t>
      </w:r>
      <w:r>
        <w:rPr>
          <w:spacing w:val="-4"/>
        </w:rPr>
        <w:t xml:space="preserve"> </w:t>
      </w:r>
      <w:r>
        <w:t>desenvolupin</w:t>
      </w:r>
      <w:r>
        <w:rPr>
          <w:spacing w:val="-2"/>
        </w:rPr>
        <w:t xml:space="preserve"> </w:t>
      </w:r>
      <w:r>
        <w:t>no</w:t>
      </w:r>
      <w:r>
        <w:rPr>
          <w:spacing w:val="-2"/>
        </w:rPr>
        <w:t xml:space="preserve"> </w:t>
      </w:r>
      <w:r>
        <w:t>causaran</w:t>
      </w:r>
      <w:r>
        <w:rPr>
          <w:spacing w:val="-4"/>
        </w:rPr>
        <w:t xml:space="preserve"> </w:t>
      </w:r>
      <w:r>
        <w:t>efectes</w:t>
      </w:r>
      <w:r>
        <w:rPr>
          <w:spacing w:val="-4"/>
        </w:rPr>
        <w:t xml:space="preserve"> </w:t>
      </w:r>
      <w:r>
        <w:t>directes</w:t>
      </w:r>
      <w:r>
        <w:rPr>
          <w:spacing w:val="-4"/>
        </w:rPr>
        <w:t xml:space="preserve"> </w:t>
      </w:r>
      <w:r>
        <w:t>sobre</w:t>
      </w:r>
      <w:r>
        <w:rPr>
          <w:spacing w:val="-2"/>
        </w:rPr>
        <w:t xml:space="preserve"> </w:t>
      </w:r>
      <w:r>
        <w:t>el</w:t>
      </w:r>
      <w:r>
        <w:rPr>
          <w:spacing w:val="-5"/>
        </w:rPr>
        <w:t xml:space="preserve"> </w:t>
      </w:r>
      <w:r>
        <w:t>medi</w:t>
      </w:r>
      <w:r>
        <w:rPr>
          <w:spacing w:val="-2"/>
        </w:rPr>
        <w:t xml:space="preserve"> </w:t>
      </w:r>
      <w:r>
        <w:t>ambient, ni efectes indirectes primaris en tot el seu cicle de vida, entenent com a tals</w:t>
      </w:r>
      <w:r>
        <w:rPr>
          <w:spacing w:val="-1"/>
        </w:rPr>
        <w:t xml:space="preserve"> </w:t>
      </w:r>
      <w:r>
        <w:t>els que es puguin materialitzar una vegada realitzada l’activitat.</w:t>
      </w:r>
    </w:p>
    <w:p w14:paraId="2B80170C" w14:textId="6B800415" w:rsidR="001B66C6" w:rsidRDefault="001B66C6" w:rsidP="009E602C">
      <w:pPr>
        <w:pStyle w:val="Textoindependiente"/>
        <w:spacing w:before="200"/>
        <w:ind w:left="567"/>
      </w:pPr>
      <w:r>
        <w:t>Tinc</w:t>
      </w:r>
      <w:r>
        <w:rPr>
          <w:spacing w:val="-5"/>
        </w:rPr>
        <w:t xml:space="preserve"> </w:t>
      </w:r>
      <w:r>
        <w:t>coneixement</w:t>
      </w:r>
      <w:r>
        <w:rPr>
          <w:spacing w:val="-3"/>
        </w:rPr>
        <w:t xml:space="preserve"> </w:t>
      </w:r>
      <w:r>
        <w:t>que</w:t>
      </w:r>
      <w:r>
        <w:rPr>
          <w:spacing w:val="-5"/>
        </w:rPr>
        <w:t xml:space="preserve"> </w:t>
      </w:r>
      <w:r>
        <w:t>l’incompliment</w:t>
      </w:r>
      <w:r>
        <w:rPr>
          <w:spacing w:val="-3"/>
        </w:rPr>
        <w:t xml:space="preserve"> </w:t>
      </w:r>
      <w:r>
        <w:t>d’algun</w:t>
      </w:r>
      <w:r>
        <w:rPr>
          <w:spacing w:val="-5"/>
        </w:rPr>
        <w:t xml:space="preserve"> </w:t>
      </w:r>
      <w:r>
        <w:t>dels</w:t>
      </w:r>
      <w:r>
        <w:rPr>
          <w:spacing w:val="-2"/>
        </w:rPr>
        <w:t xml:space="preserve"> </w:t>
      </w:r>
      <w:r>
        <w:t>requisits</w:t>
      </w:r>
      <w:r>
        <w:rPr>
          <w:spacing w:val="-6"/>
        </w:rPr>
        <w:t xml:space="preserve"> </w:t>
      </w:r>
      <w:r>
        <w:t>que</w:t>
      </w:r>
      <w:r>
        <w:rPr>
          <w:spacing w:val="-3"/>
        </w:rPr>
        <w:t xml:space="preserve"> </w:t>
      </w:r>
      <w:r>
        <w:t>estableix</w:t>
      </w:r>
      <w:r>
        <w:rPr>
          <w:spacing w:val="-5"/>
        </w:rPr>
        <w:t xml:space="preserve"> </w:t>
      </w:r>
      <w:r>
        <w:t>aquesta</w:t>
      </w:r>
      <w:r>
        <w:rPr>
          <w:spacing w:val="-3"/>
        </w:rPr>
        <w:t xml:space="preserve"> </w:t>
      </w:r>
      <w:r>
        <w:t xml:space="preserve">declaració dona lloc a l’obligació de retornar les quantitats percebudes i els interessos de demora </w:t>
      </w:r>
      <w:r>
        <w:rPr>
          <w:spacing w:val="-2"/>
        </w:rPr>
        <w:t>corresponents.</w:t>
      </w:r>
    </w:p>
    <w:p w14:paraId="6C00ED1E" w14:textId="77777777" w:rsidR="001B66C6" w:rsidRDefault="001B66C6" w:rsidP="001B66C6">
      <w:pPr>
        <w:tabs>
          <w:tab w:val="left" w:pos="1060"/>
          <w:tab w:val="left" w:pos="1062"/>
        </w:tabs>
        <w:spacing w:before="233" w:line="240" w:lineRule="auto"/>
        <w:ind w:right="1024"/>
      </w:pPr>
    </w:p>
    <w:p w14:paraId="4AE709F3" w14:textId="77777777" w:rsidR="009E602C" w:rsidRPr="004F2129" w:rsidRDefault="009E602C" w:rsidP="009E602C">
      <w:pPr>
        <w:jc w:val="both"/>
        <w:rPr>
          <w:rFonts w:ascii="Arial" w:hAnsi="Arial" w:cs="Arial"/>
        </w:rPr>
      </w:pPr>
      <w:r w:rsidRPr="004F2129">
        <w:rPr>
          <w:rFonts w:ascii="Arial" w:hAnsi="Arial" w:cs="Arial"/>
        </w:rPr>
        <w:t>[Signatura]</w:t>
      </w:r>
    </w:p>
    <w:p w14:paraId="1C759BC7" w14:textId="77777777" w:rsidR="009E602C" w:rsidRPr="004F2129" w:rsidRDefault="009E602C" w:rsidP="009E602C">
      <w:pPr>
        <w:jc w:val="both"/>
        <w:rPr>
          <w:rFonts w:ascii="Arial" w:hAnsi="Arial" w:cs="Arial"/>
        </w:rPr>
      </w:pPr>
      <w:r w:rsidRPr="004F2129">
        <w:rPr>
          <w:rFonts w:ascii="Arial" w:hAnsi="Arial" w:cs="Arial"/>
        </w:rPr>
        <w:t>[Lloc i data]</w:t>
      </w:r>
    </w:p>
    <w:p w14:paraId="7A9575DB" w14:textId="77777777" w:rsidR="001B66C6" w:rsidRDefault="001B66C6" w:rsidP="001B66C6">
      <w:pPr>
        <w:tabs>
          <w:tab w:val="left" w:pos="1060"/>
          <w:tab w:val="left" w:pos="1062"/>
        </w:tabs>
        <w:spacing w:before="233" w:line="240" w:lineRule="auto"/>
        <w:ind w:right="1024"/>
      </w:pPr>
    </w:p>
    <w:p w14:paraId="04A68498" w14:textId="77777777" w:rsidR="001B66C6" w:rsidRDefault="001B66C6" w:rsidP="001B66C6">
      <w:pPr>
        <w:tabs>
          <w:tab w:val="left" w:pos="1060"/>
          <w:tab w:val="left" w:pos="1062"/>
        </w:tabs>
        <w:spacing w:before="233" w:line="240" w:lineRule="auto"/>
        <w:ind w:right="1024"/>
      </w:pPr>
    </w:p>
    <w:p w14:paraId="03396BC7" w14:textId="77777777" w:rsidR="001B66C6" w:rsidRDefault="001B66C6" w:rsidP="001B66C6">
      <w:pPr>
        <w:tabs>
          <w:tab w:val="left" w:pos="1060"/>
          <w:tab w:val="left" w:pos="1062"/>
        </w:tabs>
        <w:spacing w:before="233" w:line="240" w:lineRule="auto"/>
        <w:ind w:right="1024"/>
      </w:pPr>
    </w:p>
    <w:p w14:paraId="4CE85961" w14:textId="77777777" w:rsidR="001B66C6" w:rsidRPr="00906D64" w:rsidRDefault="001B66C6" w:rsidP="001B66C6">
      <w:pPr>
        <w:adjustRightInd w:val="0"/>
        <w:spacing w:line="240" w:lineRule="auto"/>
        <w:rPr>
          <w:rFonts w:ascii="Calibri-Italic" w:hAnsi="Calibri-Italic" w:cs="Calibri-Italic"/>
          <w:i/>
          <w:iCs/>
          <w:sz w:val="16"/>
          <w:szCs w:val="16"/>
        </w:rPr>
      </w:pPr>
      <w:r>
        <w:rPr>
          <w:rFonts w:ascii="Calibri-Italic" w:hAnsi="Calibri-Italic" w:cs="Calibri-Italic"/>
          <w:i/>
          <w:iCs/>
          <w:sz w:val="16"/>
          <w:szCs w:val="16"/>
        </w:rPr>
        <w:t>Aquesta declaració es fa en virtut de l’establert a l’Ordre HFP/1030/2021, de 29 de setembre, per la qual es configura el sistema de gestió del Pla de Recuperació, Transformació i Resiliència.</w:t>
      </w:r>
    </w:p>
    <w:p w14:paraId="0A3AC7FD" w14:textId="77777777" w:rsidR="009829F1" w:rsidRPr="001B66C6" w:rsidRDefault="009829F1" w:rsidP="001B66C6"/>
    <w:sectPr w:rsidR="009829F1" w:rsidRPr="001B66C6" w:rsidSect="004B7877">
      <w:headerReference w:type="default" r:id="rId14"/>
      <w:footerReference w:type="default" r:id="rId15"/>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3789" w14:textId="77777777" w:rsidR="00CC794E" w:rsidRDefault="00CC794E" w:rsidP="00CC794E">
      <w:pPr>
        <w:spacing w:after="0" w:line="240" w:lineRule="auto"/>
      </w:pPr>
      <w:r>
        <w:separator/>
      </w:r>
    </w:p>
  </w:endnote>
  <w:endnote w:type="continuationSeparator" w:id="0">
    <w:p w14:paraId="1F6161E8" w14:textId="77777777" w:rsidR="00CC794E" w:rsidRDefault="00CC794E" w:rsidP="00CC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3C6" w14:textId="43A3DC53" w:rsidR="00CC794E" w:rsidRDefault="00FA0107">
    <w:pPr>
      <w:pStyle w:val="Piedepgina"/>
    </w:pPr>
    <w:r>
      <w:rPr>
        <w:rFonts w:ascii="Arial" w:hAnsi="Arial" w:cs="Arial"/>
        <w:noProof/>
        <w:sz w:val="20"/>
        <w:szCs w:val="20"/>
      </w:rPr>
      <w:drawing>
        <wp:inline distT="0" distB="0" distL="0" distR="0" wp14:anchorId="004828A9" wp14:editId="1C06DDB5">
          <wp:extent cx="5400040" cy="294005"/>
          <wp:effectExtent l="0" t="0" r="0" b="0"/>
          <wp:docPr id="62377626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2940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42B6" w14:textId="77777777" w:rsidR="00CC794E" w:rsidRDefault="00CC794E" w:rsidP="00CC794E">
      <w:pPr>
        <w:spacing w:after="0" w:line="240" w:lineRule="auto"/>
      </w:pPr>
      <w:r>
        <w:separator/>
      </w:r>
    </w:p>
  </w:footnote>
  <w:footnote w:type="continuationSeparator" w:id="0">
    <w:p w14:paraId="4067EBF8" w14:textId="77777777" w:rsidR="00CC794E" w:rsidRDefault="00CC794E" w:rsidP="00CC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D0" w14:textId="62A85DE6" w:rsidR="00CC794E" w:rsidRDefault="00FA0107">
    <w:pPr>
      <w:pStyle w:val="Encabezado"/>
    </w:pPr>
    <w:r>
      <w:rPr>
        <w:noProof/>
        <w:color w:val="000000"/>
      </w:rPr>
      <w:drawing>
        <wp:anchor distT="0" distB="0" distL="114300" distR="114300" simplePos="0" relativeHeight="251661312" behindDoc="0" locked="0" layoutInCell="1" allowOverlap="1" wp14:anchorId="702730CB" wp14:editId="5D663B72">
          <wp:simplePos x="0" y="0"/>
          <wp:positionH relativeFrom="margin">
            <wp:posOffset>4933950</wp:posOffset>
          </wp:positionH>
          <wp:positionV relativeFrom="paragraph">
            <wp:posOffset>-248285</wp:posOffset>
          </wp:positionV>
          <wp:extent cx="962025" cy="962025"/>
          <wp:effectExtent l="0" t="0" r="0" b="0"/>
          <wp:wrapTopAndBottom/>
          <wp:docPr id="119281377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13773" name="Imatge 1192813773"/>
                  <pic:cNvPicPr/>
                </pic:nvPicPr>
                <pic:blipFill>
                  <a:blip r:embed="rId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CC794E">
      <w:rPr>
        <w:noProof/>
      </w:rPr>
      <w:drawing>
        <wp:anchor distT="0" distB="0" distL="114300" distR="114300" simplePos="0" relativeHeight="251659264" behindDoc="0" locked="0" layoutInCell="1" allowOverlap="1" wp14:anchorId="0CD70545" wp14:editId="6E864ADA">
          <wp:simplePos x="0" y="0"/>
          <wp:positionH relativeFrom="margin">
            <wp:posOffset>-485775</wp:posOffset>
          </wp:positionH>
          <wp:positionV relativeFrom="paragraph">
            <wp:posOffset>-276860</wp:posOffset>
          </wp:positionV>
          <wp:extent cx="989965" cy="847725"/>
          <wp:effectExtent l="0" t="0" r="635" b="9525"/>
          <wp:wrapSquare wrapText="bothSides"/>
          <wp:docPr id="14830671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2">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0A51"/>
    <w:multiLevelType w:val="hybridMultilevel"/>
    <w:tmpl w:val="4E3CABEC"/>
    <w:lvl w:ilvl="0" w:tplc="4142EC3C">
      <w:start w:val="1"/>
      <w:numFmt w:val="bullet"/>
      <w:lvlText w:val="-"/>
      <w:lvlJc w:val="left"/>
      <w:pPr>
        <w:ind w:left="1782" w:hanging="360"/>
      </w:pPr>
      <w:rPr>
        <w:rFonts w:ascii="Calibri" w:eastAsiaTheme="minorHAnsi" w:hAnsi="Calibri" w:cs="Calibri" w:hint="default"/>
      </w:rPr>
    </w:lvl>
    <w:lvl w:ilvl="1" w:tplc="04030003" w:tentative="1">
      <w:start w:val="1"/>
      <w:numFmt w:val="bullet"/>
      <w:lvlText w:val="o"/>
      <w:lvlJc w:val="left"/>
      <w:pPr>
        <w:ind w:left="2502" w:hanging="360"/>
      </w:pPr>
      <w:rPr>
        <w:rFonts w:ascii="Courier New" w:hAnsi="Courier New" w:cs="Courier New" w:hint="default"/>
      </w:rPr>
    </w:lvl>
    <w:lvl w:ilvl="2" w:tplc="04030005" w:tentative="1">
      <w:start w:val="1"/>
      <w:numFmt w:val="bullet"/>
      <w:lvlText w:val=""/>
      <w:lvlJc w:val="left"/>
      <w:pPr>
        <w:ind w:left="3222" w:hanging="360"/>
      </w:pPr>
      <w:rPr>
        <w:rFonts w:ascii="Wingdings" w:hAnsi="Wingdings" w:hint="default"/>
      </w:rPr>
    </w:lvl>
    <w:lvl w:ilvl="3" w:tplc="04030001" w:tentative="1">
      <w:start w:val="1"/>
      <w:numFmt w:val="bullet"/>
      <w:lvlText w:val=""/>
      <w:lvlJc w:val="left"/>
      <w:pPr>
        <w:ind w:left="3942" w:hanging="360"/>
      </w:pPr>
      <w:rPr>
        <w:rFonts w:ascii="Symbol" w:hAnsi="Symbol" w:hint="default"/>
      </w:rPr>
    </w:lvl>
    <w:lvl w:ilvl="4" w:tplc="04030003" w:tentative="1">
      <w:start w:val="1"/>
      <w:numFmt w:val="bullet"/>
      <w:lvlText w:val="o"/>
      <w:lvlJc w:val="left"/>
      <w:pPr>
        <w:ind w:left="4662" w:hanging="360"/>
      </w:pPr>
      <w:rPr>
        <w:rFonts w:ascii="Courier New" w:hAnsi="Courier New" w:cs="Courier New" w:hint="default"/>
      </w:rPr>
    </w:lvl>
    <w:lvl w:ilvl="5" w:tplc="04030005" w:tentative="1">
      <w:start w:val="1"/>
      <w:numFmt w:val="bullet"/>
      <w:lvlText w:val=""/>
      <w:lvlJc w:val="left"/>
      <w:pPr>
        <w:ind w:left="5382" w:hanging="360"/>
      </w:pPr>
      <w:rPr>
        <w:rFonts w:ascii="Wingdings" w:hAnsi="Wingdings" w:hint="default"/>
      </w:rPr>
    </w:lvl>
    <w:lvl w:ilvl="6" w:tplc="04030001" w:tentative="1">
      <w:start w:val="1"/>
      <w:numFmt w:val="bullet"/>
      <w:lvlText w:val=""/>
      <w:lvlJc w:val="left"/>
      <w:pPr>
        <w:ind w:left="6102" w:hanging="360"/>
      </w:pPr>
      <w:rPr>
        <w:rFonts w:ascii="Symbol" w:hAnsi="Symbol" w:hint="default"/>
      </w:rPr>
    </w:lvl>
    <w:lvl w:ilvl="7" w:tplc="04030003" w:tentative="1">
      <w:start w:val="1"/>
      <w:numFmt w:val="bullet"/>
      <w:lvlText w:val="o"/>
      <w:lvlJc w:val="left"/>
      <w:pPr>
        <w:ind w:left="6822" w:hanging="360"/>
      </w:pPr>
      <w:rPr>
        <w:rFonts w:ascii="Courier New" w:hAnsi="Courier New" w:cs="Courier New" w:hint="default"/>
      </w:rPr>
    </w:lvl>
    <w:lvl w:ilvl="8" w:tplc="04030005" w:tentative="1">
      <w:start w:val="1"/>
      <w:numFmt w:val="bullet"/>
      <w:lvlText w:val=""/>
      <w:lvlJc w:val="left"/>
      <w:pPr>
        <w:ind w:left="7542" w:hanging="360"/>
      </w:pPr>
      <w:rPr>
        <w:rFonts w:ascii="Wingdings" w:hAnsi="Wingdings" w:hint="default"/>
      </w:rPr>
    </w:lvl>
  </w:abstractNum>
  <w:abstractNum w:abstractNumId="1" w15:restartNumberingAfterBreak="0">
    <w:nsid w:val="12BA1630"/>
    <w:multiLevelType w:val="hybridMultilevel"/>
    <w:tmpl w:val="EBD4BF9A"/>
    <w:lvl w:ilvl="0" w:tplc="251AB19E">
      <w:start w:val="1"/>
      <w:numFmt w:val="decimal"/>
      <w:lvlText w:val="%1."/>
      <w:lvlJc w:val="left"/>
      <w:pPr>
        <w:ind w:left="701" w:hanging="248"/>
      </w:pPr>
      <w:rPr>
        <w:rFonts w:ascii="Arial MT" w:eastAsia="Arial MT" w:hAnsi="Arial MT" w:cs="Arial MT" w:hint="default"/>
        <w:b w:val="0"/>
        <w:bCs w:val="0"/>
        <w:i w:val="0"/>
        <w:iCs w:val="0"/>
        <w:color w:val="365F91"/>
        <w:spacing w:val="-1"/>
        <w:w w:val="100"/>
        <w:sz w:val="22"/>
        <w:szCs w:val="22"/>
        <w:lang w:val="ca-ES" w:eastAsia="en-US" w:bidi="ar-SA"/>
      </w:rPr>
    </w:lvl>
    <w:lvl w:ilvl="1" w:tplc="89669BA0">
      <w:numFmt w:val="bullet"/>
      <w:lvlText w:val="-"/>
      <w:lvlJc w:val="left"/>
      <w:pPr>
        <w:ind w:left="701" w:hanging="137"/>
      </w:pPr>
      <w:rPr>
        <w:rFonts w:ascii="Arial MT" w:eastAsia="Arial MT" w:hAnsi="Arial MT" w:cs="Arial MT" w:hint="default"/>
        <w:b w:val="0"/>
        <w:bCs w:val="0"/>
        <w:i w:val="0"/>
        <w:iCs w:val="0"/>
        <w:color w:val="365F91"/>
        <w:spacing w:val="0"/>
        <w:w w:val="100"/>
        <w:sz w:val="22"/>
        <w:szCs w:val="22"/>
        <w:lang w:val="ca-ES" w:eastAsia="en-US" w:bidi="ar-SA"/>
      </w:rPr>
    </w:lvl>
    <w:lvl w:ilvl="2" w:tplc="CF581ADE">
      <w:numFmt w:val="bullet"/>
      <w:lvlText w:val="•"/>
      <w:lvlJc w:val="left"/>
      <w:pPr>
        <w:ind w:left="2565" w:hanging="137"/>
      </w:pPr>
      <w:rPr>
        <w:rFonts w:hint="default"/>
        <w:lang w:val="ca-ES" w:eastAsia="en-US" w:bidi="ar-SA"/>
      </w:rPr>
    </w:lvl>
    <w:lvl w:ilvl="3" w:tplc="2ECEE326">
      <w:numFmt w:val="bullet"/>
      <w:lvlText w:val="•"/>
      <w:lvlJc w:val="left"/>
      <w:pPr>
        <w:ind w:left="3497" w:hanging="137"/>
      </w:pPr>
      <w:rPr>
        <w:rFonts w:hint="default"/>
        <w:lang w:val="ca-ES" w:eastAsia="en-US" w:bidi="ar-SA"/>
      </w:rPr>
    </w:lvl>
    <w:lvl w:ilvl="4" w:tplc="E7484FCA">
      <w:numFmt w:val="bullet"/>
      <w:lvlText w:val="•"/>
      <w:lvlJc w:val="left"/>
      <w:pPr>
        <w:ind w:left="4430" w:hanging="137"/>
      </w:pPr>
      <w:rPr>
        <w:rFonts w:hint="default"/>
        <w:lang w:val="ca-ES" w:eastAsia="en-US" w:bidi="ar-SA"/>
      </w:rPr>
    </w:lvl>
    <w:lvl w:ilvl="5" w:tplc="84F89252">
      <w:numFmt w:val="bullet"/>
      <w:lvlText w:val="•"/>
      <w:lvlJc w:val="left"/>
      <w:pPr>
        <w:ind w:left="5363" w:hanging="137"/>
      </w:pPr>
      <w:rPr>
        <w:rFonts w:hint="default"/>
        <w:lang w:val="ca-ES" w:eastAsia="en-US" w:bidi="ar-SA"/>
      </w:rPr>
    </w:lvl>
    <w:lvl w:ilvl="6" w:tplc="E5B88498">
      <w:numFmt w:val="bullet"/>
      <w:lvlText w:val="•"/>
      <w:lvlJc w:val="left"/>
      <w:pPr>
        <w:ind w:left="6295" w:hanging="137"/>
      </w:pPr>
      <w:rPr>
        <w:rFonts w:hint="default"/>
        <w:lang w:val="ca-ES" w:eastAsia="en-US" w:bidi="ar-SA"/>
      </w:rPr>
    </w:lvl>
    <w:lvl w:ilvl="7" w:tplc="22CC3FDC">
      <w:numFmt w:val="bullet"/>
      <w:lvlText w:val="•"/>
      <w:lvlJc w:val="left"/>
      <w:pPr>
        <w:ind w:left="7228" w:hanging="137"/>
      </w:pPr>
      <w:rPr>
        <w:rFonts w:hint="default"/>
        <w:lang w:val="ca-ES" w:eastAsia="en-US" w:bidi="ar-SA"/>
      </w:rPr>
    </w:lvl>
    <w:lvl w:ilvl="8" w:tplc="6E6CA6DC">
      <w:numFmt w:val="bullet"/>
      <w:lvlText w:val="•"/>
      <w:lvlJc w:val="left"/>
      <w:pPr>
        <w:ind w:left="8161" w:hanging="137"/>
      </w:pPr>
      <w:rPr>
        <w:rFonts w:hint="default"/>
        <w:lang w:val="ca-ES" w:eastAsia="en-US" w:bidi="ar-SA"/>
      </w:rPr>
    </w:lvl>
  </w:abstractNum>
  <w:abstractNum w:abstractNumId="2" w15:restartNumberingAfterBreak="0">
    <w:nsid w:val="2860315B"/>
    <w:multiLevelType w:val="hybridMultilevel"/>
    <w:tmpl w:val="0E8697E6"/>
    <w:lvl w:ilvl="0" w:tplc="830A79D2">
      <w:numFmt w:val="bullet"/>
      <w:lvlText w:val=""/>
      <w:lvlJc w:val="left"/>
      <w:pPr>
        <w:ind w:left="720" w:hanging="360"/>
      </w:pPr>
      <w:rPr>
        <w:rFonts w:ascii="Symbol" w:eastAsia="Symbol" w:hAnsi="Symbol" w:cs="Symbol" w:hint="default"/>
        <w:b w:val="0"/>
        <w:bCs w:val="0"/>
        <w:i w:val="0"/>
        <w:iCs w:val="0"/>
        <w:spacing w:val="0"/>
        <w:w w:val="100"/>
        <w:sz w:val="22"/>
        <w:szCs w:val="22"/>
        <w:lang w:val="ca-ES" w:eastAsia="en-US" w:bidi="ar-SA"/>
      </w:rPr>
    </w:lvl>
    <w:lvl w:ilvl="1" w:tplc="0403001B">
      <w:start w:val="1"/>
      <w:numFmt w:val="lowerRoman"/>
      <w:lvlText w:val="%2."/>
      <w:lvlJc w:val="right"/>
      <w:pPr>
        <w:ind w:left="1440" w:hanging="360"/>
      </w:p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8345F35"/>
    <w:multiLevelType w:val="hybridMultilevel"/>
    <w:tmpl w:val="E34EC88A"/>
    <w:lvl w:ilvl="0" w:tplc="B9CC4154">
      <w:start w:val="1"/>
      <w:numFmt w:val="lowerLetter"/>
      <w:pStyle w:val="Listaconvietas2"/>
      <w:lvlText w:val="%1)"/>
      <w:lvlJc w:val="left"/>
      <w:pPr>
        <w:ind w:left="1061" w:hanging="360"/>
      </w:pPr>
      <w:rPr>
        <w:rFonts w:ascii="Arial MT" w:eastAsia="Arial MT" w:hAnsi="Arial MT" w:cs="Arial MT" w:hint="default"/>
        <w:b w:val="0"/>
        <w:bCs w:val="0"/>
        <w:i w:val="0"/>
        <w:iCs w:val="0"/>
        <w:spacing w:val="-1"/>
        <w:w w:val="100"/>
        <w:sz w:val="22"/>
        <w:szCs w:val="22"/>
        <w:lang w:val="ca-ES" w:eastAsia="en-US" w:bidi="ar-SA"/>
      </w:rPr>
    </w:lvl>
    <w:lvl w:ilvl="1" w:tplc="830A79D2">
      <w:numFmt w:val="bullet"/>
      <w:lvlText w:val=""/>
      <w:lvlJc w:val="left"/>
      <w:pPr>
        <w:ind w:left="1421" w:hanging="361"/>
      </w:pPr>
      <w:rPr>
        <w:rFonts w:ascii="Symbol" w:eastAsia="Symbol" w:hAnsi="Symbol" w:cs="Symbol" w:hint="default"/>
        <w:b w:val="0"/>
        <w:bCs w:val="0"/>
        <w:i w:val="0"/>
        <w:iCs w:val="0"/>
        <w:spacing w:val="0"/>
        <w:w w:val="100"/>
        <w:sz w:val="22"/>
        <w:szCs w:val="22"/>
        <w:lang w:val="ca-ES" w:eastAsia="en-US" w:bidi="ar-SA"/>
      </w:rPr>
    </w:lvl>
    <w:lvl w:ilvl="2" w:tplc="09CA00F4">
      <w:numFmt w:val="bullet"/>
      <w:lvlText w:val="•"/>
      <w:lvlJc w:val="left"/>
      <w:pPr>
        <w:ind w:left="2376" w:hanging="361"/>
      </w:pPr>
      <w:rPr>
        <w:rFonts w:hint="default"/>
        <w:lang w:val="ca-ES" w:eastAsia="en-US" w:bidi="ar-SA"/>
      </w:rPr>
    </w:lvl>
    <w:lvl w:ilvl="3" w:tplc="E6BAEED8">
      <w:numFmt w:val="bullet"/>
      <w:lvlText w:val="•"/>
      <w:lvlJc w:val="left"/>
      <w:pPr>
        <w:ind w:left="3332" w:hanging="361"/>
      </w:pPr>
      <w:rPr>
        <w:rFonts w:hint="default"/>
        <w:lang w:val="ca-ES" w:eastAsia="en-US" w:bidi="ar-SA"/>
      </w:rPr>
    </w:lvl>
    <w:lvl w:ilvl="4" w:tplc="6FFC7AAA">
      <w:numFmt w:val="bullet"/>
      <w:lvlText w:val="•"/>
      <w:lvlJc w:val="left"/>
      <w:pPr>
        <w:ind w:left="4288" w:hanging="361"/>
      </w:pPr>
      <w:rPr>
        <w:rFonts w:hint="default"/>
        <w:lang w:val="ca-ES" w:eastAsia="en-US" w:bidi="ar-SA"/>
      </w:rPr>
    </w:lvl>
    <w:lvl w:ilvl="5" w:tplc="6FC65D86">
      <w:numFmt w:val="bullet"/>
      <w:lvlText w:val="•"/>
      <w:lvlJc w:val="left"/>
      <w:pPr>
        <w:ind w:left="5245" w:hanging="361"/>
      </w:pPr>
      <w:rPr>
        <w:rFonts w:hint="default"/>
        <w:lang w:val="ca-ES" w:eastAsia="en-US" w:bidi="ar-SA"/>
      </w:rPr>
    </w:lvl>
    <w:lvl w:ilvl="6" w:tplc="51103AD2">
      <w:numFmt w:val="bullet"/>
      <w:lvlText w:val="•"/>
      <w:lvlJc w:val="left"/>
      <w:pPr>
        <w:ind w:left="6201" w:hanging="361"/>
      </w:pPr>
      <w:rPr>
        <w:rFonts w:hint="default"/>
        <w:lang w:val="ca-ES" w:eastAsia="en-US" w:bidi="ar-SA"/>
      </w:rPr>
    </w:lvl>
    <w:lvl w:ilvl="7" w:tplc="F2DA56E2">
      <w:numFmt w:val="bullet"/>
      <w:lvlText w:val="•"/>
      <w:lvlJc w:val="left"/>
      <w:pPr>
        <w:ind w:left="7157" w:hanging="361"/>
      </w:pPr>
      <w:rPr>
        <w:rFonts w:hint="default"/>
        <w:lang w:val="ca-ES" w:eastAsia="en-US" w:bidi="ar-SA"/>
      </w:rPr>
    </w:lvl>
    <w:lvl w:ilvl="8" w:tplc="96C81CEC">
      <w:numFmt w:val="bullet"/>
      <w:lvlText w:val="•"/>
      <w:lvlJc w:val="left"/>
      <w:pPr>
        <w:ind w:left="8113" w:hanging="361"/>
      </w:pPr>
      <w:rPr>
        <w:rFonts w:hint="default"/>
        <w:lang w:val="ca-ES" w:eastAsia="en-US" w:bidi="ar-SA"/>
      </w:rPr>
    </w:lvl>
  </w:abstractNum>
  <w:num w:numId="1" w16cid:durableId="585727205">
    <w:abstractNumId w:val="2"/>
  </w:num>
  <w:num w:numId="2" w16cid:durableId="743141608">
    <w:abstractNumId w:val="3"/>
  </w:num>
  <w:num w:numId="3" w16cid:durableId="78908412">
    <w:abstractNumId w:val="1"/>
  </w:num>
  <w:num w:numId="4" w16cid:durableId="1839348970">
    <w:abstractNumId w:val="0"/>
  </w:num>
  <w:num w:numId="5" w16cid:durableId="1331712639">
    <w:abstractNumId w:val="3"/>
  </w:num>
  <w:num w:numId="6" w16cid:durableId="196511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1B66C6"/>
    <w:rsid w:val="002B1BE0"/>
    <w:rsid w:val="00304783"/>
    <w:rsid w:val="00345017"/>
    <w:rsid w:val="003F18D0"/>
    <w:rsid w:val="004512C7"/>
    <w:rsid w:val="004B7877"/>
    <w:rsid w:val="005D199B"/>
    <w:rsid w:val="00681D22"/>
    <w:rsid w:val="007B075D"/>
    <w:rsid w:val="007C6D5A"/>
    <w:rsid w:val="00827529"/>
    <w:rsid w:val="009829F1"/>
    <w:rsid w:val="009E602C"/>
    <w:rsid w:val="00CC794E"/>
    <w:rsid w:val="00E27EBA"/>
    <w:rsid w:val="00FA010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nhideWhenUsed/>
    <w:qFormat/>
    <w:rsid w:val="00CC794E"/>
    <w:pPr>
      <w:widowControl w:val="0"/>
      <w:autoSpaceDE w:val="0"/>
      <w:autoSpaceDN w:val="0"/>
      <w:spacing w:after="0" w:line="240" w:lineRule="auto"/>
      <w:ind w:left="701"/>
      <w:jc w:val="both"/>
      <w:outlineLvl w:val="1"/>
    </w:pPr>
    <w:rPr>
      <w:rFonts w:ascii="Arial" w:eastAsia="Arial" w:hAnsi="Arial" w:cs="Arial"/>
      <w:b/>
      <w:bCs/>
      <w:kern w:val="0"/>
      <w:sz w:val="28"/>
      <w:szCs w:val="28"/>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94E"/>
    <w:rPr>
      <w:rFonts w:ascii="Arial" w:eastAsia="Arial" w:hAnsi="Arial" w:cs="Arial"/>
      <w:b/>
      <w:bCs/>
      <w:kern w:val="0"/>
      <w:sz w:val="28"/>
      <w:szCs w:val="28"/>
      <w14:ligatures w14:val="none"/>
    </w:rPr>
  </w:style>
  <w:style w:type="paragraph" w:styleId="Encabezado">
    <w:name w:val="header"/>
    <w:basedOn w:val="Normal"/>
    <w:link w:val="EncabezadoCar"/>
    <w:uiPriority w:val="99"/>
    <w:unhideWhenUsed/>
    <w:rsid w:val="00CC7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94E"/>
  </w:style>
  <w:style w:type="paragraph" w:styleId="Piedepgina">
    <w:name w:val="footer"/>
    <w:basedOn w:val="Normal"/>
    <w:link w:val="PiedepginaCar"/>
    <w:uiPriority w:val="99"/>
    <w:unhideWhenUsed/>
    <w:rsid w:val="00CC7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94E"/>
  </w:style>
  <w:style w:type="character" w:styleId="Refdecomentario">
    <w:name w:val="annotation reference"/>
    <w:basedOn w:val="Fuentedeprrafopredeter"/>
    <w:uiPriority w:val="99"/>
    <w:semiHidden/>
    <w:unhideWhenUsed/>
    <w:rsid w:val="007C6D5A"/>
    <w:rPr>
      <w:sz w:val="16"/>
      <w:szCs w:val="16"/>
    </w:rPr>
  </w:style>
  <w:style w:type="paragraph" w:styleId="Textocomentario">
    <w:name w:val="annotation text"/>
    <w:basedOn w:val="Normal"/>
    <w:link w:val="TextocomentarioCar"/>
    <w:uiPriority w:val="99"/>
    <w:unhideWhenUsed/>
    <w:rsid w:val="007C6D5A"/>
    <w:pPr>
      <w:spacing w:line="240" w:lineRule="auto"/>
    </w:pPr>
    <w:rPr>
      <w:sz w:val="20"/>
      <w:szCs w:val="20"/>
    </w:rPr>
  </w:style>
  <w:style w:type="character" w:customStyle="1" w:styleId="TextocomentarioCar">
    <w:name w:val="Texto comentario Car"/>
    <w:basedOn w:val="Fuentedeprrafopredeter"/>
    <w:link w:val="Textocomentario"/>
    <w:uiPriority w:val="99"/>
    <w:rsid w:val="007C6D5A"/>
    <w:rPr>
      <w:sz w:val="20"/>
      <w:szCs w:val="20"/>
    </w:rPr>
  </w:style>
  <w:style w:type="paragraph" w:styleId="Asuntodelcomentario">
    <w:name w:val="annotation subject"/>
    <w:basedOn w:val="Textocomentario"/>
    <w:next w:val="Textocomentario"/>
    <w:link w:val="AsuntodelcomentarioCar"/>
    <w:uiPriority w:val="99"/>
    <w:semiHidden/>
    <w:unhideWhenUsed/>
    <w:rsid w:val="007C6D5A"/>
    <w:rPr>
      <w:b/>
      <w:bCs/>
    </w:rPr>
  </w:style>
  <w:style w:type="character" w:customStyle="1" w:styleId="AsuntodelcomentarioCar">
    <w:name w:val="Asunto del comentario Car"/>
    <w:basedOn w:val="TextocomentarioCar"/>
    <w:link w:val="Asuntodelcomentario"/>
    <w:uiPriority w:val="99"/>
    <w:semiHidden/>
    <w:rsid w:val="007C6D5A"/>
    <w:rPr>
      <w:b/>
      <w:bCs/>
      <w:sz w:val="20"/>
      <w:szCs w:val="20"/>
    </w:rPr>
  </w:style>
  <w:style w:type="paragraph" w:styleId="Prrafodelista">
    <w:name w:val="List Paragraph"/>
    <w:basedOn w:val="Normal"/>
    <w:link w:val="PrrafodelistaCar"/>
    <w:uiPriority w:val="34"/>
    <w:qFormat/>
    <w:rsid w:val="003F18D0"/>
    <w:pPr>
      <w:ind w:left="720"/>
      <w:contextualSpacing/>
    </w:pPr>
  </w:style>
  <w:style w:type="paragraph" w:styleId="Textoindependiente">
    <w:name w:val="Body Text"/>
    <w:basedOn w:val="Normal"/>
    <w:link w:val="TextoindependienteCar"/>
    <w:qFormat/>
    <w:rsid w:val="001B66C6"/>
    <w:pPr>
      <w:widowControl w:val="0"/>
      <w:autoSpaceDE w:val="0"/>
      <w:autoSpaceDN w:val="0"/>
      <w:spacing w:after="0" w:line="240" w:lineRule="auto"/>
      <w:jc w:val="both"/>
    </w:pPr>
    <w:rPr>
      <w:rFonts w:ascii="Arial" w:eastAsia="Arial MT" w:hAnsi="Arial" w:cs="Arial MT"/>
      <w:kern w:val="0"/>
      <w14:ligatures w14:val="none"/>
    </w:rPr>
  </w:style>
  <w:style w:type="character" w:customStyle="1" w:styleId="TextoindependienteCar">
    <w:name w:val="Texto independiente Car"/>
    <w:basedOn w:val="Fuentedeprrafopredeter"/>
    <w:link w:val="Textoindependiente"/>
    <w:rsid w:val="001B66C6"/>
    <w:rPr>
      <w:rFonts w:ascii="Arial" w:eastAsia="Arial MT" w:hAnsi="Arial" w:cs="Arial MT"/>
      <w:kern w:val="0"/>
      <w14:ligatures w14:val="none"/>
    </w:rPr>
  </w:style>
  <w:style w:type="paragraph" w:styleId="Listaconvietas2">
    <w:name w:val="List Bullet 2"/>
    <w:basedOn w:val="Normal"/>
    <w:rsid w:val="001B66C6"/>
    <w:pPr>
      <w:widowControl w:val="0"/>
      <w:numPr>
        <w:numId w:val="2"/>
      </w:numPr>
      <w:spacing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link w:val="Prrafodelista"/>
    <w:uiPriority w:val="34"/>
    <w:locked/>
    <w:rsid w:val="001B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17.jpg@01DB9A38.3ED76070"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7624-B051-4E64-902F-3DC84627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1282</Words>
  <Characters>7053</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Sanejament</cp:lastModifiedBy>
  <cp:revision>10</cp:revision>
  <dcterms:created xsi:type="dcterms:W3CDTF">2024-01-26T07:31:00Z</dcterms:created>
  <dcterms:modified xsi:type="dcterms:W3CDTF">2025-04-24T12:14:00Z</dcterms:modified>
</cp:coreProperties>
</file>