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9A256" w14:textId="77777777" w:rsidR="003E247E" w:rsidRDefault="003E247E" w:rsidP="00E43505"/>
    <w:p w14:paraId="71F57AAE" w14:textId="77777777" w:rsidR="003E247E" w:rsidRDefault="003E247E" w:rsidP="00E43505"/>
    <w:p w14:paraId="71706350" w14:textId="77777777" w:rsidR="003E247E" w:rsidRDefault="003E247E" w:rsidP="00E43505"/>
    <w:p w14:paraId="7F9EE8DF" w14:textId="77777777" w:rsidR="003E247E" w:rsidRDefault="003E247E" w:rsidP="00E43505"/>
    <w:p w14:paraId="0E58BA1C" w14:textId="77777777" w:rsidR="003E247E" w:rsidRDefault="003E247E" w:rsidP="00E43505"/>
    <w:p w14:paraId="7CE88AD3" w14:textId="04E9B3DD" w:rsidR="003E247E" w:rsidRPr="00FE449D" w:rsidRDefault="003E247E" w:rsidP="00E43505">
      <w:pPr>
        <w:rPr>
          <w:b/>
          <w:bCs/>
          <w:sz w:val="24"/>
          <w:szCs w:val="24"/>
        </w:rPr>
      </w:pPr>
      <w:r w:rsidRPr="00FE449D">
        <w:rPr>
          <w:b/>
          <w:bCs/>
          <w:sz w:val="24"/>
          <w:szCs w:val="24"/>
        </w:rPr>
        <w:t>CONTRA</w:t>
      </w:r>
      <w:r w:rsidR="00790E32">
        <w:rPr>
          <w:b/>
          <w:bCs/>
          <w:sz w:val="24"/>
          <w:szCs w:val="24"/>
        </w:rPr>
        <w:t>T</w:t>
      </w:r>
      <w:r w:rsidRPr="00FE449D">
        <w:rPr>
          <w:b/>
          <w:bCs/>
          <w:sz w:val="24"/>
          <w:szCs w:val="24"/>
        </w:rPr>
        <w:t>ACIÓ</w:t>
      </w:r>
      <w:r w:rsidR="00790E32">
        <w:rPr>
          <w:b/>
          <w:bCs/>
          <w:sz w:val="24"/>
          <w:szCs w:val="24"/>
        </w:rPr>
        <w:t>N</w:t>
      </w:r>
      <w:r w:rsidRPr="00FE449D">
        <w:rPr>
          <w:b/>
          <w:bCs/>
          <w:sz w:val="24"/>
          <w:szCs w:val="24"/>
        </w:rPr>
        <w:t xml:space="preserve"> DE LA PRESTACIÓ</w:t>
      </w:r>
      <w:r w:rsidR="00790E32">
        <w:rPr>
          <w:b/>
          <w:bCs/>
          <w:sz w:val="24"/>
          <w:szCs w:val="24"/>
        </w:rPr>
        <w:t>N</w:t>
      </w:r>
      <w:r w:rsidRPr="00FE449D">
        <w:rPr>
          <w:b/>
          <w:bCs/>
          <w:sz w:val="24"/>
          <w:szCs w:val="24"/>
        </w:rPr>
        <w:t xml:space="preserve"> DE</w:t>
      </w:r>
      <w:r w:rsidR="00790E32">
        <w:rPr>
          <w:b/>
          <w:bCs/>
          <w:sz w:val="24"/>
          <w:szCs w:val="24"/>
        </w:rPr>
        <w:t xml:space="preserve"> </w:t>
      </w:r>
      <w:r w:rsidRPr="00FE449D">
        <w:rPr>
          <w:b/>
          <w:bCs/>
          <w:sz w:val="24"/>
          <w:szCs w:val="24"/>
        </w:rPr>
        <w:t>L</w:t>
      </w:r>
      <w:r w:rsidR="00790E32">
        <w:rPr>
          <w:b/>
          <w:bCs/>
          <w:sz w:val="24"/>
          <w:szCs w:val="24"/>
        </w:rPr>
        <w:t>O</w:t>
      </w:r>
      <w:r w:rsidRPr="00FE449D">
        <w:rPr>
          <w:b/>
          <w:bCs/>
          <w:sz w:val="24"/>
          <w:szCs w:val="24"/>
        </w:rPr>
        <w:t>S SERV</w:t>
      </w:r>
      <w:r w:rsidR="00790E32">
        <w:rPr>
          <w:b/>
          <w:bCs/>
          <w:sz w:val="24"/>
          <w:szCs w:val="24"/>
        </w:rPr>
        <w:t>ICIO</w:t>
      </w:r>
      <w:r w:rsidRPr="00FE449D">
        <w:rPr>
          <w:b/>
          <w:bCs/>
          <w:sz w:val="24"/>
          <w:szCs w:val="24"/>
        </w:rPr>
        <w:t>S BANCARI</w:t>
      </w:r>
      <w:r w:rsidR="00790E32">
        <w:rPr>
          <w:b/>
          <w:bCs/>
          <w:sz w:val="24"/>
          <w:szCs w:val="24"/>
        </w:rPr>
        <w:t>O</w:t>
      </w:r>
      <w:r w:rsidRPr="00FE449D">
        <w:rPr>
          <w:b/>
          <w:bCs/>
          <w:sz w:val="24"/>
          <w:szCs w:val="24"/>
        </w:rPr>
        <w:t>S QUE REQU</w:t>
      </w:r>
      <w:r w:rsidR="00790E32">
        <w:rPr>
          <w:b/>
          <w:bCs/>
          <w:sz w:val="24"/>
          <w:szCs w:val="24"/>
        </w:rPr>
        <w:t>IEREN</w:t>
      </w:r>
      <w:r w:rsidRPr="00FE449D">
        <w:rPr>
          <w:b/>
          <w:bCs/>
          <w:sz w:val="24"/>
          <w:szCs w:val="24"/>
        </w:rPr>
        <w:t xml:space="preserve"> LA TRESOR</w:t>
      </w:r>
      <w:r w:rsidR="00790E32">
        <w:rPr>
          <w:b/>
          <w:bCs/>
          <w:sz w:val="24"/>
          <w:szCs w:val="24"/>
        </w:rPr>
        <w:t>ERÍA</w:t>
      </w:r>
      <w:r w:rsidRPr="00FE449D">
        <w:rPr>
          <w:b/>
          <w:bCs/>
          <w:sz w:val="24"/>
          <w:szCs w:val="24"/>
        </w:rPr>
        <w:t xml:space="preserve"> CORPORATIVA </w:t>
      </w:r>
      <w:r w:rsidR="00790E32">
        <w:rPr>
          <w:b/>
          <w:bCs/>
          <w:sz w:val="24"/>
          <w:szCs w:val="24"/>
        </w:rPr>
        <w:t>Y</w:t>
      </w:r>
      <w:r w:rsidRPr="00FE449D">
        <w:rPr>
          <w:b/>
          <w:bCs/>
          <w:sz w:val="24"/>
          <w:szCs w:val="24"/>
        </w:rPr>
        <w:t xml:space="preserve"> L</w:t>
      </w:r>
      <w:r w:rsidR="00790E32">
        <w:rPr>
          <w:b/>
          <w:bCs/>
          <w:sz w:val="24"/>
          <w:szCs w:val="24"/>
        </w:rPr>
        <w:t>A</w:t>
      </w:r>
      <w:r w:rsidRPr="00FE449D">
        <w:rPr>
          <w:b/>
          <w:bCs/>
          <w:sz w:val="24"/>
          <w:szCs w:val="24"/>
        </w:rPr>
        <w:t>S TRESORER</w:t>
      </w:r>
      <w:r w:rsidR="00790E32">
        <w:rPr>
          <w:b/>
          <w:bCs/>
          <w:sz w:val="24"/>
          <w:szCs w:val="24"/>
        </w:rPr>
        <w:t>ÍA</w:t>
      </w:r>
      <w:r w:rsidRPr="00FE449D">
        <w:rPr>
          <w:b/>
          <w:bCs/>
          <w:sz w:val="24"/>
          <w:szCs w:val="24"/>
        </w:rPr>
        <w:t>S DE L</w:t>
      </w:r>
      <w:r w:rsidR="00790E32">
        <w:rPr>
          <w:b/>
          <w:bCs/>
          <w:sz w:val="24"/>
          <w:szCs w:val="24"/>
        </w:rPr>
        <w:t>A</w:t>
      </w:r>
      <w:r w:rsidRPr="00FE449D">
        <w:rPr>
          <w:b/>
          <w:bCs/>
          <w:sz w:val="24"/>
          <w:szCs w:val="24"/>
        </w:rPr>
        <w:t>S ENTI</w:t>
      </w:r>
      <w:r w:rsidR="00790E32">
        <w:rPr>
          <w:b/>
          <w:bCs/>
          <w:sz w:val="24"/>
          <w:szCs w:val="24"/>
        </w:rPr>
        <w:t>DADE</w:t>
      </w:r>
      <w:r w:rsidRPr="00FE449D">
        <w:rPr>
          <w:b/>
          <w:bCs/>
          <w:sz w:val="24"/>
          <w:szCs w:val="24"/>
        </w:rPr>
        <w:t>S PÚBLI</w:t>
      </w:r>
      <w:r w:rsidR="00790E32">
        <w:rPr>
          <w:b/>
          <w:bCs/>
          <w:sz w:val="24"/>
          <w:szCs w:val="24"/>
        </w:rPr>
        <w:t>CA</w:t>
      </w:r>
      <w:r w:rsidRPr="00FE449D">
        <w:rPr>
          <w:b/>
          <w:bCs/>
          <w:sz w:val="24"/>
          <w:szCs w:val="24"/>
        </w:rPr>
        <w:t>S DE LA GENERALITAT DE CATALUNYA P</w:t>
      </w:r>
      <w:r w:rsidR="00790E32">
        <w:rPr>
          <w:b/>
          <w:bCs/>
          <w:sz w:val="24"/>
          <w:szCs w:val="24"/>
        </w:rPr>
        <w:t>ARA</w:t>
      </w:r>
      <w:r w:rsidRPr="00FE449D">
        <w:rPr>
          <w:b/>
          <w:bCs/>
          <w:sz w:val="24"/>
          <w:szCs w:val="24"/>
        </w:rPr>
        <w:t xml:space="preserve"> OPERAR </w:t>
      </w:r>
      <w:r w:rsidRPr="00B368A5">
        <w:rPr>
          <w:b/>
          <w:bCs/>
          <w:sz w:val="24"/>
          <w:szCs w:val="24"/>
        </w:rPr>
        <w:t>DE MANERA</w:t>
      </w:r>
      <w:r w:rsidRPr="00FE449D">
        <w:rPr>
          <w:b/>
          <w:bCs/>
          <w:sz w:val="24"/>
          <w:szCs w:val="24"/>
        </w:rPr>
        <w:t xml:space="preserve"> CONJUNTA </w:t>
      </w:r>
      <w:r w:rsidR="00B368A5">
        <w:rPr>
          <w:b/>
          <w:bCs/>
          <w:sz w:val="24"/>
          <w:szCs w:val="24"/>
        </w:rPr>
        <w:t>CONFORME A</w:t>
      </w:r>
      <w:r w:rsidRPr="00FE449D">
        <w:rPr>
          <w:b/>
          <w:bCs/>
          <w:sz w:val="24"/>
          <w:szCs w:val="24"/>
        </w:rPr>
        <w:t xml:space="preserve"> UN MODEL</w:t>
      </w:r>
      <w:r w:rsidR="00790E32">
        <w:rPr>
          <w:b/>
          <w:bCs/>
          <w:sz w:val="24"/>
          <w:szCs w:val="24"/>
        </w:rPr>
        <w:t>O</w:t>
      </w:r>
      <w:r w:rsidRPr="00FE449D">
        <w:rPr>
          <w:b/>
          <w:bCs/>
          <w:sz w:val="24"/>
          <w:szCs w:val="24"/>
        </w:rPr>
        <w:t xml:space="preserve"> </w:t>
      </w:r>
      <w:r w:rsidR="00BF3DE5">
        <w:rPr>
          <w:b/>
          <w:bCs/>
          <w:sz w:val="24"/>
          <w:szCs w:val="24"/>
        </w:rPr>
        <w:t>D</w:t>
      </w:r>
      <w:r w:rsidRPr="00FE449D">
        <w:rPr>
          <w:b/>
          <w:bCs/>
          <w:sz w:val="24"/>
          <w:szCs w:val="24"/>
        </w:rPr>
        <w:t>E GESTIÓ</w:t>
      </w:r>
      <w:r w:rsidR="00790E32">
        <w:rPr>
          <w:b/>
          <w:bCs/>
          <w:sz w:val="24"/>
          <w:szCs w:val="24"/>
        </w:rPr>
        <w:t>N</w:t>
      </w:r>
      <w:r w:rsidRPr="00FE449D">
        <w:rPr>
          <w:b/>
          <w:bCs/>
          <w:sz w:val="24"/>
          <w:szCs w:val="24"/>
        </w:rPr>
        <w:t xml:space="preserve"> DE CASH-POOLING.</w:t>
      </w:r>
    </w:p>
    <w:p w14:paraId="0022CBE0" w14:textId="77777777" w:rsidR="003E247E" w:rsidRDefault="003E247E" w:rsidP="00E43505"/>
    <w:p w14:paraId="51F3F05E" w14:textId="77777777" w:rsidR="003E247E" w:rsidRDefault="003E247E" w:rsidP="00E43505"/>
    <w:p w14:paraId="1659357F" w14:textId="77777777" w:rsidR="003E247E" w:rsidRDefault="003E247E" w:rsidP="00E43505"/>
    <w:p w14:paraId="776607D9" w14:textId="77777777" w:rsidR="003E247E" w:rsidRDefault="003E247E" w:rsidP="00E43505"/>
    <w:p w14:paraId="2048114F" w14:textId="77777777" w:rsidR="003E247E" w:rsidRDefault="003E247E" w:rsidP="00E43505"/>
    <w:p w14:paraId="07CCD8BF" w14:textId="77777777" w:rsidR="003E247E" w:rsidRDefault="003E247E" w:rsidP="00E43505"/>
    <w:p w14:paraId="58A3D115" w14:textId="5891AA9A" w:rsidR="003E247E" w:rsidRPr="00FE449D" w:rsidRDefault="003E247E" w:rsidP="00E43505">
      <w:pPr>
        <w:rPr>
          <w:b/>
          <w:bCs/>
          <w:sz w:val="28"/>
          <w:szCs w:val="28"/>
        </w:rPr>
      </w:pPr>
      <w:r w:rsidRPr="00FE449D">
        <w:rPr>
          <w:b/>
          <w:bCs/>
          <w:sz w:val="28"/>
          <w:szCs w:val="28"/>
        </w:rPr>
        <w:t>PL</w:t>
      </w:r>
      <w:r w:rsidR="00790E32">
        <w:rPr>
          <w:b/>
          <w:bCs/>
          <w:sz w:val="28"/>
          <w:szCs w:val="28"/>
        </w:rPr>
        <w:t>IEGO</w:t>
      </w:r>
      <w:r w:rsidRPr="00FE449D">
        <w:rPr>
          <w:b/>
          <w:bCs/>
          <w:sz w:val="28"/>
          <w:szCs w:val="28"/>
        </w:rPr>
        <w:t xml:space="preserve"> DE PRESCRIPCION</w:t>
      </w:r>
      <w:r w:rsidR="00790E32">
        <w:rPr>
          <w:b/>
          <w:bCs/>
          <w:sz w:val="28"/>
          <w:szCs w:val="28"/>
        </w:rPr>
        <w:t>E</w:t>
      </w:r>
      <w:r w:rsidRPr="00FE449D">
        <w:rPr>
          <w:b/>
          <w:bCs/>
          <w:sz w:val="28"/>
          <w:szCs w:val="28"/>
        </w:rPr>
        <w:t>S T</w:t>
      </w:r>
      <w:r w:rsidR="00790E32">
        <w:rPr>
          <w:b/>
          <w:bCs/>
          <w:sz w:val="28"/>
          <w:szCs w:val="28"/>
        </w:rPr>
        <w:t>É</w:t>
      </w:r>
      <w:r w:rsidRPr="00FE449D">
        <w:rPr>
          <w:b/>
          <w:bCs/>
          <w:sz w:val="28"/>
          <w:szCs w:val="28"/>
        </w:rPr>
        <w:t>CNI</w:t>
      </w:r>
      <w:r w:rsidR="00790E32">
        <w:rPr>
          <w:b/>
          <w:bCs/>
          <w:sz w:val="28"/>
          <w:szCs w:val="28"/>
        </w:rPr>
        <w:t>CA</w:t>
      </w:r>
      <w:r w:rsidRPr="00FE449D">
        <w:rPr>
          <w:b/>
          <w:bCs/>
          <w:sz w:val="28"/>
          <w:szCs w:val="28"/>
        </w:rPr>
        <w:t>S PARTICULAR</w:t>
      </w:r>
      <w:r w:rsidR="00790E32">
        <w:rPr>
          <w:b/>
          <w:bCs/>
          <w:sz w:val="28"/>
          <w:szCs w:val="28"/>
        </w:rPr>
        <w:t>E</w:t>
      </w:r>
      <w:r w:rsidRPr="00FE449D">
        <w:rPr>
          <w:b/>
          <w:bCs/>
          <w:sz w:val="28"/>
          <w:szCs w:val="28"/>
        </w:rPr>
        <w:t>S</w:t>
      </w:r>
    </w:p>
    <w:p w14:paraId="1F98E73A" w14:textId="77777777" w:rsidR="003E247E" w:rsidRDefault="003E247E" w:rsidP="00E43505"/>
    <w:p w14:paraId="47EB5251" w14:textId="77777777" w:rsidR="003E247E" w:rsidRDefault="003E247E" w:rsidP="00E43505"/>
    <w:p w14:paraId="29C1DABF" w14:textId="77777777" w:rsidR="003E247E" w:rsidRDefault="003E247E" w:rsidP="00E43505"/>
    <w:p w14:paraId="0CF1ABC1" w14:textId="77777777" w:rsidR="003E247E" w:rsidRDefault="003E247E" w:rsidP="00E43505"/>
    <w:p w14:paraId="2E56C0D7" w14:textId="77777777" w:rsidR="003E247E" w:rsidRDefault="003E247E" w:rsidP="00E43505"/>
    <w:p w14:paraId="5130B4A6" w14:textId="77777777" w:rsidR="003E247E" w:rsidRDefault="003E247E" w:rsidP="00E43505"/>
    <w:p w14:paraId="548F1527" w14:textId="77777777" w:rsidR="003E247E" w:rsidRDefault="003E247E" w:rsidP="00E43505"/>
    <w:p w14:paraId="102B52A3" w14:textId="77777777" w:rsidR="003E247E" w:rsidRDefault="003E247E" w:rsidP="00E43505"/>
    <w:p w14:paraId="690DE60B" w14:textId="77777777" w:rsidR="003E247E" w:rsidRDefault="003E247E" w:rsidP="00E43505"/>
    <w:p w14:paraId="553F21FD" w14:textId="77777777" w:rsidR="003E247E" w:rsidRDefault="003E247E" w:rsidP="00E43505"/>
    <w:p w14:paraId="25875350" w14:textId="77777777" w:rsidR="004875C0" w:rsidRDefault="004875C0" w:rsidP="00E43505"/>
    <w:p w14:paraId="6D0AD4E9" w14:textId="77777777" w:rsidR="004875C0" w:rsidRDefault="004875C0" w:rsidP="00E43505"/>
    <w:p w14:paraId="5D8A0CDB" w14:textId="77777777" w:rsidR="004875C0" w:rsidRDefault="004875C0" w:rsidP="00E43505"/>
    <w:sdt>
      <w:sdtPr>
        <w:rPr>
          <w:rFonts w:ascii="Calibri" w:eastAsia="Times New Roman" w:hAnsi="Calibri" w:cs="Times New Roman"/>
          <w:color w:val="auto"/>
          <w:sz w:val="22"/>
          <w:szCs w:val="22"/>
        </w:rPr>
        <w:id w:val="844906451"/>
        <w:docPartObj>
          <w:docPartGallery w:val="Table of Contents"/>
          <w:docPartUnique/>
        </w:docPartObj>
      </w:sdtPr>
      <w:sdtEndPr>
        <w:rPr>
          <w:b/>
          <w:bCs/>
        </w:rPr>
      </w:sdtEndPr>
      <w:sdtContent>
        <w:p w14:paraId="58247A17" w14:textId="38FB90BB" w:rsidR="00CF5F08" w:rsidRPr="00790E32" w:rsidRDefault="00CF5F08">
          <w:pPr>
            <w:pStyle w:val="TtoldelIDC"/>
            <w:rPr>
              <w:lang w:val="es-ES"/>
            </w:rPr>
          </w:pPr>
          <w:r w:rsidRPr="00790E32">
            <w:rPr>
              <w:lang w:val="es-ES"/>
            </w:rPr>
            <w:t>Índ</w:t>
          </w:r>
          <w:r w:rsidR="00790E32" w:rsidRPr="00790E32">
            <w:rPr>
              <w:lang w:val="es-ES"/>
            </w:rPr>
            <w:t>ice</w:t>
          </w:r>
          <w:r w:rsidRPr="00790E32">
            <w:rPr>
              <w:lang w:val="es-ES"/>
            </w:rPr>
            <w:t xml:space="preserve"> de cont</w:t>
          </w:r>
          <w:r w:rsidR="00790E32" w:rsidRPr="00790E32">
            <w:rPr>
              <w:lang w:val="es-ES"/>
            </w:rPr>
            <w:t>enidos</w:t>
          </w:r>
        </w:p>
        <w:p w14:paraId="3ABE9FAD" w14:textId="25EC3AB7" w:rsidR="001A4881" w:rsidRPr="00790E32" w:rsidRDefault="00CF5F08">
          <w:pPr>
            <w:pStyle w:val="IDC1"/>
            <w:tabs>
              <w:tab w:val="left" w:pos="440"/>
              <w:tab w:val="right" w:leader="dot" w:pos="9061"/>
            </w:tabs>
            <w:rPr>
              <w:rFonts w:asciiTheme="minorHAnsi" w:eastAsiaTheme="minorEastAsia" w:hAnsiTheme="minorHAnsi" w:cstheme="minorBidi"/>
              <w:kern w:val="2"/>
              <w:lang w:val="es-ES"/>
              <w14:ligatures w14:val="standardContextual"/>
            </w:rPr>
          </w:pPr>
          <w:r w:rsidRPr="00790E32">
            <w:rPr>
              <w:lang w:val="es-ES"/>
            </w:rPr>
            <w:fldChar w:fldCharType="begin"/>
          </w:r>
          <w:r w:rsidRPr="00790E32">
            <w:rPr>
              <w:lang w:val="es-ES"/>
            </w:rPr>
            <w:instrText xml:space="preserve"> TOC \o "1-3" \h \z \u </w:instrText>
          </w:r>
          <w:r w:rsidRPr="00790E32">
            <w:rPr>
              <w:lang w:val="es-ES"/>
            </w:rPr>
            <w:fldChar w:fldCharType="separate"/>
          </w:r>
          <w:hyperlink w:anchor="_Toc195702688" w:history="1">
            <w:r w:rsidR="001A4881" w:rsidRPr="00790E32">
              <w:rPr>
                <w:rStyle w:val="Enlla"/>
                <w:lang w:val="es-ES"/>
              </w:rPr>
              <w:t>1.</w:t>
            </w:r>
            <w:r w:rsidR="001A4881" w:rsidRPr="00790E32">
              <w:rPr>
                <w:rFonts w:asciiTheme="minorHAnsi" w:eastAsiaTheme="minorEastAsia" w:hAnsiTheme="minorHAnsi" w:cstheme="minorBidi"/>
                <w:kern w:val="2"/>
                <w:lang w:val="es-ES"/>
                <w14:ligatures w14:val="standardContextual"/>
              </w:rPr>
              <w:tab/>
            </w:r>
            <w:r w:rsidR="001A4881" w:rsidRPr="00790E32">
              <w:rPr>
                <w:rStyle w:val="Enlla"/>
                <w:lang w:val="es-ES"/>
              </w:rPr>
              <w:t>Antecedent</w:t>
            </w:r>
            <w:r w:rsidR="00790E32">
              <w:rPr>
                <w:rStyle w:val="Enlla"/>
                <w:lang w:val="es-ES"/>
              </w:rPr>
              <w:t>e</w:t>
            </w:r>
            <w:r w:rsidR="001A4881" w:rsidRPr="00790E32">
              <w:rPr>
                <w:rStyle w:val="Enlla"/>
                <w:lang w:val="es-ES"/>
              </w:rPr>
              <w:t>s.</w:t>
            </w:r>
            <w:r w:rsidR="001A4881" w:rsidRPr="00790E32">
              <w:rPr>
                <w:webHidden/>
                <w:lang w:val="es-ES"/>
              </w:rPr>
              <w:tab/>
            </w:r>
            <w:r w:rsidR="001A4881" w:rsidRPr="00790E32">
              <w:rPr>
                <w:webHidden/>
                <w:lang w:val="es-ES"/>
              </w:rPr>
              <w:fldChar w:fldCharType="begin"/>
            </w:r>
            <w:r w:rsidR="001A4881" w:rsidRPr="00790E32">
              <w:rPr>
                <w:webHidden/>
                <w:lang w:val="es-ES"/>
              </w:rPr>
              <w:instrText xml:space="preserve"> PAGEREF _Toc195702688 \h </w:instrText>
            </w:r>
            <w:r w:rsidR="001A4881" w:rsidRPr="00790E32">
              <w:rPr>
                <w:webHidden/>
                <w:lang w:val="es-ES"/>
              </w:rPr>
            </w:r>
            <w:r w:rsidR="001A4881" w:rsidRPr="00790E32">
              <w:rPr>
                <w:webHidden/>
                <w:lang w:val="es-ES"/>
              </w:rPr>
              <w:fldChar w:fldCharType="separate"/>
            </w:r>
            <w:r w:rsidR="001A4881" w:rsidRPr="00790E32">
              <w:rPr>
                <w:webHidden/>
                <w:lang w:val="es-ES"/>
              </w:rPr>
              <w:t>3</w:t>
            </w:r>
            <w:r w:rsidR="001A4881" w:rsidRPr="00790E32">
              <w:rPr>
                <w:webHidden/>
                <w:lang w:val="es-ES"/>
              </w:rPr>
              <w:fldChar w:fldCharType="end"/>
            </w:r>
          </w:hyperlink>
        </w:p>
        <w:p w14:paraId="3E007ED3" w14:textId="0DE681AB" w:rsidR="001A4881" w:rsidRPr="00790E32" w:rsidRDefault="001A4881">
          <w:pPr>
            <w:pStyle w:val="IDC1"/>
            <w:tabs>
              <w:tab w:val="left" w:pos="440"/>
              <w:tab w:val="right" w:leader="dot" w:pos="9061"/>
            </w:tabs>
            <w:rPr>
              <w:rFonts w:asciiTheme="minorHAnsi" w:eastAsiaTheme="minorEastAsia" w:hAnsiTheme="minorHAnsi" w:cstheme="minorBidi"/>
              <w:kern w:val="2"/>
              <w:lang w:val="es-ES"/>
              <w14:ligatures w14:val="standardContextual"/>
            </w:rPr>
          </w:pPr>
          <w:hyperlink w:anchor="_Toc195702689" w:history="1">
            <w:r w:rsidRPr="00790E32">
              <w:rPr>
                <w:rStyle w:val="Enlla"/>
                <w:lang w:val="es-ES"/>
              </w:rPr>
              <w:t>2.</w:t>
            </w:r>
            <w:r w:rsidRPr="00790E32">
              <w:rPr>
                <w:rFonts w:asciiTheme="minorHAnsi" w:eastAsiaTheme="minorEastAsia" w:hAnsiTheme="minorHAnsi" w:cstheme="minorBidi"/>
                <w:kern w:val="2"/>
                <w:lang w:val="es-ES"/>
                <w14:ligatures w14:val="standardContextual"/>
              </w:rPr>
              <w:tab/>
            </w:r>
            <w:r w:rsidRPr="00790E32">
              <w:rPr>
                <w:rStyle w:val="Enlla"/>
                <w:lang w:val="es-ES"/>
              </w:rPr>
              <w:t>Obje</w:t>
            </w:r>
            <w:r w:rsidR="00790E32">
              <w:rPr>
                <w:rStyle w:val="Enlla"/>
                <w:lang w:val="es-ES"/>
              </w:rPr>
              <w:t>to</w:t>
            </w:r>
            <w:r w:rsidRPr="00790E32">
              <w:rPr>
                <w:rStyle w:val="Enlla"/>
                <w:lang w:val="es-ES"/>
              </w:rPr>
              <w:t xml:space="preserve"> del contra</w:t>
            </w:r>
            <w:r w:rsidR="00790E32">
              <w:rPr>
                <w:rStyle w:val="Enlla"/>
                <w:lang w:val="es-ES"/>
              </w:rPr>
              <w:t>to</w:t>
            </w:r>
            <w:r w:rsidRPr="00790E32">
              <w:rPr>
                <w:rStyle w:val="Enlla"/>
                <w:lang w:val="es-ES"/>
              </w:rPr>
              <w:t xml:space="preserve"> </w:t>
            </w:r>
            <w:r w:rsidR="00790E32">
              <w:rPr>
                <w:rStyle w:val="Enlla"/>
                <w:lang w:val="es-ES"/>
              </w:rPr>
              <w:t>y</w:t>
            </w:r>
            <w:r w:rsidRPr="00790E32">
              <w:rPr>
                <w:rStyle w:val="Enlla"/>
                <w:lang w:val="es-ES"/>
              </w:rPr>
              <w:t xml:space="preserve"> divisió</w:t>
            </w:r>
            <w:r w:rsidR="00790E32">
              <w:rPr>
                <w:rStyle w:val="Enlla"/>
                <w:lang w:val="es-ES"/>
              </w:rPr>
              <w:t>n</w:t>
            </w:r>
            <w:r w:rsidRPr="00790E32">
              <w:rPr>
                <w:rStyle w:val="Enlla"/>
                <w:lang w:val="es-ES"/>
              </w:rPr>
              <w:t xml:space="preserve"> en lot</w:t>
            </w:r>
            <w:r w:rsidR="00790E32">
              <w:rPr>
                <w:rStyle w:val="Enlla"/>
                <w:lang w:val="es-ES"/>
              </w:rPr>
              <w:t>e</w:t>
            </w:r>
            <w:r w:rsidRPr="00790E32">
              <w:rPr>
                <w:rStyle w:val="Enlla"/>
                <w:lang w:val="es-ES"/>
              </w:rPr>
              <w:t>s.</w:t>
            </w:r>
            <w:r w:rsidRPr="00790E32">
              <w:rPr>
                <w:webHidden/>
                <w:lang w:val="es-ES"/>
              </w:rPr>
              <w:tab/>
            </w:r>
            <w:r w:rsidRPr="00790E32">
              <w:rPr>
                <w:webHidden/>
                <w:lang w:val="es-ES"/>
              </w:rPr>
              <w:fldChar w:fldCharType="begin"/>
            </w:r>
            <w:r w:rsidRPr="00790E32">
              <w:rPr>
                <w:webHidden/>
                <w:lang w:val="es-ES"/>
              </w:rPr>
              <w:instrText xml:space="preserve"> PAGEREF _Toc195702689 \h </w:instrText>
            </w:r>
            <w:r w:rsidRPr="00790E32">
              <w:rPr>
                <w:webHidden/>
                <w:lang w:val="es-ES"/>
              </w:rPr>
            </w:r>
            <w:r w:rsidRPr="00790E32">
              <w:rPr>
                <w:webHidden/>
                <w:lang w:val="es-ES"/>
              </w:rPr>
              <w:fldChar w:fldCharType="separate"/>
            </w:r>
            <w:r w:rsidRPr="00790E32">
              <w:rPr>
                <w:webHidden/>
                <w:lang w:val="es-ES"/>
              </w:rPr>
              <w:t>3</w:t>
            </w:r>
            <w:r w:rsidRPr="00790E32">
              <w:rPr>
                <w:webHidden/>
                <w:lang w:val="es-ES"/>
              </w:rPr>
              <w:fldChar w:fldCharType="end"/>
            </w:r>
          </w:hyperlink>
        </w:p>
        <w:p w14:paraId="340E295D" w14:textId="440F2719" w:rsidR="001A4881" w:rsidRPr="00790E32" w:rsidRDefault="001A4881">
          <w:pPr>
            <w:pStyle w:val="IDC1"/>
            <w:tabs>
              <w:tab w:val="left" w:pos="440"/>
              <w:tab w:val="right" w:leader="dot" w:pos="9061"/>
            </w:tabs>
            <w:rPr>
              <w:rFonts w:asciiTheme="minorHAnsi" w:eastAsiaTheme="minorEastAsia" w:hAnsiTheme="minorHAnsi" w:cstheme="minorBidi"/>
              <w:kern w:val="2"/>
              <w:lang w:val="es-ES"/>
              <w14:ligatures w14:val="standardContextual"/>
            </w:rPr>
          </w:pPr>
          <w:hyperlink w:anchor="_Toc195702690" w:history="1">
            <w:r w:rsidRPr="00790E32">
              <w:rPr>
                <w:rStyle w:val="Enlla"/>
                <w:lang w:val="es-ES"/>
              </w:rPr>
              <w:t>3.</w:t>
            </w:r>
            <w:r w:rsidRPr="00790E32">
              <w:rPr>
                <w:rFonts w:asciiTheme="minorHAnsi" w:eastAsiaTheme="minorEastAsia" w:hAnsiTheme="minorHAnsi" w:cstheme="minorBidi"/>
                <w:kern w:val="2"/>
                <w:lang w:val="es-ES"/>
                <w14:ligatures w14:val="standardContextual"/>
              </w:rPr>
              <w:tab/>
            </w:r>
            <w:r w:rsidRPr="00790E32">
              <w:rPr>
                <w:rStyle w:val="Enlla"/>
                <w:lang w:val="es-ES"/>
              </w:rPr>
              <w:t>Característi</w:t>
            </w:r>
            <w:r w:rsidR="00790E32">
              <w:rPr>
                <w:rStyle w:val="Enlla"/>
                <w:lang w:val="es-ES"/>
              </w:rPr>
              <w:t xml:space="preserve">cas </w:t>
            </w:r>
            <w:r w:rsidRPr="00790E32">
              <w:rPr>
                <w:rStyle w:val="Enlla"/>
                <w:lang w:val="es-ES"/>
              </w:rPr>
              <w:t>de la prestació</w:t>
            </w:r>
            <w:r w:rsidR="00790E32">
              <w:rPr>
                <w:rStyle w:val="Enlla"/>
                <w:lang w:val="es-ES"/>
              </w:rPr>
              <w:t>n</w:t>
            </w:r>
            <w:r w:rsidRPr="00790E32">
              <w:rPr>
                <w:rStyle w:val="Enlla"/>
                <w:lang w:val="es-ES"/>
              </w:rPr>
              <w:t xml:space="preserve"> del serv</w:t>
            </w:r>
            <w:r w:rsidR="00790E32">
              <w:rPr>
                <w:rStyle w:val="Enlla"/>
                <w:lang w:val="es-ES"/>
              </w:rPr>
              <w:t>icio</w:t>
            </w:r>
            <w:r w:rsidRPr="00790E32">
              <w:rPr>
                <w:rStyle w:val="Enlla"/>
                <w:lang w:val="es-ES"/>
              </w:rPr>
              <w:t>, requerim</w:t>
            </w:r>
            <w:r w:rsidR="00790E32">
              <w:rPr>
                <w:rStyle w:val="Enlla"/>
                <w:lang w:val="es-ES"/>
              </w:rPr>
              <w:t>i</w:t>
            </w:r>
            <w:r w:rsidRPr="00790E32">
              <w:rPr>
                <w:rStyle w:val="Enlla"/>
                <w:lang w:val="es-ES"/>
              </w:rPr>
              <w:t>ent</w:t>
            </w:r>
            <w:r w:rsidR="00790E32">
              <w:rPr>
                <w:rStyle w:val="Enlla"/>
                <w:lang w:val="es-ES"/>
              </w:rPr>
              <w:t>o</w:t>
            </w:r>
            <w:r w:rsidRPr="00790E32">
              <w:rPr>
                <w:rStyle w:val="Enlla"/>
                <w:lang w:val="es-ES"/>
              </w:rPr>
              <w:t>s t</w:t>
            </w:r>
            <w:r w:rsidR="00790E32">
              <w:rPr>
                <w:rStyle w:val="Enlla"/>
                <w:lang w:val="es-ES"/>
              </w:rPr>
              <w:t>é</w:t>
            </w:r>
            <w:r w:rsidRPr="00790E32">
              <w:rPr>
                <w:rStyle w:val="Enlla"/>
                <w:lang w:val="es-ES"/>
              </w:rPr>
              <w:t>cnic</w:t>
            </w:r>
            <w:r w:rsidR="00790E32">
              <w:rPr>
                <w:rStyle w:val="Enlla"/>
                <w:lang w:val="es-ES"/>
              </w:rPr>
              <w:t>o</w:t>
            </w:r>
            <w:r w:rsidRPr="00790E32">
              <w:rPr>
                <w:rStyle w:val="Enlla"/>
                <w:lang w:val="es-ES"/>
              </w:rPr>
              <w:t xml:space="preserve">s </w:t>
            </w:r>
            <w:r w:rsidR="00790E32">
              <w:rPr>
                <w:rStyle w:val="Enlla"/>
                <w:lang w:val="es-ES"/>
              </w:rPr>
              <w:t>y</w:t>
            </w:r>
            <w:r w:rsidRPr="00790E32">
              <w:rPr>
                <w:rStyle w:val="Enlla"/>
                <w:lang w:val="es-ES"/>
              </w:rPr>
              <w:t xml:space="preserve"> descripció</w:t>
            </w:r>
            <w:r w:rsidR="00790E32">
              <w:rPr>
                <w:rStyle w:val="Enlla"/>
                <w:lang w:val="es-ES"/>
              </w:rPr>
              <w:t>n</w:t>
            </w:r>
            <w:r w:rsidRPr="00790E32">
              <w:rPr>
                <w:rStyle w:val="Enlla"/>
                <w:lang w:val="es-ES"/>
              </w:rPr>
              <w:t xml:space="preserve"> de</w:t>
            </w:r>
            <w:r w:rsidR="00790E32">
              <w:rPr>
                <w:rStyle w:val="Enlla"/>
                <w:lang w:val="es-ES"/>
              </w:rPr>
              <w:t xml:space="preserve"> </w:t>
            </w:r>
            <w:r w:rsidRPr="00790E32">
              <w:rPr>
                <w:rStyle w:val="Enlla"/>
                <w:lang w:val="es-ES"/>
              </w:rPr>
              <w:t>l</w:t>
            </w:r>
            <w:r w:rsidR="00790E32">
              <w:rPr>
                <w:rStyle w:val="Enlla"/>
                <w:lang w:val="es-ES"/>
              </w:rPr>
              <w:t>o</w:t>
            </w:r>
            <w:r w:rsidRPr="00790E32">
              <w:rPr>
                <w:rStyle w:val="Enlla"/>
                <w:lang w:val="es-ES"/>
              </w:rPr>
              <w:t>s lot</w:t>
            </w:r>
            <w:r w:rsidR="00790E32">
              <w:rPr>
                <w:rStyle w:val="Enlla"/>
                <w:lang w:val="es-ES"/>
              </w:rPr>
              <w:t>es</w:t>
            </w:r>
            <w:r w:rsidRPr="00790E32">
              <w:rPr>
                <w:rStyle w:val="Enlla"/>
                <w:lang w:val="es-ES"/>
              </w:rPr>
              <w:t>.</w:t>
            </w:r>
            <w:r w:rsidRPr="00790E32">
              <w:rPr>
                <w:webHidden/>
                <w:lang w:val="es-ES"/>
              </w:rPr>
              <w:tab/>
            </w:r>
            <w:r w:rsidRPr="00790E32">
              <w:rPr>
                <w:webHidden/>
                <w:lang w:val="es-ES"/>
              </w:rPr>
              <w:fldChar w:fldCharType="begin"/>
            </w:r>
            <w:r w:rsidRPr="00790E32">
              <w:rPr>
                <w:webHidden/>
                <w:lang w:val="es-ES"/>
              </w:rPr>
              <w:instrText xml:space="preserve"> PAGEREF _Toc195702690 \h </w:instrText>
            </w:r>
            <w:r w:rsidRPr="00790E32">
              <w:rPr>
                <w:webHidden/>
                <w:lang w:val="es-ES"/>
              </w:rPr>
            </w:r>
            <w:r w:rsidRPr="00790E32">
              <w:rPr>
                <w:webHidden/>
                <w:lang w:val="es-ES"/>
              </w:rPr>
              <w:fldChar w:fldCharType="separate"/>
            </w:r>
            <w:r w:rsidRPr="00790E32">
              <w:rPr>
                <w:webHidden/>
                <w:lang w:val="es-ES"/>
              </w:rPr>
              <w:t>4</w:t>
            </w:r>
            <w:r w:rsidRPr="00790E32">
              <w:rPr>
                <w:webHidden/>
                <w:lang w:val="es-ES"/>
              </w:rPr>
              <w:fldChar w:fldCharType="end"/>
            </w:r>
          </w:hyperlink>
        </w:p>
        <w:p w14:paraId="1E559DEB" w14:textId="593651DF" w:rsidR="001A4881" w:rsidRPr="00790E32" w:rsidRDefault="001A4881">
          <w:pPr>
            <w:pStyle w:val="IDC2"/>
            <w:tabs>
              <w:tab w:val="left" w:pos="880"/>
              <w:tab w:val="right" w:leader="dot" w:pos="9061"/>
            </w:tabs>
            <w:rPr>
              <w:rFonts w:asciiTheme="minorHAnsi" w:eastAsiaTheme="minorEastAsia" w:hAnsiTheme="minorHAnsi" w:cstheme="minorBidi"/>
              <w:kern w:val="2"/>
              <w:lang w:val="es-ES"/>
              <w14:ligatures w14:val="standardContextual"/>
            </w:rPr>
          </w:pPr>
          <w:hyperlink w:anchor="_Toc195702691" w:history="1">
            <w:r w:rsidRPr="00790E32">
              <w:rPr>
                <w:rStyle w:val="Enlla"/>
                <w:lang w:val="es-ES"/>
              </w:rPr>
              <w:t>3.1.</w:t>
            </w:r>
            <w:r w:rsidRPr="00790E32">
              <w:rPr>
                <w:rFonts w:asciiTheme="minorHAnsi" w:eastAsiaTheme="minorEastAsia" w:hAnsiTheme="minorHAnsi" w:cstheme="minorBidi"/>
                <w:kern w:val="2"/>
                <w:lang w:val="es-ES"/>
                <w14:ligatures w14:val="standardContextual"/>
              </w:rPr>
              <w:tab/>
            </w:r>
            <w:r w:rsidRPr="00790E32">
              <w:rPr>
                <w:rStyle w:val="Enlla"/>
                <w:lang w:val="es-ES"/>
              </w:rPr>
              <w:t>Requerim</w:t>
            </w:r>
            <w:r w:rsidR="00790E32">
              <w:rPr>
                <w:rStyle w:val="Enlla"/>
                <w:lang w:val="es-ES"/>
              </w:rPr>
              <w:t>i</w:t>
            </w:r>
            <w:r w:rsidRPr="00790E32">
              <w:rPr>
                <w:rStyle w:val="Enlla"/>
                <w:lang w:val="es-ES"/>
              </w:rPr>
              <w:t>ent</w:t>
            </w:r>
            <w:r w:rsidR="00790E32">
              <w:rPr>
                <w:rStyle w:val="Enlla"/>
                <w:lang w:val="es-ES"/>
              </w:rPr>
              <w:t>o</w:t>
            </w:r>
            <w:r w:rsidRPr="00790E32">
              <w:rPr>
                <w:rStyle w:val="Enlla"/>
                <w:lang w:val="es-ES"/>
              </w:rPr>
              <w:t>s mínim</w:t>
            </w:r>
            <w:r w:rsidR="00790E32">
              <w:rPr>
                <w:rStyle w:val="Enlla"/>
                <w:lang w:val="es-ES"/>
              </w:rPr>
              <w:t>o</w:t>
            </w:r>
            <w:r w:rsidRPr="00790E32">
              <w:rPr>
                <w:rStyle w:val="Enlla"/>
                <w:lang w:val="es-ES"/>
              </w:rPr>
              <w:t xml:space="preserve">s desde </w:t>
            </w:r>
            <w:r w:rsidR="00790E32">
              <w:rPr>
                <w:rStyle w:val="Enlla"/>
                <w:lang w:val="es-ES"/>
              </w:rPr>
              <w:t xml:space="preserve">el </w:t>
            </w:r>
            <w:r w:rsidRPr="00790E32">
              <w:rPr>
                <w:rStyle w:val="Enlla"/>
                <w:lang w:val="es-ES"/>
              </w:rPr>
              <w:t>inici</w:t>
            </w:r>
            <w:r w:rsidR="00790E32">
              <w:rPr>
                <w:rStyle w:val="Enlla"/>
                <w:lang w:val="es-ES"/>
              </w:rPr>
              <w:t>o</w:t>
            </w:r>
            <w:r w:rsidRPr="00790E32">
              <w:rPr>
                <w:rStyle w:val="Enlla"/>
                <w:lang w:val="es-ES"/>
              </w:rPr>
              <w:t xml:space="preserve"> de</w:t>
            </w:r>
            <w:r w:rsidR="00790E32">
              <w:rPr>
                <w:rStyle w:val="Enlla"/>
                <w:lang w:val="es-ES"/>
              </w:rPr>
              <w:t xml:space="preserve"> ejecución </w:t>
            </w:r>
            <w:r w:rsidRPr="00790E32">
              <w:rPr>
                <w:rStyle w:val="Enlla"/>
                <w:lang w:val="es-ES"/>
              </w:rPr>
              <w:t>del contra</w:t>
            </w:r>
            <w:r w:rsidR="00790E32">
              <w:rPr>
                <w:rStyle w:val="Enlla"/>
                <w:lang w:val="es-ES"/>
              </w:rPr>
              <w:t>to</w:t>
            </w:r>
            <w:r w:rsidRPr="00790E32">
              <w:rPr>
                <w:webHidden/>
                <w:lang w:val="es-ES"/>
              </w:rPr>
              <w:tab/>
            </w:r>
            <w:r w:rsidRPr="00790E32">
              <w:rPr>
                <w:webHidden/>
                <w:lang w:val="es-ES"/>
              </w:rPr>
              <w:fldChar w:fldCharType="begin"/>
            </w:r>
            <w:r w:rsidRPr="00790E32">
              <w:rPr>
                <w:webHidden/>
                <w:lang w:val="es-ES"/>
              </w:rPr>
              <w:instrText xml:space="preserve"> PAGEREF _Toc195702691 \h </w:instrText>
            </w:r>
            <w:r w:rsidRPr="00790E32">
              <w:rPr>
                <w:webHidden/>
                <w:lang w:val="es-ES"/>
              </w:rPr>
            </w:r>
            <w:r w:rsidRPr="00790E32">
              <w:rPr>
                <w:webHidden/>
                <w:lang w:val="es-ES"/>
              </w:rPr>
              <w:fldChar w:fldCharType="separate"/>
            </w:r>
            <w:r w:rsidRPr="00790E32">
              <w:rPr>
                <w:webHidden/>
                <w:lang w:val="es-ES"/>
              </w:rPr>
              <w:t>4</w:t>
            </w:r>
            <w:r w:rsidRPr="00790E32">
              <w:rPr>
                <w:webHidden/>
                <w:lang w:val="es-ES"/>
              </w:rPr>
              <w:fldChar w:fldCharType="end"/>
            </w:r>
          </w:hyperlink>
        </w:p>
        <w:p w14:paraId="5597FEA3" w14:textId="20B8A355"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2" w:history="1">
            <w:r w:rsidRPr="00790E32">
              <w:rPr>
                <w:rStyle w:val="Enlla"/>
                <w:rFonts w:eastAsia="Times"/>
                <w:lang w:val="es-ES" w:eastAsia="es-ES"/>
              </w:rPr>
              <w:t xml:space="preserve">3.1.1. </w:t>
            </w:r>
            <w:r w:rsidRPr="00B368A5">
              <w:rPr>
                <w:rStyle w:val="Enlla"/>
                <w:rFonts w:eastAsia="Times"/>
                <w:lang w:val="es-ES" w:eastAsia="es-ES"/>
              </w:rPr>
              <w:t>Creació</w:t>
            </w:r>
            <w:r w:rsidR="00790E32" w:rsidRPr="00B368A5">
              <w:rPr>
                <w:rStyle w:val="Enlla"/>
                <w:rFonts w:eastAsia="Times"/>
                <w:lang w:val="es-ES" w:eastAsia="es-ES"/>
              </w:rPr>
              <w:t>n</w:t>
            </w:r>
            <w:r w:rsidRPr="00B368A5">
              <w:rPr>
                <w:rStyle w:val="Enlla"/>
                <w:rFonts w:eastAsia="Times"/>
                <w:lang w:val="es-ES" w:eastAsia="es-ES"/>
              </w:rPr>
              <w:t xml:space="preserve"> de l</w:t>
            </w:r>
            <w:r w:rsidR="00790E32" w:rsidRPr="00B368A5">
              <w:rPr>
                <w:rStyle w:val="Enlla"/>
                <w:rFonts w:eastAsia="Times"/>
                <w:lang w:val="es-ES" w:eastAsia="es-ES"/>
              </w:rPr>
              <w:t xml:space="preserve">a </w:t>
            </w:r>
            <w:r w:rsidRPr="00B368A5">
              <w:rPr>
                <w:rStyle w:val="Enlla"/>
                <w:rFonts w:eastAsia="Times"/>
                <w:lang w:val="es-ES" w:eastAsia="es-ES"/>
              </w:rPr>
              <w:t>estructura de c</w:t>
            </w:r>
            <w:r w:rsidR="00526B09" w:rsidRPr="00B368A5">
              <w:rPr>
                <w:rStyle w:val="Enlla"/>
                <w:rFonts w:eastAsia="Times"/>
                <w:lang w:val="es-ES" w:eastAsia="es-ES"/>
              </w:rPr>
              <w:t>uenta</w:t>
            </w:r>
            <w:r w:rsidRPr="00B368A5">
              <w:rPr>
                <w:rStyle w:val="Enlla"/>
                <w:rFonts w:eastAsia="Times"/>
                <w:lang w:val="es-ES" w:eastAsia="es-ES"/>
              </w:rPr>
              <w:t>s</w:t>
            </w:r>
            <w:r w:rsidRPr="00790E32">
              <w:rPr>
                <w:webHidden/>
                <w:lang w:val="es-ES"/>
              </w:rPr>
              <w:tab/>
            </w:r>
            <w:r w:rsidRPr="00790E32">
              <w:rPr>
                <w:webHidden/>
                <w:lang w:val="es-ES"/>
              </w:rPr>
              <w:fldChar w:fldCharType="begin"/>
            </w:r>
            <w:r w:rsidRPr="00790E32">
              <w:rPr>
                <w:webHidden/>
                <w:lang w:val="es-ES"/>
              </w:rPr>
              <w:instrText xml:space="preserve"> PAGEREF _Toc195702692 \h </w:instrText>
            </w:r>
            <w:r w:rsidRPr="00790E32">
              <w:rPr>
                <w:webHidden/>
                <w:lang w:val="es-ES"/>
              </w:rPr>
            </w:r>
            <w:r w:rsidRPr="00790E32">
              <w:rPr>
                <w:webHidden/>
                <w:lang w:val="es-ES"/>
              </w:rPr>
              <w:fldChar w:fldCharType="separate"/>
            </w:r>
            <w:r w:rsidRPr="00790E32">
              <w:rPr>
                <w:webHidden/>
                <w:lang w:val="es-ES"/>
              </w:rPr>
              <w:t>4</w:t>
            </w:r>
            <w:r w:rsidRPr="00790E32">
              <w:rPr>
                <w:webHidden/>
                <w:lang w:val="es-ES"/>
              </w:rPr>
              <w:fldChar w:fldCharType="end"/>
            </w:r>
          </w:hyperlink>
        </w:p>
        <w:p w14:paraId="43108AE2" w14:textId="7288C076"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3" w:history="1">
            <w:r w:rsidRPr="00790E32">
              <w:rPr>
                <w:rStyle w:val="Enlla"/>
                <w:rFonts w:eastAsia="Times"/>
                <w:lang w:val="es-ES" w:eastAsia="es-ES"/>
              </w:rPr>
              <w:t>3.1.2. Operativa</w:t>
            </w:r>
            <w:r w:rsidRPr="00790E32">
              <w:rPr>
                <w:webHidden/>
                <w:lang w:val="es-ES"/>
              </w:rPr>
              <w:tab/>
            </w:r>
            <w:r w:rsidRPr="00790E32">
              <w:rPr>
                <w:webHidden/>
                <w:lang w:val="es-ES"/>
              </w:rPr>
              <w:fldChar w:fldCharType="begin"/>
            </w:r>
            <w:r w:rsidRPr="00790E32">
              <w:rPr>
                <w:webHidden/>
                <w:lang w:val="es-ES"/>
              </w:rPr>
              <w:instrText xml:space="preserve"> PAGEREF _Toc195702693 \h </w:instrText>
            </w:r>
            <w:r w:rsidRPr="00790E32">
              <w:rPr>
                <w:webHidden/>
                <w:lang w:val="es-ES"/>
              </w:rPr>
            </w:r>
            <w:r w:rsidRPr="00790E32">
              <w:rPr>
                <w:webHidden/>
                <w:lang w:val="es-ES"/>
              </w:rPr>
              <w:fldChar w:fldCharType="separate"/>
            </w:r>
            <w:r w:rsidRPr="00790E32">
              <w:rPr>
                <w:webHidden/>
                <w:lang w:val="es-ES"/>
              </w:rPr>
              <w:t>5</w:t>
            </w:r>
            <w:r w:rsidRPr="00790E32">
              <w:rPr>
                <w:webHidden/>
                <w:lang w:val="es-ES"/>
              </w:rPr>
              <w:fldChar w:fldCharType="end"/>
            </w:r>
          </w:hyperlink>
        </w:p>
        <w:p w14:paraId="6CACC781" w14:textId="218E2A01"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4" w:history="1">
            <w:r w:rsidRPr="00790E32">
              <w:rPr>
                <w:rStyle w:val="Enlla"/>
                <w:rFonts w:eastAsia="Times"/>
                <w:lang w:val="es-ES" w:eastAsia="es-ES"/>
              </w:rPr>
              <w:t>3.1.3. Operativa de límit</w:t>
            </w:r>
            <w:r w:rsidR="00526B09">
              <w:rPr>
                <w:rStyle w:val="Enlla"/>
                <w:rFonts w:eastAsia="Times"/>
                <w:lang w:val="es-ES" w:eastAsia="es-ES"/>
              </w:rPr>
              <w:t>e</w:t>
            </w:r>
            <w:r w:rsidRPr="00790E32">
              <w:rPr>
                <w:rStyle w:val="Enlla"/>
                <w:rFonts w:eastAsia="Times"/>
                <w:lang w:val="es-ES" w:eastAsia="es-ES"/>
              </w:rPr>
              <w:t>s, lín</w:t>
            </w:r>
            <w:r w:rsidR="00526B09">
              <w:rPr>
                <w:rStyle w:val="Enlla"/>
                <w:rFonts w:eastAsia="Times"/>
                <w:lang w:val="es-ES" w:eastAsia="es-ES"/>
              </w:rPr>
              <w:t>e</w:t>
            </w:r>
            <w:r w:rsidRPr="00790E32">
              <w:rPr>
                <w:rStyle w:val="Enlla"/>
                <w:rFonts w:eastAsia="Times"/>
                <w:lang w:val="es-ES" w:eastAsia="es-ES"/>
              </w:rPr>
              <w:t>a de cr</w:t>
            </w:r>
            <w:r w:rsidR="00526B09">
              <w:rPr>
                <w:rStyle w:val="Enlla"/>
                <w:rFonts w:eastAsia="Times"/>
                <w:lang w:val="es-ES" w:eastAsia="es-ES"/>
              </w:rPr>
              <w:t>é</w:t>
            </w:r>
            <w:r w:rsidRPr="00790E32">
              <w:rPr>
                <w:rStyle w:val="Enlla"/>
                <w:rFonts w:eastAsia="Times"/>
                <w:lang w:val="es-ES" w:eastAsia="es-ES"/>
              </w:rPr>
              <w:t>dit</w:t>
            </w:r>
            <w:r w:rsidR="00526B09">
              <w:rPr>
                <w:rStyle w:val="Enlla"/>
                <w:rFonts w:eastAsia="Times"/>
                <w:lang w:val="es-ES" w:eastAsia="es-ES"/>
              </w:rPr>
              <w:t>o</w:t>
            </w:r>
            <w:r w:rsidRPr="00790E32">
              <w:rPr>
                <w:rStyle w:val="Enlla"/>
                <w:rFonts w:eastAsia="Times"/>
                <w:lang w:val="es-ES" w:eastAsia="es-ES"/>
              </w:rPr>
              <w:t xml:space="preserve"> </w:t>
            </w:r>
            <w:r w:rsidR="00526B09">
              <w:rPr>
                <w:rStyle w:val="Enlla"/>
                <w:rFonts w:eastAsia="Times"/>
                <w:lang w:val="es-ES" w:eastAsia="es-ES"/>
              </w:rPr>
              <w:t>y</w:t>
            </w:r>
            <w:r w:rsidRPr="00790E32">
              <w:rPr>
                <w:rStyle w:val="Enlla"/>
                <w:rFonts w:eastAsia="Times"/>
                <w:lang w:val="es-ES" w:eastAsia="es-ES"/>
              </w:rPr>
              <w:t xml:space="preserve"> ar</w:t>
            </w:r>
            <w:r w:rsidR="00526B09">
              <w:rPr>
                <w:rStyle w:val="Enlla"/>
                <w:rFonts w:eastAsia="Times"/>
                <w:lang w:val="es-ES" w:eastAsia="es-ES"/>
              </w:rPr>
              <w:t>ras</w:t>
            </w:r>
            <w:r w:rsidRPr="00790E32">
              <w:rPr>
                <w:rStyle w:val="Enlla"/>
                <w:rFonts w:eastAsia="Times"/>
                <w:lang w:val="es-ES" w:eastAsia="es-ES"/>
              </w:rPr>
              <w:t>t</w:t>
            </w:r>
            <w:r w:rsidR="00526B09">
              <w:rPr>
                <w:rStyle w:val="Enlla"/>
                <w:rFonts w:eastAsia="Times"/>
                <w:lang w:val="es-ES" w:eastAsia="es-ES"/>
              </w:rPr>
              <w:t>re</w:t>
            </w:r>
            <w:r w:rsidRPr="00790E32">
              <w:rPr>
                <w:webHidden/>
                <w:lang w:val="es-ES"/>
              </w:rPr>
              <w:tab/>
            </w:r>
            <w:r w:rsidRPr="00790E32">
              <w:rPr>
                <w:webHidden/>
                <w:lang w:val="es-ES"/>
              </w:rPr>
              <w:fldChar w:fldCharType="begin"/>
            </w:r>
            <w:r w:rsidRPr="00790E32">
              <w:rPr>
                <w:webHidden/>
                <w:lang w:val="es-ES"/>
              </w:rPr>
              <w:instrText xml:space="preserve"> PAGEREF _Toc195702694 \h </w:instrText>
            </w:r>
            <w:r w:rsidRPr="00790E32">
              <w:rPr>
                <w:webHidden/>
                <w:lang w:val="es-ES"/>
              </w:rPr>
            </w:r>
            <w:r w:rsidRPr="00790E32">
              <w:rPr>
                <w:webHidden/>
                <w:lang w:val="es-ES"/>
              </w:rPr>
              <w:fldChar w:fldCharType="separate"/>
            </w:r>
            <w:r w:rsidRPr="00790E32">
              <w:rPr>
                <w:webHidden/>
                <w:lang w:val="es-ES"/>
              </w:rPr>
              <w:t>6</w:t>
            </w:r>
            <w:r w:rsidRPr="00790E32">
              <w:rPr>
                <w:webHidden/>
                <w:lang w:val="es-ES"/>
              </w:rPr>
              <w:fldChar w:fldCharType="end"/>
            </w:r>
          </w:hyperlink>
        </w:p>
        <w:p w14:paraId="3B6EA40A" w14:textId="7E1E7133"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5" w:history="1">
            <w:r w:rsidRPr="00790E32">
              <w:rPr>
                <w:rStyle w:val="Enlla"/>
                <w:rFonts w:eastAsia="Times"/>
                <w:lang w:val="es-ES" w:eastAsia="es-ES"/>
              </w:rPr>
              <w:t xml:space="preserve">3.1.4. Control </w:t>
            </w:r>
            <w:r w:rsidR="00526B09">
              <w:rPr>
                <w:rStyle w:val="Enlla"/>
                <w:rFonts w:eastAsia="Times"/>
                <w:lang w:val="es-ES" w:eastAsia="es-ES"/>
              </w:rPr>
              <w:t>e</w:t>
            </w:r>
            <w:r w:rsidRPr="00790E32">
              <w:rPr>
                <w:rStyle w:val="Enlla"/>
                <w:rFonts w:eastAsia="Times"/>
                <w:lang w:val="es-ES" w:eastAsia="es-ES"/>
              </w:rPr>
              <w:t xml:space="preserve"> informes</w:t>
            </w:r>
            <w:r w:rsidRPr="00790E32">
              <w:rPr>
                <w:webHidden/>
                <w:lang w:val="es-ES"/>
              </w:rPr>
              <w:tab/>
            </w:r>
            <w:r w:rsidRPr="00790E32">
              <w:rPr>
                <w:webHidden/>
                <w:lang w:val="es-ES"/>
              </w:rPr>
              <w:fldChar w:fldCharType="begin"/>
            </w:r>
            <w:r w:rsidRPr="00790E32">
              <w:rPr>
                <w:webHidden/>
                <w:lang w:val="es-ES"/>
              </w:rPr>
              <w:instrText xml:space="preserve"> PAGEREF _Toc195702695 \h </w:instrText>
            </w:r>
            <w:r w:rsidRPr="00790E32">
              <w:rPr>
                <w:webHidden/>
                <w:lang w:val="es-ES"/>
              </w:rPr>
            </w:r>
            <w:r w:rsidRPr="00790E32">
              <w:rPr>
                <w:webHidden/>
                <w:lang w:val="es-ES"/>
              </w:rPr>
              <w:fldChar w:fldCharType="separate"/>
            </w:r>
            <w:r w:rsidRPr="00790E32">
              <w:rPr>
                <w:webHidden/>
                <w:lang w:val="es-ES"/>
              </w:rPr>
              <w:t>7</w:t>
            </w:r>
            <w:r w:rsidRPr="00790E32">
              <w:rPr>
                <w:webHidden/>
                <w:lang w:val="es-ES"/>
              </w:rPr>
              <w:fldChar w:fldCharType="end"/>
            </w:r>
          </w:hyperlink>
        </w:p>
        <w:p w14:paraId="1E97D6FF" w14:textId="51ED4D53"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6" w:history="1">
            <w:r w:rsidRPr="00790E32">
              <w:rPr>
                <w:rStyle w:val="Enlla"/>
                <w:rFonts w:eastAsia="Times"/>
                <w:lang w:val="es-ES" w:eastAsia="es-ES"/>
              </w:rPr>
              <w:t>3.1.5. Requerim</w:t>
            </w:r>
            <w:r w:rsidR="00790E32">
              <w:rPr>
                <w:rStyle w:val="Enlla"/>
                <w:rFonts w:eastAsia="Times"/>
                <w:lang w:val="es-ES" w:eastAsia="es-ES"/>
              </w:rPr>
              <w:t>ie</w:t>
            </w:r>
            <w:r w:rsidRPr="00790E32">
              <w:rPr>
                <w:rStyle w:val="Enlla"/>
                <w:rFonts w:eastAsia="Times"/>
                <w:lang w:val="es-ES" w:eastAsia="es-ES"/>
              </w:rPr>
              <w:t>nt</w:t>
            </w:r>
            <w:r w:rsidR="00790E32">
              <w:rPr>
                <w:rStyle w:val="Enlla"/>
                <w:rFonts w:eastAsia="Times"/>
                <w:lang w:val="es-ES" w:eastAsia="es-ES"/>
              </w:rPr>
              <w:t>o</w:t>
            </w:r>
            <w:r w:rsidRPr="00790E32">
              <w:rPr>
                <w:rStyle w:val="Enlla"/>
                <w:rFonts w:eastAsia="Times"/>
                <w:lang w:val="es-ES" w:eastAsia="es-ES"/>
              </w:rPr>
              <w:t>s t</w:t>
            </w:r>
            <w:r w:rsidR="00790E32">
              <w:rPr>
                <w:rStyle w:val="Enlla"/>
                <w:rFonts w:eastAsia="Times"/>
                <w:lang w:val="es-ES" w:eastAsia="es-ES"/>
              </w:rPr>
              <w:t>é</w:t>
            </w:r>
            <w:r w:rsidRPr="00790E32">
              <w:rPr>
                <w:rStyle w:val="Enlla"/>
                <w:rFonts w:eastAsia="Times"/>
                <w:lang w:val="es-ES" w:eastAsia="es-ES"/>
              </w:rPr>
              <w:t>cnic</w:t>
            </w:r>
            <w:r w:rsidR="00790E32">
              <w:rPr>
                <w:rStyle w:val="Enlla"/>
                <w:rFonts w:eastAsia="Times"/>
                <w:lang w:val="es-ES" w:eastAsia="es-ES"/>
              </w:rPr>
              <w:t>o</w:t>
            </w:r>
            <w:r w:rsidRPr="00790E32">
              <w:rPr>
                <w:rStyle w:val="Enlla"/>
                <w:rFonts w:eastAsia="Times"/>
                <w:lang w:val="es-ES" w:eastAsia="es-ES"/>
              </w:rPr>
              <w:t>s de recepció</w:t>
            </w:r>
            <w:r w:rsidR="00790E32">
              <w:rPr>
                <w:rStyle w:val="Enlla"/>
                <w:rFonts w:eastAsia="Times"/>
                <w:lang w:val="es-ES" w:eastAsia="es-ES"/>
              </w:rPr>
              <w:t>n</w:t>
            </w:r>
            <w:r w:rsidRPr="00790E32">
              <w:rPr>
                <w:rStyle w:val="Enlla"/>
                <w:rFonts w:eastAsia="Times"/>
                <w:lang w:val="es-ES" w:eastAsia="es-ES"/>
              </w:rPr>
              <w:t xml:space="preserve"> </w:t>
            </w:r>
            <w:r w:rsidR="00526B09">
              <w:rPr>
                <w:rStyle w:val="Enlla"/>
                <w:rFonts w:eastAsia="Times"/>
                <w:lang w:val="es-ES" w:eastAsia="es-ES"/>
              </w:rPr>
              <w:t>y</w:t>
            </w:r>
            <w:r w:rsidRPr="00790E32">
              <w:rPr>
                <w:rStyle w:val="Enlla"/>
                <w:rFonts w:eastAsia="Times"/>
                <w:lang w:val="es-ES" w:eastAsia="es-ES"/>
              </w:rPr>
              <w:t xml:space="preserve"> </w:t>
            </w:r>
            <w:r w:rsidR="00526B09">
              <w:rPr>
                <w:rStyle w:val="Enlla"/>
                <w:rFonts w:eastAsia="Times"/>
                <w:lang w:val="es-ES" w:eastAsia="es-ES"/>
              </w:rPr>
              <w:t>envío de archivos</w:t>
            </w:r>
            <w:r w:rsidRPr="00790E32">
              <w:rPr>
                <w:webHidden/>
                <w:lang w:val="es-ES"/>
              </w:rPr>
              <w:tab/>
            </w:r>
            <w:r w:rsidRPr="00790E32">
              <w:rPr>
                <w:webHidden/>
                <w:lang w:val="es-ES"/>
              </w:rPr>
              <w:fldChar w:fldCharType="begin"/>
            </w:r>
            <w:r w:rsidRPr="00790E32">
              <w:rPr>
                <w:webHidden/>
                <w:lang w:val="es-ES"/>
              </w:rPr>
              <w:instrText xml:space="preserve"> PAGEREF _Toc195702696 \h </w:instrText>
            </w:r>
            <w:r w:rsidRPr="00790E32">
              <w:rPr>
                <w:webHidden/>
                <w:lang w:val="es-ES"/>
              </w:rPr>
            </w:r>
            <w:r w:rsidRPr="00790E32">
              <w:rPr>
                <w:webHidden/>
                <w:lang w:val="es-ES"/>
              </w:rPr>
              <w:fldChar w:fldCharType="separate"/>
            </w:r>
            <w:r w:rsidRPr="00790E32">
              <w:rPr>
                <w:webHidden/>
                <w:lang w:val="es-ES"/>
              </w:rPr>
              <w:t>7</w:t>
            </w:r>
            <w:r w:rsidRPr="00790E32">
              <w:rPr>
                <w:webHidden/>
                <w:lang w:val="es-ES"/>
              </w:rPr>
              <w:fldChar w:fldCharType="end"/>
            </w:r>
          </w:hyperlink>
        </w:p>
        <w:p w14:paraId="421FB36D" w14:textId="7376FBC3"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7" w:history="1">
            <w:r w:rsidRPr="00790E32">
              <w:rPr>
                <w:rStyle w:val="Enlla"/>
                <w:rFonts w:eastAsia="Times"/>
                <w:lang w:val="es-ES" w:eastAsia="es-ES"/>
              </w:rPr>
              <w:t>3.1.6. Requeriment</w:t>
            </w:r>
            <w:r w:rsidR="00526B09">
              <w:rPr>
                <w:rStyle w:val="Enlla"/>
                <w:rFonts w:eastAsia="Times"/>
                <w:lang w:val="es-ES" w:eastAsia="es-ES"/>
              </w:rPr>
              <w:t>o</w:t>
            </w:r>
            <w:r w:rsidRPr="00790E32">
              <w:rPr>
                <w:rStyle w:val="Enlla"/>
                <w:rFonts w:eastAsia="Times"/>
                <w:lang w:val="es-ES" w:eastAsia="es-ES"/>
              </w:rPr>
              <w:t xml:space="preserve"> t</w:t>
            </w:r>
            <w:r w:rsidR="00526B09">
              <w:rPr>
                <w:rStyle w:val="Enlla"/>
                <w:rFonts w:eastAsia="Times"/>
                <w:lang w:val="es-ES" w:eastAsia="es-ES"/>
              </w:rPr>
              <w:t>é</w:t>
            </w:r>
            <w:r w:rsidRPr="00790E32">
              <w:rPr>
                <w:rStyle w:val="Enlla"/>
                <w:rFonts w:eastAsia="Times"/>
                <w:lang w:val="es-ES" w:eastAsia="es-ES"/>
              </w:rPr>
              <w:t>cnic</w:t>
            </w:r>
            <w:r w:rsidR="00526B09">
              <w:rPr>
                <w:rStyle w:val="Enlla"/>
                <w:rFonts w:eastAsia="Times"/>
                <w:lang w:val="es-ES" w:eastAsia="es-ES"/>
              </w:rPr>
              <w:t>o</w:t>
            </w:r>
            <w:r w:rsidRPr="00790E32">
              <w:rPr>
                <w:rStyle w:val="Enlla"/>
                <w:rFonts w:eastAsia="Times"/>
                <w:lang w:val="es-ES" w:eastAsia="es-ES"/>
              </w:rPr>
              <w:t xml:space="preserve"> pag</w:t>
            </w:r>
            <w:r w:rsidR="00526B09">
              <w:rPr>
                <w:rStyle w:val="Enlla"/>
                <w:rFonts w:eastAsia="Times"/>
                <w:lang w:val="es-ES" w:eastAsia="es-ES"/>
              </w:rPr>
              <w:t>o</w:t>
            </w:r>
            <w:r w:rsidRPr="00790E32">
              <w:rPr>
                <w:rStyle w:val="Enlla"/>
                <w:rFonts w:eastAsia="Times"/>
                <w:lang w:val="es-ES" w:eastAsia="es-ES"/>
              </w:rPr>
              <w:t xml:space="preserve"> </w:t>
            </w:r>
            <w:r w:rsidR="00526B09">
              <w:rPr>
                <w:rStyle w:val="Enlla"/>
                <w:rFonts w:eastAsia="Times"/>
                <w:lang w:val="es-ES" w:eastAsia="es-ES"/>
              </w:rPr>
              <w:t>cuotas</w:t>
            </w:r>
            <w:r w:rsidRPr="00790E32">
              <w:rPr>
                <w:rStyle w:val="Enlla"/>
                <w:rFonts w:eastAsia="Times"/>
                <w:lang w:val="es-ES" w:eastAsia="es-ES"/>
              </w:rPr>
              <w:t xml:space="preserve"> segur</w:t>
            </w:r>
            <w:r w:rsidR="00526B09">
              <w:rPr>
                <w:rStyle w:val="Enlla"/>
                <w:rFonts w:eastAsia="Times"/>
                <w:lang w:val="es-ES" w:eastAsia="es-ES"/>
              </w:rPr>
              <w:t>idad</w:t>
            </w:r>
            <w:r w:rsidRPr="00790E32">
              <w:rPr>
                <w:rStyle w:val="Enlla"/>
                <w:rFonts w:eastAsia="Times"/>
                <w:lang w:val="es-ES" w:eastAsia="es-ES"/>
              </w:rPr>
              <w:t xml:space="preserve"> social</w:t>
            </w:r>
            <w:r w:rsidRPr="00790E32">
              <w:rPr>
                <w:webHidden/>
                <w:lang w:val="es-ES"/>
              </w:rPr>
              <w:tab/>
            </w:r>
            <w:r w:rsidRPr="00790E32">
              <w:rPr>
                <w:webHidden/>
                <w:lang w:val="es-ES"/>
              </w:rPr>
              <w:fldChar w:fldCharType="begin"/>
            </w:r>
            <w:r w:rsidRPr="00790E32">
              <w:rPr>
                <w:webHidden/>
                <w:lang w:val="es-ES"/>
              </w:rPr>
              <w:instrText xml:space="preserve"> PAGEREF _Toc195702697 \h </w:instrText>
            </w:r>
            <w:r w:rsidRPr="00790E32">
              <w:rPr>
                <w:webHidden/>
                <w:lang w:val="es-ES"/>
              </w:rPr>
            </w:r>
            <w:r w:rsidRPr="00790E32">
              <w:rPr>
                <w:webHidden/>
                <w:lang w:val="es-ES"/>
              </w:rPr>
              <w:fldChar w:fldCharType="separate"/>
            </w:r>
            <w:r w:rsidRPr="00790E32">
              <w:rPr>
                <w:webHidden/>
                <w:lang w:val="es-ES"/>
              </w:rPr>
              <w:t>8</w:t>
            </w:r>
            <w:r w:rsidRPr="00790E32">
              <w:rPr>
                <w:webHidden/>
                <w:lang w:val="es-ES"/>
              </w:rPr>
              <w:fldChar w:fldCharType="end"/>
            </w:r>
          </w:hyperlink>
        </w:p>
        <w:p w14:paraId="55333EAE" w14:textId="339E91F2"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698" w:history="1">
            <w:r w:rsidRPr="00790E32">
              <w:rPr>
                <w:rStyle w:val="Enlla"/>
                <w:rFonts w:eastAsia="Times"/>
                <w:lang w:val="es-ES" w:eastAsia="es-ES"/>
              </w:rPr>
              <w:t xml:space="preserve">3.1.7. </w:t>
            </w:r>
            <w:r w:rsidR="00526B09">
              <w:rPr>
                <w:rStyle w:val="Enlla"/>
                <w:rFonts w:eastAsia="Times"/>
                <w:lang w:val="es-ES" w:eastAsia="es-ES"/>
              </w:rPr>
              <w:t>Otros</w:t>
            </w:r>
            <w:r w:rsidRPr="00790E32">
              <w:rPr>
                <w:rStyle w:val="Enlla"/>
                <w:rFonts w:eastAsia="Times"/>
                <w:lang w:val="es-ES" w:eastAsia="es-ES"/>
              </w:rPr>
              <w:t xml:space="preserve"> requerim</w:t>
            </w:r>
            <w:r w:rsidR="00526B09">
              <w:rPr>
                <w:rStyle w:val="Enlla"/>
                <w:rFonts w:eastAsia="Times"/>
                <w:lang w:val="es-ES" w:eastAsia="es-ES"/>
              </w:rPr>
              <w:t>i</w:t>
            </w:r>
            <w:r w:rsidRPr="00790E32">
              <w:rPr>
                <w:rStyle w:val="Enlla"/>
                <w:rFonts w:eastAsia="Times"/>
                <w:lang w:val="es-ES" w:eastAsia="es-ES"/>
              </w:rPr>
              <w:t>ent</w:t>
            </w:r>
            <w:r w:rsidR="00526B09">
              <w:rPr>
                <w:rStyle w:val="Enlla"/>
                <w:rFonts w:eastAsia="Times"/>
                <w:lang w:val="es-ES" w:eastAsia="es-ES"/>
              </w:rPr>
              <w:t>o</w:t>
            </w:r>
            <w:r w:rsidRPr="00790E32">
              <w:rPr>
                <w:rStyle w:val="Enlla"/>
                <w:rFonts w:eastAsia="Times"/>
                <w:lang w:val="es-ES" w:eastAsia="es-ES"/>
              </w:rPr>
              <w:t>s</w:t>
            </w:r>
            <w:r w:rsidRPr="00790E32">
              <w:rPr>
                <w:webHidden/>
                <w:lang w:val="es-ES"/>
              </w:rPr>
              <w:tab/>
            </w:r>
            <w:r w:rsidRPr="00790E32">
              <w:rPr>
                <w:webHidden/>
                <w:lang w:val="es-ES"/>
              </w:rPr>
              <w:fldChar w:fldCharType="begin"/>
            </w:r>
            <w:r w:rsidRPr="00790E32">
              <w:rPr>
                <w:webHidden/>
                <w:lang w:val="es-ES"/>
              </w:rPr>
              <w:instrText xml:space="preserve"> PAGEREF _Toc195702698 \h </w:instrText>
            </w:r>
            <w:r w:rsidRPr="00790E32">
              <w:rPr>
                <w:webHidden/>
                <w:lang w:val="es-ES"/>
              </w:rPr>
            </w:r>
            <w:r w:rsidRPr="00790E32">
              <w:rPr>
                <w:webHidden/>
                <w:lang w:val="es-ES"/>
              </w:rPr>
              <w:fldChar w:fldCharType="separate"/>
            </w:r>
            <w:r w:rsidRPr="00790E32">
              <w:rPr>
                <w:webHidden/>
                <w:lang w:val="es-ES"/>
              </w:rPr>
              <w:t>8</w:t>
            </w:r>
            <w:r w:rsidRPr="00790E32">
              <w:rPr>
                <w:webHidden/>
                <w:lang w:val="es-ES"/>
              </w:rPr>
              <w:fldChar w:fldCharType="end"/>
            </w:r>
          </w:hyperlink>
        </w:p>
        <w:p w14:paraId="29F86A23" w14:textId="64D2F7E6" w:rsidR="001A4881" w:rsidRPr="00790E32" w:rsidRDefault="001A4881">
          <w:pPr>
            <w:pStyle w:val="IDC2"/>
            <w:tabs>
              <w:tab w:val="left" w:pos="880"/>
              <w:tab w:val="right" w:leader="dot" w:pos="9061"/>
            </w:tabs>
            <w:rPr>
              <w:rFonts w:asciiTheme="minorHAnsi" w:eastAsiaTheme="minorEastAsia" w:hAnsiTheme="minorHAnsi" w:cstheme="minorBidi"/>
              <w:kern w:val="2"/>
              <w:lang w:val="es-ES"/>
              <w14:ligatures w14:val="standardContextual"/>
            </w:rPr>
          </w:pPr>
          <w:hyperlink w:anchor="_Toc195702699" w:history="1">
            <w:r w:rsidRPr="00790E32">
              <w:rPr>
                <w:rStyle w:val="Enlla"/>
                <w:lang w:val="es-ES"/>
              </w:rPr>
              <w:t>3.2.</w:t>
            </w:r>
            <w:r w:rsidRPr="00790E32">
              <w:rPr>
                <w:rFonts w:asciiTheme="minorHAnsi" w:eastAsiaTheme="minorEastAsia" w:hAnsiTheme="minorHAnsi" w:cstheme="minorBidi"/>
                <w:kern w:val="2"/>
                <w:lang w:val="es-ES"/>
                <w14:ligatures w14:val="standardContextual"/>
              </w:rPr>
              <w:tab/>
            </w:r>
            <w:r w:rsidRPr="00790E32">
              <w:rPr>
                <w:rStyle w:val="Enlla"/>
                <w:lang w:val="es-ES"/>
              </w:rPr>
              <w:t>Requerim</w:t>
            </w:r>
            <w:r w:rsidR="00526B09">
              <w:rPr>
                <w:rStyle w:val="Enlla"/>
                <w:lang w:val="es-ES"/>
              </w:rPr>
              <w:t>i</w:t>
            </w:r>
            <w:r w:rsidRPr="00790E32">
              <w:rPr>
                <w:rStyle w:val="Enlla"/>
                <w:lang w:val="es-ES"/>
              </w:rPr>
              <w:t>ent</w:t>
            </w:r>
            <w:r w:rsidR="00526B09">
              <w:rPr>
                <w:rStyle w:val="Enlla"/>
                <w:lang w:val="es-ES"/>
              </w:rPr>
              <w:t>o</w:t>
            </w:r>
            <w:r w:rsidRPr="00790E32">
              <w:rPr>
                <w:rStyle w:val="Enlla"/>
                <w:lang w:val="es-ES"/>
              </w:rPr>
              <w:t>s mínim</w:t>
            </w:r>
            <w:r w:rsidR="00526B09">
              <w:rPr>
                <w:rStyle w:val="Enlla"/>
                <w:lang w:val="es-ES"/>
              </w:rPr>
              <w:t>o</w:t>
            </w:r>
            <w:r w:rsidRPr="00790E32">
              <w:rPr>
                <w:rStyle w:val="Enlla"/>
                <w:lang w:val="es-ES"/>
              </w:rPr>
              <w:t>s imprescindibles m</w:t>
            </w:r>
            <w:r w:rsidR="00526B09">
              <w:rPr>
                <w:rStyle w:val="Enlla"/>
                <w:lang w:val="es-ES"/>
              </w:rPr>
              <w:t>á</w:t>
            </w:r>
            <w:r w:rsidRPr="00790E32">
              <w:rPr>
                <w:rStyle w:val="Enlla"/>
                <w:lang w:val="es-ES"/>
              </w:rPr>
              <w:t>xim</w:t>
            </w:r>
            <w:r w:rsidR="00526B09">
              <w:rPr>
                <w:rStyle w:val="Enlla"/>
                <w:lang w:val="es-ES"/>
              </w:rPr>
              <w:t>o</w:t>
            </w:r>
            <w:r w:rsidRPr="00790E32">
              <w:rPr>
                <w:rStyle w:val="Enlla"/>
                <w:lang w:val="es-ES"/>
              </w:rPr>
              <w:t xml:space="preserve"> a</w:t>
            </w:r>
            <w:r w:rsidR="00526B09">
              <w:rPr>
                <w:rStyle w:val="Enlla"/>
                <w:lang w:val="es-ES"/>
              </w:rPr>
              <w:t xml:space="preserve"> </w:t>
            </w:r>
            <w:r w:rsidRPr="00790E32">
              <w:rPr>
                <w:rStyle w:val="Enlla"/>
                <w:lang w:val="es-ES"/>
              </w:rPr>
              <w:t>l</w:t>
            </w:r>
            <w:r w:rsidR="00526B09">
              <w:rPr>
                <w:rStyle w:val="Enlla"/>
                <w:lang w:val="es-ES"/>
              </w:rPr>
              <w:t>o</w:t>
            </w:r>
            <w:r w:rsidRPr="00790E32">
              <w:rPr>
                <w:rStyle w:val="Enlla"/>
                <w:lang w:val="es-ES"/>
              </w:rPr>
              <w:t>s tres mes</w:t>
            </w:r>
            <w:r w:rsidR="00526B09">
              <w:rPr>
                <w:rStyle w:val="Enlla"/>
                <w:lang w:val="es-ES"/>
              </w:rPr>
              <w:t>e</w:t>
            </w:r>
            <w:r w:rsidRPr="00790E32">
              <w:rPr>
                <w:rStyle w:val="Enlla"/>
                <w:lang w:val="es-ES"/>
              </w:rPr>
              <w:t>s de</w:t>
            </w:r>
            <w:r w:rsidR="00526B09">
              <w:rPr>
                <w:rStyle w:val="Enlla"/>
                <w:lang w:val="es-ES"/>
              </w:rPr>
              <w:t>l</w:t>
            </w:r>
            <w:r w:rsidRPr="00790E32">
              <w:rPr>
                <w:rStyle w:val="Enlla"/>
                <w:lang w:val="es-ES"/>
              </w:rPr>
              <w:t xml:space="preserve"> </w:t>
            </w:r>
            <w:r w:rsidR="00526B09">
              <w:rPr>
                <w:rStyle w:val="Enlla"/>
                <w:lang w:val="es-ES"/>
              </w:rPr>
              <w:t>inicio</w:t>
            </w:r>
            <w:r w:rsidRPr="00790E32">
              <w:rPr>
                <w:rStyle w:val="Enlla"/>
                <w:lang w:val="es-ES"/>
              </w:rPr>
              <w:t xml:space="preserve"> d</w:t>
            </w:r>
            <w:r w:rsidR="00526B09">
              <w:rPr>
                <w:rStyle w:val="Enlla"/>
                <w:lang w:val="es-ES"/>
              </w:rPr>
              <w:t xml:space="preserve">e </w:t>
            </w:r>
            <w:r w:rsidRPr="00790E32">
              <w:rPr>
                <w:rStyle w:val="Enlla"/>
                <w:lang w:val="es-ES"/>
              </w:rPr>
              <w:t>e</w:t>
            </w:r>
            <w:r w:rsidR="00526B09">
              <w:rPr>
                <w:rStyle w:val="Enlla"/>
                <w:lang w:val="es-ES"/>
              </w:rPr>
              <w:t>jecución</w:t>
            </w:r>
            <w:r w:rsidRPr="00790E32">
              <w:rPr>
                <w:rStyle w:val="Enlla"/>
                <w:lang w:val="es-ES"/>
              </w:rPr>
              <w:t xml:space="preserve"> del contra</w:t>
            </w:r>
            <w:r w:rsidR="00526B09">
              <w:rPr>
                <w:rStyle w:val="Enlla"/>
                <w:lang w:val="es-ES"/>
              </w:rPr>
              <w:t>to</w:t>
            </w:r>
            <w:r w:rsidRPr="00790E32">
              <w:rPr>
                <w:webHidden/>
                <w:lang w:val="es-ES"/>
              </w:rPr>
              <w:tab/>
            </w:r>
            <w:r w:rsidRPr="00790E32">
              <w:rPr>
                <w:webHidden/>
                <w:lang w:val="es-ES"/>
              </w:rPr>
              <w:fldChar w:fldCharType="begin"/>
            </w:r>
            <w:r w:rsidRPr="00790E32">
              <w:rPr>
                <w:webHidden/>
                <w:lang w:val="es-ES"/>
              </w:rPr>
              <w:instrText xml:space="preserve"> PAGEREF _Toc195702699 \h </w:instrText>
            </w:r>
            <w:r w:rsidRPr="00790E32">
              <w:rPr>
                <w:webHidden/>
                <w:lang w:val="es-ES"/>
              </w:rPr>
            </w:r>
            <w:r w:rsidRPr="00790E32">
              <w:rPr>
                <w:webHidden/>
                <w:lang w:val="es-ES"/>
              </w:rPr>
              <w:fldChar w:fldCharType="separate"/>
            </w:r>
            <w:r w:rsidRPr="00790E32">
              <w:rPr>
                <w:webHidden/>
                <w:lang w:val="es-ES"/>
              </w:rPr>
              <w:t>10</w:t>
            </w:r>
            <w:r w:rsidRPr="00790E32">
              <w:rPr>
                <w:webHidden/>
                <w:lang w:val="es-ES"/>
              </w:rPr>
              <w:fldChar w:fldCharType="end"/>
            </w:r>
          </w:hyperlink>
        </w:p>
        <w:p w14:paraId="3A0C7AC9" w14:textId="0CAD8FE6"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700" w:history="1">
            <w:r w:rsidRPr="00790E32">
              <w:rPr>
                <w:rStyle w:val="Enlla"/>
                <w:rFonts w:eastAsia="Times"/>
                <w:lang w:val="es-ES" w:eastAsia="es-ES"/>
              </w:rPr>
              <w:t xml:space="preserve">3.2.1. </w:t>
            </w:r>
            <w:r w:rsidR="00526B09">
              <w:rPr>
                <w:rStyle w:val="Enlla"/>
                <w:rFonts w:eastAsia="Times"/>
                <w:lang w:val="es-ES" w:eastAsia="es-ES"/>
              </w:rPr>
              <w:t xml:space="preserve">Este </w:t>
            </w:r>
            <w:r w:rsidRPr="00790E32">
              <w:rPr>
                <w:rStyle w:val="Enlla"/>
                <w:rFonts w:eastAsia="Times"/>
                <w:lang w:val="es-ES" w:eastAsia="es-ES"/>
              </w:rPr>
              <w:t>punt</w:t>
            </w:r>
            <w:r w:rsidR="00526B09">
              <w:rPr>
                <w:rStyle w:val="Enlla"/>
                <w:rFonts w:eastAsia="Times"/>
                <w:lang w:val="es-ES" w:eastAsia="es-ES"/>
              </w:rPr>
              <w:t>o</w:t>
            </w:r>
            <w:r w:rsidRPr="00790E32">
              <w:rPr>
                <w:rStyle w:val="Enlla"/>
                <w:rFonts w:eastAsia="Times"/>
                <w:lang w:val="es-ES" w:eastAsia="es-ES"/>
              </w:rPr>
              <w:t xml:space="preserve"> </w:t>
            </w:r>
            <w:r w:rsidR="00526B09">
              <w:rPr>
                <w:rStyle w:val="Enlla"/>
                <w:rFonts w:eastAsia="Times"/>
                <w:lang w:val="es-ES" w:eastAsia="es-ES"/>
              </w:rPr>
              <w:t xml:space="preserve">solamente </w:t>
            </w:r>
            <w:r w:rsidRPr="00790E32">
              <w:rPr>
                <w:rStyle w:val="Enlla"/>
                <w:rFonts w:eastAsia="Times"/>
                <w:lang w:val="es-ES" w:eastAsia="es-ES"/>
              </w:rPr>
              <w:t>ser</w:t>
            </w:r>
            <w:r w:rsidR="00526B09">
              <w:rPr>
                <w:rStyle w:val="Enlla"/>
                <w:rFonts w:eastAsia="Times"/>
                <w:lang w:val="es-ES" w:eastAsia="es-ES"/>
              </w:rPr>
              <w:t>á</w:t>
            </w:r>
            <w:r w:rsidRPr="00790E32">
              <w:rPr>
                <w:rStyle w:val="Enlla"/>
                <w:rFonts w:eastAsia="Times"/>
                <w:lang w:val="es-ES" w:eastAsia="es-ES"/>
              </w:rPr>
              <w:t xml:space="preserve"> aplicable al LOT</w:t>
            </w:r>
            <w:r w:rsidR="00526B09">
              <w:rPr>
                <w:rStyle w:val="Enlla"/>
                <w:rFonts w:eastAsia="Times"/>
                <w:lang w:val="es-ES" w:eastAsia="es-ES"/>
              </w:rPr>
              <w:t>E</w:t>
            </w:r>
            <w:r w:rsidRPr="00790E32">
              <w:rPr>
                <w:rStyle w:val="Enlla"/>
                <w:rFonts w:eastAsia="Times"/>
                <w:lang w:val="es-ES" w:eastAsia="es-ES"/>
              </w:rPr>
              <w:t xml:space="preserve"> 1.</w:t>
            </w:r>
            <w:r w:rsidRPr="00790E32">
              <w:rPr>
                <w:webHidden/>
                <w:lang w:val="es-ES"/>
              </w:rPr>
              <w:tab/>
            </w:r>
            <w:r w:rsidRPr="00790E32">
              <w:rPr>
                <w:webHidden/>
                <w:lang w:val="es-ES"/>
              </w:rPr>
              <w:fldChar w:fldCharType="begin"/>
            </w:r>
            <w:r w:rsidRPr="00790E32">
              <w:rPr>
                <w:webHidden/>
                <w:lang w:val="es-ES"/>
              </w:rPr>
              <w:instrText xml:space="preserve"> PAGEREF _Toc195702700 \h </w:instrText>
            </w:r>
            <w:r w:rsidRPr="00790E32">
              <w:rPr>
                <w:webHidden/>
                <w:lang w:val="es-ES"/>
              </w:rPr>
            </w:r>
            <w:r w:rsidRPr="00790E32">
              <w:rPr>
                <w:webHidden/>
                <w:lang w:val="es-ES"/>
              </w:rPr>
              <w:fldChar w:fldCharType="separate"/>
            </w:r>
            <w:r w:rsidRPr="00790E32">
              <w:rPr>
                <w:webHidden/>
                <w:lang w:val="es-ES"/>
              </w:rPr>
              <w:t>10</w:t>
            </w:r>
            <w:r w:rsidRPr="00790E32">
              <w:rPr>
                <w:webHidden/>
                <w:lang w:val="es-ES"/>
              </w:rPr>
              <w:fldChar w:fldCharType="end"/>
            </w:r>
          </w:hyperlink>
        </w:p>
        <w:p w14:paraId="0BCF4218" w14:textId="43C378E7" w:rsidR="001A4881" w:rsidRPr="00790E32" w:rsidRDefault="001A4881">
          <w:pPr>
            <w:pStyle w:val="IDC3"/>
            <w:tabs>
              <w:tab w:val="right" w:leader="dot" w:pos="9061"/>
            </w:tabs>
            <w:rPr>
              <w:rFonts w:asciiTheme="minorHAnsi" w:eastAsiaTheme="minorEastAsia" w:hAnsiTheme="minorHAnsi" w:cstheme="minorBidi"/>
              <w:kern w:val="2"/>
              <w:lang w:val="es-ES"/>
              <w14:ligatures w14:val="standardContextual"/>
            </w:rPr>
          </w:pPr>
          <w:hyperlink w:anchor="_Toc195702701" w:history="1">
            <w:r w:rsidRPr="00790E32">
              <w:rPr>
                <w:rStyle w:val="Enlla"/>
                <w:rFonts w:eastAsia="Times"/>
                <w:lang w:val="es-ES" w:eastAsia="es-ES"/>
              </w:rPr>
              <w:t xml:space="preserve">3.2.2. </w:t>
            </w:r>
            <w:r w:rsidR="00526B09">
              <w:rPr>
                <w:rStyle w:val="Enlla"/>
                <w:rFonts w:eastAsia="Times"/>
                <w:lang w:val="es-ES" w:eastAsia="es-ES"/>
              </w:rPr>
              <w:t>Este</w:t>
            </w:r>
            <w:r w:rsidRPr="00790E32">
              <w:rPr>
                <w:rStyle w:val="Enlla"/>
                <w:rFonts w:eastAsia="Times"/>
                <w:lang w:val="es-ES" w:eastAsia="es-ES"/>
              </w:rPr>
              <w:t xml:space="preserve"> punt</w:t>
            </w:r>
            <w:r w:rsidR="00526B09">
              <w:rPr>
                <w:rStyle w:val="Enlla"/>
                <w:rFonts w:eastAsia="Times"/>
                <w:lang w:val="es-ES" w:eastAsia="es-ES"/>
              </w:rPr>
              <w:t>o</w:t>
            </w:r>
            <w:r w:rsidRPr="00790E32">
              <w:rPr>
                <w:rStyle w:val="Enlla"/>
                <w:rFonts w:eastAsia="Times"/>
                <w:lang w:val="es-ES" w:eastAsia="es-ES"/>
              </w:rPr>
              <w:t xml:space="preserve"> s</w:t>
            </w:r>
            <w:r w:rsidR="00526B09">
              <w:rPr>
                <w:rStyle w:val="Enlla"/>
                <w:rFonts w:eastAsia="Times"/>
                <w:lang w:val="es-ES" w:eastAsia="es-ES"/>
              </w:rPr>
              <w:t>olamente</w:t>
            </w:r>
            <w:r w:rsidRPr="00790E32">
              <w:rPr>
                <w:rStyle w:val="Enlla"/>
                <w:rFonts w:eastAsia="Times"/>
                <w:lang w:val="es-ES" w:eastAsia="es-ES"/>
              </w:rPr>
              <w:t xml:space="preserve"> ser</w:t>
            </w:r>
            <w:r w:rsidR="00526B09">
              <w:rPr>
                <w:rStyle w:val="Enlla"/>
                <w:rFonts w:eastAsia="Times"/>
                <w:lang w:val="es-ES" w:eastAsia="es-ES"/>
              </w:rPr>
              <w:t>á</w:t>
            </w:r>
            <w:r w:rsidRPr="00790E32">
              <w:rPr>
                <w:rStyle w:val="Enlla"/>
                <w:rFonts w:eastAsia="Times"/>
                <w:lang w:val="es-ES" w:eastAsia="es-ES"/>
              </w:rPr>
              <w:t xml:space="preserve"> aplicable al LOT</w:t>
            </w:r>
            <w:r w:rsidR="00526B09">
              <w:rPr>
                <w:rStyle w:val="Enlla"/>
                <w:rFonts w:eastAsia="Times"/>
                <w:lang w:val="es-ES" w:eastAsia="es-ES"/>
              </w:rPr>
              <w:t>E</w:t>
            </w:r>
            <w:r w:rsidRPr="00790E32">
              <w:rPr>
                <w:rStyle w:val="Enlla"/>
                <w:rFonts w:eastAsia="Times"/>
                <w:lang w:val="es-ES" w:eastAsia="es-ES"/>
              </w:rPr>
              <w:t xml:space="preserve"> 2.</w:t>
            </w:r>
            <w:r w:rsidRPr="00790E32">
              <w:rPr>
                <w:webHidden/>
                <w:lang w:val="es-ES"/>
              </w:rPr>
              <w:tab/>
            </w:r>
            <w:r w:rsidRPr="00790E32">
              <w:rPr>
                <w:webHidden/>
                <w:lang w:val="es-ES"/>
              </w:rPr>
              <w:fldChar w:fldCharType="begin"/>
            </w:r>
            <w:r w:rsidRPr="00790E32">
              <w:rPr>
                <w:webHidden/>
                <w:lang w:val="es-ES"/>
              </w:rPr>
              <w:instrText xml:space="preserve"> PAGEREF _Toc195702701 \h </w:instrText>
            </w:r>
            <w:r w:rsidRPr="00790E32">
              <w:rPr>
                <w:webHidden/>
                <w:lang w:val="es-ES"/>
              </w:rPr>
            </w:r>
            <w:r w:rsidRPr="00790E32">
              <w:rPr>
                <w:webHidden/>
                <w:lang w:val="es-ES"/>
              </w:rPr>
              <w:fldChar w:fldCharType="separate"/>
            </w:r>
            <w:r w:rsidRPr="00790E32">
              <w:rPr>
                <w:webHidden/>
                <w:lang w:val="es-ES"/>
              </w:rPr>
              <w:t>10</w:t>
            </w:r>
            <w:r w:rsidRPr="00790E32">
              <w:rPr>
                <w:webHidden/>
                <w:lang w:val="es-ES"/>
              </w:rPr>
              <w:fldChar w:fldCharType="end"/>
            </w:r>
          </w:hyperlink>
        </w:p>
        <w:p w14:paraId="29275ABA" w14:textId="7A635E71" w:rsidR="001A4881" w:rsidRPr="00790E32" w:rsidRDefault="001A4881">
          <w:pPr>
            <w:pStyle w:val="IDC2"/>
            <w:tabs>
              <w:tab w:val="left" w:pos="880"/>
              <w:tab w:val="right" w:leader="dot" w:pos="9061"/>
            </w:tabs>
            <w:rPr>
              <w:rFonts w:asciiTheme="minorHAnsi" w:eastAsiaTheme="minorEastAsia" w:hAnsiTheme="minorHAnsi" w:cstheme="minorBidi"/>
              <w:kern w:val="2"/>
              <w:lang w:val="es-ES"/>
              <w14:ligatures w14:val="standardContextual"/>
            </w:rPr>
          </w:pPr>
          <w:hyperlink w:anchor="_Toc195702702" w:history="1">
            <w:r w:rsidRPr="00790E32">
              <w:rPr>
                <w:rStyle w:val="Enlla"/>
                <w:lang w:val="es-ES"/>
              </w:rPr>
              <w:t>3.3.</w:t>
            </w:r>
            <w:r w:rsidRPr="00790E32">
              <w:rPr>
                <w:rFonts w:asciiTheme="minorHAnsi" w:eastAsiaTheme="minorEastAsia" w:hAnsiTheme="minorHAnsi" w:cstheme="minorBidi"/>
                <w:kern w:val="2"/>
                <w:lang w:val="es-ES"/>
                <w14:ligatures w14:val="standardContextual"/>
              </w:rPr>
              <w:tab/>
            </w:r>
            <w:r w:rsidRPr="00790E32">
              <w:rPr>
                <w:rStyle w:val="Enlla"/>
                <w:lang w:val="es-ES"/>
              </w:rPr>
              <w:t>Descripció</w:t>
            </w:r>
            <w:r w:rsidR="00526B09">
              <w:rPr>
                <w:rStyle w:val="Enlla"/>
                <w:lang w:val="es-ES"/>
              </w:rPr>
              <w:t>n</w:t>
            </w:r>
            <w:r w:rsidRPr="00790E32">
              <w:rPr>
                <w:rStyle w:val="Enlla"/>
                <w:lang w:val="es-ES"/>
              </w:rPr>
              <w:t xml:space="preserve"> de</w:t>
            </w:r>
            <w:r w:rsidR="00526B09">
              <w:rPr>
                <w:rStyle w:val="Enlla"/>
                <w:lang w:val="es-ES"/>
              </w:rPr>
              <w:t xml:space="preserve"> </w:t>
            </w:r>
            <w:r w:rsidRPr="00790E32">
              <w:rPr>
                <w:rStyle w:val="Enlla"/>
                <w:lang w:val="es-ES"/>
              </w:rPr>
              <w:t>l</w:t>
            </w:r>
            <w:r w:rsidR="00526B09">
              <w:rPr>
                <w:rStyle w:val="Enlla"/>
                <w:lang w:val="es-ES"/>
              </w:rPr>
              <w:t>o</w:t>
            </w:r>
            <w:r w:rsidRPr="00790E32">
              <w:rPr>
                <w:rStyle w:val="Enlla"/>
                <w:lang w:val="es-ES"/>
              </w:rPr>
              <w:t>s lot</w:t>
            </w:r>
            <w:r w:rsidR="00526B09">
              <w:rPr>
                <w:rStyle w:val="Enlla"/>
                <w:lang w:val="es-ES"/>
              </w:rPr>
              <w:t>e</w:t>
            </w:r>
            <w:r w:rsidRPr="00790E32">
              <w:rPr>
                <w:rStyle w:val="Enlla"/>
                <w:lang w:val="es-ES"/>
              </w:rPr>
              <w:t>s</w:t>
            </w:r>
            <w:r w:rsidRPr="00790E32">
              <w:rPr>
                <w:webHidden/>
                <w:lang w:val="es-ES"/>
              </w:rPr>
              <w:tab/>
            </w:r>
            <w:r w:rsidRPr="00790E32">
              <w:rPr>
                <w:webHidden/>
                <w:lang w:val="es-ES"/>
              </w:rPr>
              <w:fldChar w:fldCharType="begin"/>
            </w:r>
            <w:r w:rsidRPr="00790E32">
              <w:rPr>
                <w:webHidden/>
                <w:lang w:val="es-ES"/>
              </w:rPr>
              <w:instrText xml:space="preserve"> PAGEREF _Toc195702702 \h </w:instrText>
            </w:r>
            <w:r w:rsidRPr="00790E32">
              <w:rPr>
                <w:webHidden/>
                <w:lang w:val="es-ES"/>
              </w:rPr>
            </w:r>
            <w:r w:rsidRPr="00790E32">
              <w:rPr>
                <w:webHidden/>
                <w:lang w:val="es-ES"/>
              </w:rPr>
              <w:fldChar w:fldCharType="separate"/>
            </w:r>
            <w:r w:rsidRPr="00790E32">
              <w:rPr>
                <w:webHidden/>
                <w:lang w:val="es-ES"/>
              </w:rPr>
              <w:t>10</w:t>
            </w:r>
            <w:r w:rsidRPr="00790E32">
              <w:rPr>
                <w:webHidden/>
                <w:lang w:val="es-ES"/>
              </w:rPr>
              <w:fldChar w:fldCharType="end"/>
            </w:r>
          </w:hyperlink>
        </w:p>
        <w:p w14:paraId="0A6CA265" w14:textId="65D05A66" w:rsidR="00CF5F08" w:rsidRDefault="00CF5F08">
          <w:r w:rsidRPr="00790E32">
            <w:rPr>
              <w:b/>
              <w:bCs/>
              <w:lang w:val="es-ES"/>
            </w:rPr>
            <w:fldChar w:fldCharType="end"/>
          </w:r>
        </w:p>
      </w:sdtContent>
    </w:sdt>
    <w:p w14:paraId="03D80C54" w14:textId="4EE6F087" w:rsidR="00CF5F08" w:rsidRDefault="00CF5F08">
      <w:pPr>
        <w:spacing w:after="0" w:line="240" w:lineRule="auto"/>
        <w:jc w:val="left"/>
      </w:pPr>
      <w:r>
        <w:br w:type="page"/>
      </w:r>
    </w:p>
    <w:p w14:paraId="55C32CAD" w14:textId="512B0D76" w:rsidR="003E247E" w:rsidRPr="00C803F9" w:rsidRDefault="003E247E" w:rsidP="0011478D">
      <w:pPr>
        <w:pStyle w:val="Ttol1"/>
        <w:numPr>
          <w:ilvl w:val="0"/>
          <w:numId w:val="5"/>
        </w:numPr>
        <w:ind w:left="426" w:hanging="398"/>
        <w:rPr>
          <w:lang w:val="es-ES"/>
        </w:rPr>
      </w:pPr>
      <w:bookmarkStart w:id="0" w:name="_Toc195702688"/>
      <w:r w:rsidRPr="00C803F9">
        <w:rPr>
          <w:lang w:val="es-ES"/>
        </w:rPr>
        <w:lastRenderedPageBreak/>
        <w:t>Antecedent</w:t>
      </w:r>
      <w:r w:rsidR="00526B09" w:rsidRPr="00C803F9">
        <w:rPr>
          <w:lang w:val="es-ES"/>
        </w:rPr>
        <w:t>e</w:t>
      </w:r>
      <w:r w:rsidRPr="00C803F9">
        <w:rPr>
          <w:lang w:val="es-ES"/>
        </w:rPr>
        <w:t>s.</w:t>
      </w:r>
      <w:bookmarkEnd w:id="0"/>
      <w:r w:rsidRPr="00C803F9">
        <w:rPr>
          <w:lang w:val="es-ES"/>
        </w:rPr>
        <w:t xml:space="preserve"> </w:t>
      </w:r>
    </w:p>
    <w:p w14:paraId="7799AB4A" w14:textId="3BD02934" w:rsidR="00526B09" w:rsidRPr="00C803F9" w:rsidRDefault="00526B09" w:rsidP="00526B09">
      <w:pPr>
        <w:rPr>
          <w:lang w:val="es-ES"/>
        </w:rPr>
      </w:pPr>
      <w:r w:rsidRPr="00C803F9">
        <w:rPr>
          <w:lang w:val="es-ES"/>
        </w:rPr>
        <w:t>El decreto legislativo 3/2002, de 24 de diciembre, por el cual se aprueba el Texto refundido de la Ley de finanzas públicas de Cataluña establece en el artículo 57.3 que corresponde al Departamento de Economía y Finanzas velar por la coordinación de la gestión de tesorería de las entidades participadas mayoritariamente directa o indirectamente por la Generalitat de Catalunya.</w:t>
      </w:r>
    </w:p>
    <w:p w14:paraId="261A4DA0" w14:textId="77777777" w:rsidR="00C803F9" w:rsidRDefault="00526B09" w:rsidP="00526B09">
      <w:pPr>
        <w:rPr>
          <w:lang w:val="es-ES"/>
        </w:rPr>
      </w:pPr>
      <w:r w:rsidRPr="00C803F9">
        <w:rPr>
          <w:lang w:val="es-ES"/>
        </w:rPr>
        <w:t xml:space="preserve">Y la Ley 5/2007, de 4 de julio, de medidas fiscales y administrativas, en el artículo 22 regula el “Sistema de tesorería corporativa” estableciendo que con el objetivo de optimizar la gestión de tesorería del conjunto del sector público de la Generalitat y de acuerdo con el artículo 57.3 del </w:t>
      </w:r>
      <w:r w:rsidR="00C803F9">
        <w:rPr>
          <w:lang w:val="es-ES"/>
        </w:rPr>
        <w:t>T</w:t>
      </w:r>
      <w:r w:rsidRPr="00C803F9">
        <w:rPr>
          <w:lang w:val="es-ES"/>
        </w:rPr>
        <w:t xml:space="preserve">exto </w:t>
      </w:r>
      <w:r w:rsidR="00C803F9">
        <w:rPr>
          <w:lang w:val="es-ES"/>
        </w:rPr>
        <w:t>R</w:t>
      </w:r>
      <w:r w:rsidRPr="00C803F9">
        <w:rPr>
          <w:lang w:val="es-ES"/>
        </w:rPr>
        <w:t xml:space="preserve">efundido de la Ley de finanzas públicas de Cataluña, los órganos competentes en materia de tesorería tienen que dictar las instrucciones correspondientes para concretar las medidas acordadas por el Departamento de Economía y Finanzas con la finalidad de centralizar los saldos de todas las entidades clasificadas o susceptibles de ser clasificadas como Administración pública de la Generalitat según los criterios metodológicos del sistema europeo de cuentas (SEC95), y también los de las otras entidades en qué la participación de la Generalitat, de forma directa o indirecta, es mayoritaria. </w:t>
      </w:r>
    </w:p>
    <w:p w14:paraId="6D113CC7" w14:textId="3ADA7C5A" w:rsidR="00526B09" w:rsidRPr="00C803F9" w:rsidRDefault="00F037B8" w:rsidP="00526B09">
      <w:pPr>
        <w:rPr>
          <w:lang w:val="es-ES"/>
        </w:rPr>
      </w:pPr>
      <w:r w:rsidRPr="00C803F9">
        <w:rPr>
          <w:lang w:val="es-ES"/>
        </w:rPr>
        <w:t>La Generalitat de Catalunya t</w:t>
      </w:r>
      <w:r w:rsidR="00C803F9">
        <w:rPr>
          <w:lang w:val="es-ES"/>
        </w:rPr>
        <w:t>iene</w:t>
      </w:r>
      <w:r w:rsidRPr="00C803F9">
        <w:rPr>
          <w:lang w:val="es-ES"/>
        </w:rPr>
        <w:t xml:space="preserve"> implanta</w:t>
      </w:r>
      <w:r w:rsidR="00C803F9">
        <w:rPr>
          <w:lang w:val="es-ES"/>
        </w:rPr>
        <w:t>do</w:t>
      </w:r>
      <w:r w:rsidRPr="00C803F9">
        <w:rPr>
          <w:lang w:val="es-ES"/>
        </w:rPr>
        <w:t xml:space="preserve">, desde </w:t>
      </w:r>
      <w:r w:rsidR="00C803F9">
        <w:rPr>
          <w:lang w:val="es-ES"/>
        </w:rPr>
        <w:t xml:space="preserve">el año 2007, un sistema de gestión de la Tesorería Corporativa de la Generalitat y de sus Entidades autónomas y Empresas Públicas con el objetivo de optimizar los recursos financieros públicos controlados y gestionados por la Generalitat. </w:t>
      </w:r>
      <w:bookmarkStart w:id="1" w:name="_Toc195702689"/>
    </w:p>
    <w:p w14:paraId="34FD62B2" w14:textId="60F5FCC7" w:rsidR="00C803F9" w:rsidRPr="00C803F9" w:rsidRDefault="00526B09" w:rsidP="00C803F9">
      <w:pPr>
        <w:rPr>
          <w:lang w:val="es-ES"/>
        </w:rPr>
      </w:pPr>
      <w:r w:rsidRPr="00C803F9">
        <w:rPr>
          <w:lang w:val="es-ES"/>
        </w:rPr>
        <w:t>El elemento principal de este modelo de Tesorería Corporativa es un sistema de cash-</w:t>
      </w:r>
      <w:proofErr w:type="spellStart"/>
      <w:r w:rsidRPr="00C803F9">
        <w:rPr>
          <w:lang w:val="es-ES"/>
        </w:rPr>
        <w:t>pooling</w:t>
      </w:r>
      <w:proofErr w:type="spellEnd"/>
      <w:r w:rsidRPr="00C803F9">
        <w:rPr>
          <w:lang w:val="es-ES"/>
        </w:rPr>
        <w:t xml:space="preserve"> (centralización de tesorería) entre las cuentas tesorer</w:t>
      </w:r>
      <w:r w:rsidR="00C803F9">
        <w:rPr>
          <w:lang w:val="es-ES"/>
        </w:rPr>
        <w:t>a</w:t>
      </w:r>
      <w:r w:rsidRPr="00C803F9">
        <w:rPr>
          <w:lang w:val="es-ES"/>
        </w:rPr>
        <w:t>s de la Tesorería Corporativa y las cuentas operativas de las Entidades Públicas de la Generalitat de Catalunya.</w:t>
      </w:r>
    </w:p>
    <w:p w14:paraId="231BC058" w14:textId="2386A5B1" w:rsidR="00526B09" w:rsidRPr="00C803F9" w:rsidRDefault="00526B09" w:rsidP="00C803F9">
      <w:pPr>
        <w:rPr>
          <w:lang w:val="es-ES"/>
        </w:rPr>
      </w:pPr>
      <w:r w:rsidRPr="00C803F9">
        <w:rPr>
          <w:lang w:val="es-ES"/>
        </w:rPr>
        <w:t xml:space="preserve">La prestación de los servicios financieros requeridos por este sistema es </w:t>
      </w:r>
      <w:r w:rsidR="00C803F9" w:rsidRPr="00C803F9">
        <w:rPr>
          <w:lang w:val="es-ES"/>
        </w:rPr>
        <w:t>realizada</w:t>
      </w:r>
      <w:r w:rsidRPr="00C803F9">
        <w:rPr>
          <w:lang w:val="es-ES"/>
        </w:rPr>
        <w:t xml:space="preserve"> por seis entidades financieras que resultaron adjudicatarias del servicio, en dos lotes, al año 2023, finalizando el actual contrato en julio de 2025</w:t>
      </w:r>
      <w:r w:rsidR="00C803F9">
        <w:rPr>
          <w:lang w:val="es-ES"/>
        </w:rPr>
        <w:t>. Por este motivo es necesario</w:t>
      </w:r>
      <w:r w:rsidRPr="00C803F9">
        <w:rPr>
          <w:lang w:val="es-ES"/>
        </w:rPr>
        <w:t xml:space="preserve"> realizar un nuevo proceso de contratación de estos servicios por un periodo de 1 año con posibilidad de dos prórrogas anuales más.</w:t>
      </w:r>
    </w:p>
    <w:p w14:paraId="53CA832A" w14:textId="01562CEA" w:rsidR="003E247E" w:rsidRPr="00C803F9" w:rsidRDefault="003E247E" w:rsidP="00C803F9">
      <w:pPr>
        <w:pStyle w:val="Ttol1"/>
        <w:numPr>
          <w:ilvl w:val="0"/>
          <w:numId w:val="5"/>
        </w:numPr>
        <w:rPr>
          <w:lang w:val="es-ES"/>
        </w:rPr>
      </w:pPr>
      <w:r w:rsidRPr="00C803F9">
        <w:rPr>
          <w:lang w:val="es-ES"/>
        </w:rPr>
        <w:t>Obje</w:t>
      </w:r>
      <w:r w:rsidR="00C803F9">
        <w:rPr>
          <w:lang w:val="es-ES"/>
        </w:rPr>
        <w:t>to</w:t>
      </w:r>
      <w:r w:rsidRPr="00C803F9">
        <w:rPr>
          <w:lang w:val="es-ES"/>
        </w:rPr>
        <w:t xml:space="preserve"> del contra</w:t>
      </w:r>
      <w:r w:rsidR="00C803F9">
        <w:rPr>
          <w:lang w:val="es-ES"/>
        </w:rPr>
        <w:t>to</w:t>
      </w:r>
      <w:r w:rsidRPr="00C803F9">
        <w:rPr>
          <w:lang w:val="es-ES"/>
        </w:rPr>
        <w:t xml:space="preserve"> </w:t>
      </w:r>
      <w:r w:rsidR="00C803F9">
        <w:rPr>
          <w:lang w:val="es-ES"/>
        </w:rPr>
        <w:t xml:space="preserve">y </w:t>
      </w:r>
      <w:r w:rsidRPr="00C803F9">
        <w:rPr>
          <w:lang w:val="es-ES"/>
        </w:rPr>
        <w:t>divisió</w:t>
      </w:r>
      <w:r w:rsidR="00C803F9">
        <w:rPr>
          <w:lang w:val="es-ES"/>
        </w:rPr>
        <w:t>n</w:t>
      </w:r>
      <w:r w:rsidRPr="00C803F9">
        <w:rPr>
          <w:lang w:val="es-ES"/>
        </w:rPr>
        <w:t xml:space="preserve"> en lot</w:t>
      </w:r>
      <w:r w:rsidR="00C803F9">
        <w:rPr>
          <w:lang w:val="es-ES"/>
        </w:rPr>
        <w:t>e</w:t>
      </w:r>
      <w:r w:rsidRPr="00C803F9">
        <w:rPr>
          <w:lang w:val="es-ES"/>
        </w:rPr>
        <w:t>s.</w:t>
      </w:r>
      <w:bookmarkEnd w:id="1"/>
    </w:p>
    <w:p w14:paraId="5D70B95D" w14:textId="77777777" w:rsidR="00B368A5" w:rsidRDefault="00BF756C" w:rsidP="00BF756C">
      <w:pPr>
        <w:rPr>
          <w:lang w:val="es-ES"/>
        </w:rPr>
      </w:pPr>
      <w:r w:rsidRPr="00BF756C">
        <w:rPr>
          <w:lang w:val="es-ES"/>
        </w:rPr>
        <w:t xml:space="preserve">El contrato se tipifica como privado, de acuerdo con el establecido en el artículo 25.1.a) 1.º. de la Ley 9/2017, de 8 de noviembre, de contratos del sector público (LCSP), </w:t>
      </w:r>
      <w:r w:rsidR="00B368A5">
        <w:rPr>
          <w:lang w:val="es-ES"/>
        </w:rPr>
        <w:t>e</w:t>
      </w:r>
      <w:r w:rsidR="00B368A5" w:rsidRPr="00B368A5">
        <w:rPr>
          <w:lang w:val="es-ES"/>
        </w:rPr>
        <w:t>l objeto del contrato está incluido dentro de la categoría de servicios financieros, por lo que se rige, en cuanto a su preparación y adjudicación, por lo dispuesto en el artículo 26.2 de la LCSP.</w:t>
      </w:r>
    </w:p>
    <w:p w14:paraId="02E76D4C" w14:textId="45C97A96" w:rsidR="00BF756C" w:rsidRDefault="00BF756C" w:rsidP="00BF756C">
      <w:pPr>
        <w:rPr>
          <w:lang w:val="es-ES"/>
        </w:rPr>
      </w:pPr>
      <w:r w:rsidRPr="00BF756C">
        <w:rPr>
          <w:lang w:val="es-ES"/>
        </w:rPr>
        <w:t>El objeto del contrato es la prestación de los servicios bancarios que requieren la Tesorería Corporativa y las tesorerías de las Entidades Públicas de la Generalitat de Catalunya para operar de manera conjunta de acuerdo con un modelo de gestión de Cash-</w:t>
      </w:r>
      <w:proofErr w:type="spellStart"/>
      <w:r w:rsidRPr="00BF756C">
        <w:rPr>
          <w:lang w:val="es-ES"/>
        </w:rPr>
        <w:t>pooling</w:t>
      </w:r>
      <w:proofErr w:type="spellEnd"/>
      <w:r w:rsidRPr="00BF756C">
        <w:rPr>
          <w:lang w:val="es-ES"/>
        </w:rPr>
        <w:t>. De estos servicios se excluye la recaudación de ingresos y el confirming.</w:t>
      </w:r>
    </w:p>
    <w:p w14:paraId="20967F14" w14:textId="059B9706" w:rsidR="003E247E" w:rsidRPr="00C803F9" w:rsidRDefault="00BF756C" w:rsidP="00BF756C">
      <w:pPr>
        <w:spacing w:after="0"/>
        <w:rPr>
          <w:lang w:val="es-ES"/>
        </w:rPr>
      </w:pPr>
      <w:r>
        <w:rPr>
          <w:lang w:val="es-ES"/>
        </w:rPr>
        <w:t xml:space="preserve">Estos servicios deben incluir: </w:t>
      </w:r>
    </w:p>
    <w:p w14:paraId="0869C7E7" w14:textId="77777777" w:rsidR="00BF756C" w:rsidRDefault="00BF756C" w:rsidP="001203C9">
      <w:pPr>
        <w:pStyle w:val="Pargrafdellista"/>
        <w:numPr>
          <w:ilvl w:val="0"/>
          <w:numId w:val="3"/>
        </w:numPr>
        <w:spacing w:after="0"/>
        <w:rPr>
          <w:lang w:val="es-ES"/>
        </w:rPr>
      </w:pPr>
      <w:r w:rsidRPr="00BF756C">
        <w:rPr>
          <w:lang w:val="es-ES"/>
        </w:rPr>
        <w:t>Prestación del servicio de cash-</w:t>
      </w:r>
      <w:proofErr w:type="spellStart"/>
      <w:r w:rsidRPr="00BF756C">
        <w:rPr>
          <w:lang w:val="es-ES"/>
        </w:rPr>
        <w:t>pooling</w:t>
      </w:r>
      <w:proofErr w:type="spellEnd"/>
      <w:r w:rsidRPr="00BF756C">
        <w:rPr>
          <w:lang w:val="es-ES"/>
        </w:rPr>
        <w:t xml:space="preserve"> entre la Tesorería Corporativa de la Generalitat de Catalunya y sus Entidades Públicas.</w:t>
      </w:r>
    </w:p>
    <w:p w14:paraId="3ECF1417" w14:textId="4556B456" w:rsidR="00BF756C" w:rsidRDefault="00BF756C" w:rsidP="00BF756C">
      <w:pPr>
        <w:pStyle w:val="Pargrafdellista"/>
        <w:numPr>
          <w:ilvl w:val="0"/>
          <w:numId w:val="3"/>
        </w:numPr>
        <w:spacing w:after="0"/>
        <w:rPr>
          <w:lang w:val="es-ES"/>
        </w:rPr>
      </w:pPr>
      <w:r w:rsidRPr="00BF756C">
        <w:rPr>
          <w:lang w:val="es-ES"/>
        </w:rPr>
        <w:t>Prestación de servicios financieros: servicios financieros y sus condiciones económicas para la Tesorería Corporativa</w:t>
      </w:r>
      <w:r>
        <w:rPr>
          <w:lang w:val="es-ES"/>
        </w:rPr>
        <w:t xml:space="preserve"> y</w:t>
      </w:r>
      <w:r w:rsidRPr="00BF756C">
        <w:rPr>
          <w:lang w:val="es-ES"/>
        </w:rPr>
        <w:t xml:space="preserve"> para las Entidades Públicas.</w:t>
      </w:r>
    </w:p>
    <w:p w14:paraId="1E0A1FE6" w14:textId="77777777" w:rsidR="00BF756C" w:rsidRDefault="00BF756C" w:rsidP="00BF756C">
      <w:pPr>
        <w:rPr>
          <w:lang w:val="es-ES"/>
        </w:rPr>
      </w:pPr>
      <w:r w:rsidRPr="00BF756C">
        <w:rPr>
          <w:lang w:val="es-ES"/>
        </w:rPr>
        <w:lastRenderedPageBreak/>
        <w:t>Los servicios objeto del contrato son los de la Tesorería Corporativa de la Generalitat de Catalunya y los de las Entidades Públicas de su Sector Público. Los tipos de ente pueden ser: Generalitat (ámbito departamental), Servicio Catalán de la Salud (SCS), Entidades autónomas administrativas, Entidades autónomas comerciales y financieras, Entidades de derecho público (incluido el Instituto Catalán de la Salud-ICS), Sociedades mercantiles vinculadas a la Generalitat, Consorcios, Fundaciones y Universidades.</w:t>
      </w:r>
      <w:r>
        <w:rPr>
          <w:lang w:val="es-ES"/>
        </w:rPr>
        <w:t xml:space="preserve"> </w:t>
      </w:r>
    </w:p>
    <w:p w14:paraId="26E208F0" w14:textId="2D43D333" w:rsidR="00BF756C" w:rsidRDefault="00BF756C" w:rsidP="00BF756C">
      <w:pPr>
        <w:rPr>
          <w:lang w:val="es-ES"/>
        </w:rPr>
      </w:pPr>
      <w:r w:rsidRPr="00BF756C">
        <w:rPr>
          <w:lang w:val="es-ES"/>
        </w:rPr>
        <w:t>En el modelo actualmente vigente la Subdirección General de Tesorería gestiona directamente, mediante la Tesorería Corporativa, tanto las cuentas tesorer</w:t>
      </w:r>
      <w:r>
        <w:rPr>
          <w:lang w:val="es-ES"/>
        </w:rPr>
        <w:t>a</w:t>
      </w:r>
      <w:r w:rsidRPr="00BF756C">
        <w:rPr>
          <w:lang w:val="es-ES"/>
        </w:rPr>
        <w:t>s como las cuentas operativas correspondientes a la operativa de los Departamentos y la del SCS y del ICS.</w:t>
      </w:r>
    </w:p>
    <w:p w14:paraId="06738049" w14:textId="1E931271" w:rsidR="00BF756C" w:rsidRPr="00BF756C" w:rsidRDefault="00BF756C" w:rsidP="00BF756C">
      <w:pPr>
        <w:rPr>
          <w:lang w:val="es-ES"/>
        </w:rPr>
      </w:pPr>
      <w:r w:rsidRPr="00BF756C">
        <w:rPr>
          <w:lang w:val="es-ES"/>
        </w:rPr>
        <w:t xml:space="preserve">El resto de las entidades se agrupan bajo el epígrafe de Entidades Públicas que pueden ser entidades SEC (entidades clasificadas dentro del sector administraciones públicas según el Sistema Europeo de Cuentas) y entidades </w:t>
      </w:r>
      <w:r>
        <w:rPr>
          <w:lang w:val="es-ES"/>
        </w:rPr>
        <w:t>no</w:t>
      </w:r>
      <w:r w:rsidRPr="00BF756C">
        <w:rPr>
          <w:lang w:val="es-ES"/>
        </w:rPr>
        <w:t xml:space="preserve"> SEC.</w:t>
      </w:r>
    </w:p>
    <w:p w14:paraId="233ADBAA" w14:textId="77777777" w:rsidR="00BF756C" w:rsidRDefault="00BF756C" w:rsidP="00BF756C">
      <w:pPr>
        <w:rPr>
          <w:lang w:val="es-ES"/>
        </w:rPr>
      </w:pPr>
      <w:r w:rsidRPr="00BF756C">
        <w:rPr>
          <w:lang w:val="es-ES"/>
        </w:rPr>
        <w:t>Las Entidades Públicas actualmente adheridas al sistema de cash-</w:t>
      </w:r>
      <w:proofErr w:type="spellStart"/>
      <w:r w:rsidRPr="00BF756C">
        <w:rPr>
          <w:lang w:val="es-ES"/>
        </w:rPr>
        <w:t>pooling</w:t>
      </w:r>
      <w:proofErr w:type="spellEnd"/>
      <w:r w:rsidRPr="00BF756C">
        <w:rPr>
          <w:lang w:val="es-ES"/>
        </w:rPr>
        <w:t xml:space="preserve"> y, por lo tanto, incluidas en el objeto del contrato son las que se detallan en el Anexo 1. La Subdirección General de Tesorería determinará las nuevas incorporaciones o las bajas que se pueden producir durante la vigencia del contrato.</w:t>
      </w:r>
    </w:p>
    <w:p w14:paraId="2FEADB20" w14:textId="75D5B983" w:rsidR="00BF756C" w:rsidRPr="00BF756C" w:rsidRDefault="00BF756C" w:rsidP="00BF756C">
      <w:pPr>
        <w:rPr>
          <w:lang w:val="es-ES"/>
        </w:rPr>
      </w:pPr>
      <w:r w:rsidRPr="00BF756C">
        <w:rPr>
          <w:lang w:val="es-ES"/>
        </w:rPr>
        <w:t>Se prevé la división del contrato en 2 lotes:</w:t>
      </w:r>
    </w:p>
    <w:p w14:paraId="3F24B857" w14:textId="77777777" w:rsidR="00C6642D" w:rsidRDefault="003E247E" w:rsidP="006E7EC4">
      <w:pPr>
        <w:pStyle w:val="Pargrafdellista"/>
        <w:numPr>
          <w:ilvl w:val="0"/>
          <w:numId w:val="2"/>
        </w:numPr>
        <w:spacing w:after="0"/>
        <w:rPr>
          <w:lang w:val="es-ES"/>
        </w:rPr>
      </w:pPr>
      <w:r w:rsidRPr="00C803F9">
        <w:rPr>
          <w:lang w:val="es-ES"/>
        </w:rPr>
        <w:t>LOT</w:t>
      </w:r>
      <w:r w:rsidR="00BF756C">
        <w:rPr>
          <w:lang w:val="es-ES"/>
        </w:rPr>
        <w:t>E</w:t>
      </w:r>
      <w:r w:rsidRPr="00C803F9">
        <w:rPr>
          <w:lang w:val="es-ES"/>
        </w:rPr>
        <w:t xml:space="preserve"> 1: </w:t>
      </w:r>
      <w:r w:rsidR="00BF756C">
        <w:rPr>
          <w:lang w:val="es-ES"/>
        </w:rPr>
        <w:t>este lote incluye la operativa de las entidades públicas adheridas al cash-</w:t>
      </w:r>
      <w:proofErr w:type="spellStart"/>
      <w:r w:rsidR="00BF756C">
        <w:rPr>
          <w:lang w:val="es-ES"/>
        </w:rPr>
        <w:t>pooling</w:t>
      </w:r>
      <w:proofErr w:type="spellEnd"/>
      <w:r w:rsidR="00BF756C">
        <w:rPr>
          <w:lang w:val="es-ES"/>
        </w:rPr>
        <w:t xml:space="preserve"> y la operativa de la Tesorería Corporativa (Generalitat-ámbito departamental, SCS y ICS) no incluida en el lote 2. </w:t>
      </w:r>
    </w:p>
    <w:p w14:paraId="5C171126" w14:textId="1F4542E9" w:rsidR="006E7EC4" w:rsidRDefault="003E247E" w:rsidP="006E7EC4">
      <w:pPr>
        <w:pStyle w:val="Pargrafdellista"/>
        <w:numPr>
          <w:ilvl w:val="0"/>
          <w:numId w:val="2"/>
        </w:numPr>
        <w:spacing w:after="0"/>
        <w:rPr>
          <w:lang w:val="es-ES"/>
        </w:rPr>
      </w:pPr>
      <w:r w:rsidRPr="00C6642D">
        <w:rPr>
          <w:lang w:val="es-ES"/>
        </w:rPr>
        <w:t>LOT</w:t>
      </w:r>
      <w:r w:rsidR="00BF756C" w:rsidRPr="00C6642D">
        <w:rPr>
          <w:lang w:val="es-ES"/>
        </w:rPr>
        <w:t>E</w:t>
      </w:r>
      <w:r w:rsidRPr="00C6642D">
        <w:rPr>
          <w:lang w:val="es-ES"/>
        </w:rPr>
        <w:t xml:space="preserve"> 2: </w:t>
      </w:r>
      <w:r w:rsidR="00E43505" w:rsidRPr="00C6642D">
        <w:rPr>
          <w:lang w:val="es-ES"/>
        </w:rPr>
        <w:t xml:space="preserve"> </w:t>
      </w:r>
      <w:r w:rsidR="006E7EC4" w:rsidRPr="00C6642D">
        <w:rPr>
          <w:lang w:val="es-ES"/>
        </w:rPr>
        <w:t xml:space="preserve">este lote incluye la operativa de la Tesorería Corporativa (Generalitat-ámbito departamental, SCS e ICS) correspondiente a los impuestos a pagar a la AEAT (exceptuando los de los centros educativos concertados) y el pago de las cotizaciones sociales </w:t>
      </w:r>
      <w:r w:rsidR="006E7EC4" w:rsidRPr="00845854">
        <w:t>[</w:t>
      </w:r>
      <w:r w:rsidR="006E7EC4" w:rsidRPr="00C6642D">
        <w:rPr>
          <w:lang w:val="es-ES"/>
        </w:rPr>
        <w:t>cuotas de la Seguridad Social a pagar a la Tesorería General de la Seguridad Social (TGSS), las cuotas del resto de Mutualidades (MUFACE, ISFAS, MUJEJU) y derechos pasivos.]</w:t>
      </w:r>
      <w:bookmarkStart w:id="2" w:name="_Toc195702690"/>
    </w:p>
    <w:p w14:paraId="4245BD33" w14:textId="77777777" w:rsidR="00C6642D" w:rsidRPr="00C6642D" w:rsidRDefault="00C6642D" w:rsidP="00C6642D">
      <w:pPr>
        <w:pStyle w:val="Pargrafdellista"/>
        <w:numPr>
          <w:ilvl w:val="0"/>
          <w:numId w:val="0"/>
        </w:numPr>
        <w:spacing w:after="0"/>
        <w:ind w:left="360"/>
        <w:rPr>
          <w:lang w:val="es-ES"/>
        </w:rPr>
      </w:pPr>
    </w:p>
    <w:p w14:paraId="158CC91B" w14:textId="7F5E8FBB" w:rsidR="006E7EC4" w:rsidRPr="006E7EC4" w:rsidRDefault="006E7EC4" w:rsidP="006E7EC4">
      <w:pPr>
        <w:rPr>
          <w:lang w:val="es-ES"/>
        </w:rPr>
      </w:pPr>
      <w:r w:rsidRPr="006E7EC4">
        <w:rPr>
          <w:lang w:val="es-ES"/>
        </w:rPr>
        <w:t>Las entidades adjudicatarias de alguno de</w:t>
      </w:r>
      <w:r>
        <w:rPr>
          <w:lang w:val="es-ES"/>
        </w:rPr>
        <w:t xml:space="preserve"> los </w:t>
      </w:r>
      <w:r w:rsidRPr="006E7EC4">
        <w:rPr>
          <w:lang w:val="es-ES"/>
        </w:rPr>
        <w:t>lotes también tendrán adjudicado el pago de las nóminas que tengan domiciliadas y que correspondan a personas adscritas al ámbito departamental de Generalitat, al Servicio Catalán de la Salud (SCS) o al Instituto Catal</w:t>
      </w:r>
      <w:r>
        <w:rPr>
          <w:lang w:val="es-ES"/>
        </w:rPr>
        <w:t>án</w:t>
      </w:r>
      <w:r w:rsidRPr="006E7EC4">
        <w:rPr>
          <w:lang w:val="es-ES"/>
        </w:rPr>
        <w:t xml:space="preserve"> de la Salu</w:t>
      </w:r>
      <w:r>
        <w:rPr>
          <w:lang w:val="es-ES"/>
        </w:rPr>
        <w:t>d</w:t>
      </w:r>
      <w:r w:rsidRPr="006E7EC4">
        <w:rPr>
          <w:lang w:val="es-ES"/>
        </w:rPr>
        <w:t xml:space="preserve"> (ICS).</w:t>
      </w:r>
    </w:p>
    <w:p w14:paraId="4090D57C" w14:textId="6F6DC80A" w:rsidR="003E247E" w:rsidRPr="00C803F9" w:rsidRDefault="003E247E" w:rsidP="0011478D">
      <w:pPr>
        <w:pStyle w:val="Ttol1"/>
        <w:numPr>
          <w:ilvl w:val="0"/>
          <w:numId w:val="5"/>
        </w:numPr>
        <w:ind w:left="426" w:hanging="398"/>
        <w:rPr>
          <w:lang w:val="es-ES"/>
        </w:rPr>
      </w:pPr>
      <w:r w:rsidRPr="00C803F9">
        <w:rPr>
          <w:lang w:val="es-ES"/>
        </w:rPr>
        <w:t>Característi</w:t>
      </w:r>
      <w:r w:rsidR="006E7EC4">
        <w:rPr>
          <w:lang w:val="es-ES"/>
        </w:rPr>
        <w:t>cas</w:t>
      </w:r>
      <w:r w:rsidRPr="00C803F9">
        <w:rPr>
          <w:lang w:val="es-ES"/>
        </w:rPr>
        <w:t xml:space="preserve"> de la prestació</w:t>
      </w:r>
      <w:r w:rsidR="006E7EC4">
        <w:rPr>
          <w:lang w:val="es-ES"/>
        </w:rPr>
        <w:t>n</w:t>
      </w:r>
      <w:r w:rsidRPr="00C803F9">
        <w:rPr>
          <w:lang w:val="es-ES"/>
        </w:rPr>
        <w:t xml:space="preserve"> del ser</w:t>
      </w:r>
      <w:r w:rsidR="006E7EC4">
        <w:rPr>
          <w:lang w:val="es-ES"/>
        </w:rPr>
        <w:t>vicio</w:t>
      </w:r>
      <w:r w:rsidRPr="00C803F9">
        <w:rPr>
          <w:lang w:val="es-ES"/>
        </w:rPr>
        <w:t>, requerim</w:t>
      </w:r>
      <w:r w:rsidR="006E7EC4">
        <w:rPr>
          <w:lang w:val="es-ES"/>
        </w:rPr>
        <w:t>i</w:t>
      </w:r>
      <w:r w:rsidRPr="00C803F9">
        <w:rPr>
          <w:lang w:val="es-ES"/>
        </w:rPr>
        <w:t>ent</w:t>
      </w:r>
      <w:r w:rsidR="006E7EC4">
        <w:rPr>
          <w:lang w:val="es-ES"/>
        </w:rPr>
        <w:t>o</w:t>
      </w:r>
      <w:r w:rsidRPr="00C803F9">
        <w:rPr>
          <w:lang w:val="es-ES"/>
        </w:rPr>
        <w:t>s t</w:t>
      </w:r>
      <w:r w:rsidR="006E7EC4">
        <w:rPr>
          <w:lang w:val="es-ES"/>
        </w:rPr>
        <w:t>é</w:t>
      </w:r>
      <w:r w:rsidRPr="00C803F9">
        <w:rPr>
          <w:lang w:val="es-ES"/>
        </w:rPr>
        <w:t>cnic</w:t>
      </w:r>
      <w:r w:rsidR="006E7EC4">
        <w:rPr>
          <w:lang w:val="es-ES"/>
        </w:rPr>
        <w:t>o</w:t>
      </w:r>
      <w:r w:rsidRPr="00C803F9">
        <w:rPr>
          <w:lang w:val="es-ES"/>
        </w:rPr>
        <w:t xml:space="preserve">s </w:t>
      </w:r>
      <w:r w:rsidR="006E7EC4">
        <w:rPr>
          <w:lang w:val="es-ES"/>
        </w:rPr>
        <w:t>y</w:t>
      </w:r>
      <w:r w:rsidRPr="00C803F9">
        <w:rPr>
          <w:lang w:val="es-ES"/>
        </w:rPr>
        <w:t xml:space="preserve"> descripció</w:t>
      </w:r>
      <w:r w:rsidR="006E7EC4">
        <w:rPr>
          <w:lang w:val="es-ES"/>
        </w:rPr>
        <w:t>n</w:t>
      </w:r>
      <w:r w:rsidRPr="00C803F9">
        <w:rPr>
          <w:lang w:val="es-ES"/>
        </w:rPr>
        <w:t xml:space="preserve"> de</w:t>
      </w:r>
      <w:r w:rsidR="006E7EC4">
        <w:rPr>
          <w:lang w:val="es-ES"/>
        </w:rPr>
        <w:t xml:space="preserve"> </w:t>
      </w:r>
      <w:r w:rsidRPr="00C803F9">
        <w:rPr>
          <w:lang w:val="es-ES"/>
        </w:rPr>
        <w:t>l</w:t>
      </w:r>
      <w:r w:rsidR="006E7EC4">
        <w:rPr>
          <w:lang w:val="es-ES"/>
        </w:rPr>
        <w:t>o</w:t>
      </w:r>
      <w:r w:rsidRPr="00C803F9">
        <w:rPr>
          <w:lang w:val="es-ES"/>
        </w:rPr>
        <w:t>s lot</w:t>
      </w:r>
      <w:r w:rsidR="006E7EC4">
        <w:rPr>
          <w:lang w:val="es-ES"/>
        </w:rPr>
        <w:t>e</w:t>
      </w:r>
      <w:r w:rsidRPr="00C803F9">
        <w:rPr>
          <w:lang w:val="es-ES"/>
        </w:rPr>
        <w:t>s.</w:t>
      </w:r>
      <w:bookmarkEnd w:id="2"/>
    </w:p>
    <w:p w14:paraId="2B6457F0" w14:textId="26293830" w:rsidR="003E247E" w:rsidRPr="00C803F9" w:rsidRDefault="003E247E" w:rsidP="00E43505">
      <w:pPr>
        <w:pStyle w:val="Capalera"/>
        <w:rPr>
          <w:lang w:val="es-ES"/>
        </w:rPr>
      </w:pPr>
      <w:r w:rsidRPr="00C803F9">
        <w:rPr>
          <w:lang w:val="es-ES"/>
        </w:rPr>
        <w:t>L</w:t>
      </w:r>
      <w:r w:rsidR="006E7EC4">
        <w:rPr>
          <w:lang w:val="es-ES"/>
        </w:rPr>
        <w:t>a</w:t>
      </w:r>
      <w:r w:rsidRPr="00C803F9">
        <w:rPr>
          <w:lang w:val="es-ES"/>
        </w:rPr>
        <w:t>s enti</w:t>
      </w:r>
      <w:r w:rsidR="006E7EC4">
        <w:rPr>
          <w:lang w:val="es-ES"/>
        </w:rPr>
        <w:t>dade</w:t>
      </w:r>
      <w:r w:rsidRPr="00C803F9">
        <w:rPr>
          <w:lang w:val="es-ES"/>
        </w:rPr>
        <w:t>s licitador</w:t>
      </w:r>
      <w:r w:rsidR="006E7EC4">
        <w:rPr>
          <w:lang w:val="es-ES"/>
        </w:rPr>
        <w:t>a</w:t>
      </w:r>
      <w:r w:rsidRPr="00C803F9">
        <w:rPr>
          <w:lang w:val="es-ES"/>
        </w:rPr>
        <w:t xml:space="preserve">s </w:t>
      </w:r>
      <w:r w:rsidR="006E7EC4">
        <w:rPr>
          <w:lang w:val="es-ES"/>
        </w:rPr>
        <w:t xml:space="preserve">deben cubrir obligatoriamente los requerimientos y funcionalidades detallados a continuación: </w:t>
      </w:r>
    </w:p>
    <w:p w14:paraId="481B4E00" w14:textId="26B130C0" w:rsidR="003E247E" w:rsidRPr="00C803F9" w:rsidRDefault="001203C9" w:rsidP="001203C9">
      <w:pPr>
        <w:pStyle w:val="Ttol2"/>
        <w:rPr>
          <w:lang w:val="es-ES"/>
        </w:rPr>
      </w:pPr>
      <w:bookmarkStart w:id="3" w:name="_Toc195702691"/>
      <w:r w:rsidRPr="00C803F9">
        <w:rPr>
          <w:lang w:val="es-ES"/>
        </w:rPr>
        <w:t>Requerim</w:t>
      </w:r>
      <w:r w:rsidR="006E7EC4">
        <w:rPr>
          <w:lang w:val="es-ES"/>
        </w:rPr>
        <w:t>i</w:t>
      </w:r>
      <w:r w:rsidRPr="00C803F9">
        <w:rPr>
          <w:lang w:val="es-ES"/>
        </w:rPr>
        <w:t>ent</w:t>
      </w:r>
      <w:r w:rsidR="006E7EC4">
        <w:rPr>
          <w:lang w:val="es-ES"/>
        </w:rPr>
        <w:t>o</w:t>
      </w:r>
      <w:r w:rsidRPr="00C803F9">
        <w:rPr>
          <w:lang w:val="es-ES"/>
        </w:rPr>
        <w:t>s mínim</w:t>
      </w:r>
      <w:r w:rsidR="006E7EC4">
        <w:rPr>
          <w:lang w:val="es-ES"/>
        </w:rPr>
        <w:t>o</w:t>
      </w:r>
      <w:r w:rsidRPr="00C803F9">
        <w:rPr>
          <w:lang w:val="es-ES"/>
        </w:rPr>
        <w:t xml:space="preserve">s desde </w:t>
      </w:r>
      <w:r w:rsidR="006E7EC4">
        <w:rPr>
          <w:lang w:val="es-ES"/>
        </w:rPr>
        <w:t xml:space="preserve">el </w:t>
      </w:r>
      <w:r w:rsidRPr="00C803F9">
        <w:rPr>
          <w:lang w:val="es-ES"/>
        </w:rPr>
        <w:t>inici</w:t>
      </w:r>
      <w:r w:rsidR="006E7EC4">
        <w:rPr>
          <w:lang w:val="es-ES"/>
        </w:rPr>
        <w:t>o</w:t>
      </w:r>
      <w:r w:rsidRPr="00C803F9">
        <w:rPr>
          <w:lang w:val="es-ES"/>
        </w:rPr>
        <w:t xml:space="preserve"> d</w:t>
      </w:r>
      <w:r w:rsidR="006E7EC4">
        <w:rPr>
          <w:lang w:val="es-ES"/>
        </w:rPr>
        <w:t xml:space="preserve">e </w:t>
      </w:r>
      <w:r w:rsidRPr="00C803F9">
        <w:rPr>
          <w:lang w:val="es-ES"/>
        </w:rPr>
        <w:t>e</w:t>
      </w:r>
      <w:r w:rsidR="006E7EC4">
        <w:rPr>
          <w:lang w:val="es-ES"/>
        </w:rPr>
        <w:t>j</w:t>
      </w:r>
      <w:r w:rsidRPr="00C803F9">
        <w:rPr>
          <w:lang w:val="es-ES"/>
        </w:rPr>
        <w:t>ecució</w:t>
      </w:r>
      <w:r w:rsidR="006E7EC4">
        <w:rPr>
          <w:lang w:val="es-ES"/>
        </w:rPr>
        <w:t>n</w:t>
      </w:r>
      <w:r w:rsidRPr="00C803F9">
        <w:rPr>
          <w:lang w:val="es-ES"/>
        </w:rPr>
        <w:t xml:space="preserve"> del contr</w:t>
      </w:r>
      <w:r w:rsidR="006E7EC4">
        <w:rPr>
          <w:lang w:val="es-ES"/>
        </w:rPr>
        <w:t>a</w:t>
      </w:r>
      <w:bookmarkEnd w:id="3"/>
      <w:r w:rsidR="006E7EC4">
        <w:rPr>
          <w:lang w:val="es-ES"/>
        </w:rPr>
        <w:t>to</w:t>
      </w:r>
      <w:r w:rsidRPr="00C803F9">
        <w:rPr>
          <w:lang w:val="es-ES"/>
        </w:rPr>
        <w:t xml:space="preserve"> </w:t>
      </w:r>
    </w:p>
    <w:p w14:paraId="48F0E801" w14:textId="63A3EC1D" w:rsidR="00CF5F08" w:rsidRPr="00C803F9" w:rsidRDefault="00CF5F08" w:rsidP="004875C0">
      <w:pPr>
        <w:pStyle w:val="Ttol-3"/>
        <w:ind w:left="709"/>
        <w:rPr>
          <w:rFonts w:eastAsia="Times"/>
          <w:lang w:val="es-ES" w:eastAsia="es-ES"/>
        </w:rPr>
      </w:pPr>
      <w:bookmarkStart w:id="4" w:name="_Toc195702692"/>
      <w:r w:rsidRPr="00C803F9">
        <w:rPr>
          <w:rFonts w:eastAsia="Times"/>
          <w:lang w:val="es-ES" w:eastAsia="es-ES"/>
        </w:rPr>
        <w:t>3.1.1. Creació</w:t>
      </w:r>
      <w:r w:rsidR="006E7EC4">
        <w:rPr>
          <w:rFonts w:eastAsia="Times"/>
          <w:lang w:val="es-ES" w:eastAsia="es-ES"/>
        </w:rPr>
        <w:t>n</w:t>
      </w:r>
      <w:r w:rsidRPr="00C803F9">
        <w:rPr>
          <w:rFonts w:eastAsia="Times"/>
          <w:lang w:val="es-ES" w:eastAsia="es-ES"/>
        </w:rPr>
        <w:t xml:space="preserve"> de l</w:t>
      </w:r>
      <w:r w:rsidR="006E7EC4">
        <w:rPr>
          <w:rFonts w:eastAsia="Times"/>
          <w:lang w:val="es-ES" w:eastAsia="es-ES"/>
        </w:rPr>
        <w:t xml:space="preserve">a </w:t>
      </w:r>
      <w:r w:rsidRPr="00C803F9">
        <w:rPr>
          <w:rFonts w:eastAsia="Times"/>
          <w:lang w:val="es-ES" w:eastAsia="es-ES"/>
        </w:rPr>
        <w:t>estructura de c</w:t>
      </w:r>
      <w:bookmarkEnd w:id="4"/>
      <w:r w:rsidR="006E7EC4">
        <w:rPr>
          <w:rFonts w:eastAsia="Times"/>
          <w:lang w:val="es-ES" w:eastAsia="es-ES"/>
        </w:rPr>
        <w:t>uentas</w:t>
      </w:r>
    </w:p>
    <w:p w14:paraId="14A08B8D" w14:textId="330FECE8" w:rsidR="00CF5F08" w:rsidRPr="00C803F9" w:rsidRDefault="00CF5F08" w:rsidP="004875C0">
      <w:pPr>
        <w:spacing w:after="0"/>
        <w:rPr>
          <w:rFonts w:eastAsia="Times"/>
          <w:lang w:val="es-ES" w:eastAsia="es-ES"/>
        </w:rPr>
      </w:pPr>
      <w:r w:rsidRPr="00C803F9">
        <w:rPr>
          <w:rFonts w:eastAsia="Times"/>
          <w:lang w:val="es-ES" w:eastAsia="es-ES"/>
        </w:rPr>
        <w:t xml:space="preserve">a) </w:t>
      </w:r>
      <w:r w:rsidR="006E7EC4">
        <w:rPr>
          <w:rFonts w:eastAsia="Times"/>
          <w:lang w:val="es-ES" w:eastAsia="es-ES"/>
        </w:rPr>
        <w:t xml:space="preserve">Apertura de las cuentas operativas y de la cuenta tesorera. </w:t>
      </w:r>
    </w:p>
    <w:p w14:paraId="6E164B9B" w14:textId="5F7288F3" w:rsidR="00CF5F08" w:rsidRPr="00C803F9" w:rsidRDefault="00CF5F08" w:rsidP="004875C0">
      <w:pPr>
        <w:spacing w:after="0"/>
        <w:rPr>
          <w:rFonts w:eastAsia="Times"/>
          <w:lang w:val="es-ES" w:eastAsia="es-ES"/>
        </w:rPr>
      </w:pPr>
      <w:r w:rsidRPr="00C803F9">
        <w:rPr>
          <w:rFonts w:eastAsia="Times"/>
          <w:lang w:val="es-ES" w:eastAsia="es-ES"/>
        </w:rPr>
        <w:t xml:space="preserve">b) </w:t>
      </w:r>
      <w:r w:rsidR="006E7EC4">
        <w:rPr>
          <w:rFonts w:eastAsia="Times"/>
          <w:lang w:val="es-ES" w:eastAsia="es-ES"/>
        </w:rPr>
        <w:t xml:space="preserve">Apertura de la póliza de crédito de la Tesorería Corporativa asociada a la cuenta tesorera. </w:t>
      </w:r>
    </w:p>
    <w:p w14:paraId="24F49AC2" w14:textId="1C881F45" w:rsidR="00B71C9E" w:rsidRPr="00B71C9E" w:rsidRDefault="00CF5F08" w:rsidP="00B71C9E">
      <w:pPr>
        <w:autoSpaceDE w:val="0"/>
        <w:autoSpaceDN w:val="0"/>
        <w:adjustRightInd w:val="0"/>
        <w:spacing w:after="31" w:line="240" w:lineRule="auto"/>
        <w:ind w:left="360"/>
        <w:rPr>
          <w:rFonts w:asciiTheme="minorHAnsi" w:eastAsia="Times" w:hAnsiTheme="minorHAnsi" w:cstheme="minorHAnsi"/>
          <w:lang w:val="es-ES" w:eastAsia="es-ES"/>
        </w:rPr>
      </w:pPr>
      <w:r w:rsidRPr="00B71C9E">
        <w:rPr>
          <w:rFonts w:asciiTheme="minorHAnsi" w:eastAsia="Times" w:hAnsiTheme="minorHAnsi" w:cstheme="minorHAnsi"/>
          <w:lang w:val="es-ES" w:eastAsia="es-ES"/>
        </w:rPr>
        <w:lastRenderedPageBreak/>
        <w:t xml:space="preserve">c) Cobertura a un </w:t>
      </w:r>
      <w:r w:rsidR="006E7EC4" w:rsidRPr="00B71C9E">
        <w:rPr>
          <w:rFonts w:asciiTheme="minorHAnsi" w:eastAsia="Times" w:hAnsiTheme="minorHAnsi" w:cstheme="minorHAnsi"/>
          <w:lang w:val="es-ES" w:eastAsia="es-ES"/>
        </w:rPr>
        <w:t xml:space="preserve">máximo de tres niveles de </w:t>
      </w:r>
      <w:r w:rsidRPr="00B71C9E">
        <w:rPr>
          <w:rFonts w:asciiTheme="minorHAnsi" w:eastAsia="Times" w:hAnsiTheme="minorHAnsi" w:cstheme="minorHAnsi"/>
          <w:lang w:val="es-ES" w:eastAsia="es-ES"/>
        </w:rPr>
        <w:t>Cash-</w:t>
      </w:r>
      <w:proofErr w:type="spellStart"/>
      <w:r w:rsidRPr="00B71C9E">
        <w:rPr>
          <w:rFonts w:asciiTheme="minorHAnsi" w:eastAsia="Times" w:hAnsiTheme="minorHAnsi" w:cstheme="minorHAnsi"/>
          <w:lang w:val="es-ES" w:eastAsia="es-ES"/>
        </w:rPr>
        <w:t>pooling</w:t>
      </w:r>
      <w:proofErr w:type="spellEnd"/>
      <w:r w:rsidRPr="00B71C9E">
        <w:rPr>
          <w:rFonts w:asciiTheme="minorHAnsi" w:eastAsia="Times" w:hAnsiTheme="minorHAnsi" w:cstheme="minorHAnsi"/>
          <w:lang w:val="es-ES" w:eastAsia="es-ES"/>
        </w:rPr>
        <w:t xml:space="preserve">, </w:t>
      </w:r>
      <w:r w:rsidR="00B71C9E" w:rsidRPr="00B71C9E">
        <w:rPr>
          <w:rFonts w:asciiTheme="minorHAnsi" w:eastAsia="Times" w:hAnsiTheme="minorHAnsi" w:cstheme="minorHAnsi"/>
          <w:lang w:val="es-ES" w:eastAsia="es-ES"/>
        </w:rPr>
        <w:t xml:space="preserve">conforme a las siguientes especificaciones: </w:t>
      </w:r>
    </w:p>
    <w:p w14:paraId="2CFFBF60" w14:textId="47FD4F74" w:rsidR="00CF5F08" w:rsidRPr="00B71C9E" w:rsidRDefault="00B71C9E" w:rsidP="00B71C9E">
      <w:pPr>
        <w:pStyle w:val="Pargrafdellista"/>
        <w:numPr>
          <w:ilvl w:val="0"/>
          <w:numId w:val="7"/>
        </w:numPr>
        <w:autoSpaceDE w:val="0"/>
        <w:autoSpaceDN w:val="0"/>
        <w:adjustRightInd w:val="0"/>
        <w:spacing w:after="31" w:line="240" w:lineRule="auto"/>
        <w:rPr>
          <w:rFonts w:asciiTheme="minorHAnsi" w:eastAsia="Times" w:hAnsiTheme="minorHAnsi" w:cstheme="minorHAnsi"/>
          <w:lang w:val="es-ES" w:eastAsia="es-ES"/>
        </w:rPr>
      </w:pPr>
      <w:r w:rsidRPr="00B71C9E">
        <w:rPr>
          <w:rFonts w:asciiTheme="minorHAnsi" w:eastAsia="Times" w:hAnsiTheme="minorHAnsi" w:cstheme="minorHAnsi"/>
          <w:lang w:val="es-ES" w:eastAsia="es-ES"/>
        </w:rPr>
        <w:t>Un primer nivel entre la cuenta tesorera de la Tesorería Corporativa y las cuentas operativas de cada una de las Entidades Públicas “A”, también llamadas centralizadoras.</w:t>
      </w:r>
    </w:p>
    <w:p w14:paraId="6A5D9FF0" w14:textId="1A1348DF" w:rsidR="00CF5F08" w:rsidRPr="00B71C9E" w:rsidRDefault="00CF5F08" w:rsidP="0011478D">
      <w:pPr>
        <w:pStyle w:val="Pargrafdellista"/>
        <w:numPr>
          <w:ilvl w:val="0"/>
          <w:numId w:val="7"/>
        </w:numPr>
        <w:autoSpaceDE w:val="0"/>
        <w:autoSpaceDN w:val="0"/>
        <w:adjustRightInd w:val="0"/>
        <w:spacing w:after="31" w:line="240" w:lineRule="auto"/>
        <w:rPr>
          <w:rFonts w:asciiTheme="minorHAnsi" w:eastAsia="Times" w:hAnsiTheme="minorHAnsi" w:cstheme="minorHAnsi"/>
          <w:lang w:val="es-ES" w:eastAsia="es-ES"/>
        </w:rPr>
      </w:pPr>
      <w:r w:rsidRPr="00B71C9E">
        <w:rPr>
          <w:rFonts w:asciiTheme="minorHAnsi" w:eastAsia="Times" w:hAnsiTheme="minorHAnsi" w:cstheme="minorHAnsi"/>
          <w:lang w:val="es-ES" w:eastAsia="es-ES"/>
        </w:rPr>
        <w:t xml:space="preserve">Un </w:t>
      </w:r>
      <w:r w:rsidR="00B71C9E" w:rsidRPr="00B71C9E">
        <w:rPr>
          <w:rFonts w:asciiTheme="minorHAnsi" w:eastAsia="Times" w:hAnsiTheme="minorHAnsi" w:cstheme="minorHAnsi"/>
          <w:lang w:val="es-ES" w:eastAsia="es-ES"/>
        </w:rPr>
        <w:t>segundo nivel que contempla los siguientes escenarios:</w:t>
      </w:r>
      <w:r w:rsidRPr="00B71C9E">
        <w:rPr>
          <w:rFonts w:asciiTheme="minorHAnsi" w:eastAsia="Times" w:hAnsiTheme="minorHAnsi" w:cstheme="minorHAnsi"/>
          <w:lang w:val="es-ES" w:eastAsia="es-ES"/>
        </w:rPr>
        <w:t xml:space="preserve"> </w:t>
      </w:r>
    </w:p>
    <w:p w14:paraId="24CDA0C4" w14:textId="4F1F2DCF" w:rsidR="00CF5F08" w:rsidRPr="00B71C9E" w:rsidRDefault="00CF5F08" w:rsidP="0011478D">
      <w:pPr>
        <w:pStyle w:val="Pargrafdellista"/>
        <w:numPr>
          <w:ilvl w:val="0"/>
          <w:numId w:val="8"/>
        </w:numPr>
        <w:autoSpaceDE w:val="0"/>
        <w:autoSpaceDN w:val="0"/>
        <w:adjustRightInd w:val="0"/>
        <w:spacing w:after="31" w:line="240" w:lineRule="auto"/>
        <w:rPr>
          <w:rFonts w:asciiTheme="minorHAnsi" w:eastAsia="Times" w:hAnsiTheme="minorHAnsi" w:cstheme="minorHAnsi"/>
          <w:lang w:val="es-ES" w:eastAsia="es-ES"/>
        </w:rPr>
      </w:pPr>
      <w:r w:rsidRPr="00B71C9E">
        <w:rPr>
          <w:rFonts w:asciiTheme="minorHAnsi" w:eastAsia="Times" w:hAnsiTheme="minorHAnsi" w:cstheme="minorHAnsi"/>
          <w:b/>
          <w:bCs/>
          <w:lang w:val="es-ES" w:eastAsia="es-ES"/>
        </w:rPr>
        <w:t>Escenari</w:t>
      </w:r>
      <w:r w:rsidR="00B71C9E" w:rsidRPr="00B71C9E">
        <w:rPr>
          <w:rFonts w:asciiTheme="minorHAnsi" w:eastAsia="Times" w:hAnsiTheme="minorHAnsi" w:cstheme="minorHAnsi"/>
          <w:b/>
          <w:bCs/>
          <w:lang w:val="es-ES" w:eastAsia="es-ES"/>
        </w:rPr>
        <w:t>o</w:t>
      </w:r>
      <w:r w:rsidRPr="00B71C9E">
        <w:rPr>
          <w:rFonts w:asciiTheme="minorHAnsi" w:eastAsia="Times" w:hAnsiTheme="minorHAnsi" w:cstheme="minorHAnsi"/>
          <w:b/>
          <w:bCs/>
          <w:lang w:val="es-ES" w:eastAsia="es-ES"/>
        </w:rPr>
        <w:t xml:space="preserve"> A</w:t>
      </w:r>
      <w:r w:rsidRPr="00B71C9E">
        <w:rPr>
          <w:rFonts w:asciiTheme="minorHAnsi" w:eastAsia="Times" w:hAnsiTheme="minorHAnsi" w:cstheme="minorHAnsi"/>
          <w:lang w:val="es-ES" w:eastAsia="es-ES"/>
        </w:rPr>
        <w:t>: intern</w:t>
      </w:r>
      <w:r w:rsidR="00B71C9E" w:rsidRPr="00B71C9E">
        <w:rPr>
          <w:rFonts w:asciiTheme="minorHAnsi" w:eastAsia="Times" w:hAnsiTheme="minorHAnsi" w:cstheme="minorHAnsi"/>
          <w:lang w:val="es-ES" w:eastAsia="es-ES"/>
        </w:rPr>
        <w:t>o</w:t>
      </w:r>
      <w:r w:rsidRPr="00B71C9E">
        <w:rPr>
          <w:rFonts w:asciiTheme="minorHAnsi" w:eastAsia="Times" w:hAnsiTheme="minorHAnsi" w:cstheme="minorHAnsi"/>
          <w:lang w:val="es-ES" w:eastAsia="es-ES"/>
        </w:rPr>
        <w:t xml:space="preserve"> a l</w:t>
      </w:r>
      <w:r w:rsidR="00B71C9E" w:rsidRPr="00B71C9E">
        <w:rPr>
          <w:rFonts w:asciiTheme="minorHAnsi" w:eastAsia="Times" w:hAnsiTheme="minorHAnsi" w:cstheme="minorHAnsi"/>
          <w:lang w:val="es-ES" w:eastAsia="es-ES"/>
        </w:rPr>
        <w:t xml:space="preserve">as Entidades Públicas “A”, entre la cuenta centralizadora y las cuentas operativas de la propia Entidad Pública “A”. </w:t>
      </w:r>
      <w:r w:rsidRPr="00B71C9E">
        <w:rPr>
          <w:rFonts w:asciiTheme="minorHAnsi" w:eastAsia="Times" w:hAnsiTheme="minorHAnsi" w:cstheme="minorHAnsi"/>
          <w:lang w:val="es-ES" w:eastAsia="es-ES"/>
        </w:rPr>
        <w:t xml:space="preserve"> </w:t>
      </w:r>
    </w:p>
    <w:p w14:paraId="7F9D4C3A" w14:textId="2208DC2B" w:rsidR="00CF5F08" w:rsidRPr="00B71C9E" w:rsidRDefault="00CF5F08" w:rsidP="0011478D">
      <w:pPr>
        <w:pStyle w:val="Pargrafdellista"/>
        <w:numPr>
          <w:ilvl w:val="0"/>
          <w:numId w:val="8"/>
        </w:numPr>
        <w:autoSpaceDE w:val="0"/>
        <w:autoSpaceDN w:val="0"/>
        <w:adjustRightInd w:val="0"/>
        <w:spacing w:after="0" w:line="240" w:lineRule="auto"/>
        <w:rPr>
          <w:rFonts w:asciiTheme="minorHAnsi" w:eastAsia="Times" w:hAnsiTheme="minorHAnsi" w:cstheme="minorHAnsi"/>
          <w:lang w:val="es-ES" w:eastAsia="es-ES"/>
        </w:rPr>
      </w:pPr>
      <w:r w:rsidRPr="00B71C9E">
        <w:rPr>
          <w:rFonts w:asciiTheme="minorHAnsi" w:eastAsia="Times" w:hAnsiTheme="minorHAnsi" w:cstheme="minorHAnsi"/>
          <w:b/>
          <w:bCs/>
          <w:lang w:val="es-ES" w:eastAsia="es-ES"/>
        </w:rPr>
        <w:t>Escenari</w:t>
      </w:r>
      <w:r w:rsidR="00B71C9E" w:rsidRPr="00B71C9E">
        <w:rPr>
          <w:rFonts w:asciiTheme="minorHAnsi" w:eastAsia="Times" w:hAnsiTheme="minorHAnsi" w:cstheme="minorHAnsi"/>
          <w:b/>
          <w:bCs/>
          <w:lang w:val="es-ES" w:eastAsia="es-ES"/>
        </w:rPr>
        <w:t>o</w:t>
      </w:r>
      <w:r w:rsidRPr="00B71C9E">
        <w:rPr>
          <w:rFonts w:asciiTheme="minorHAnsi" w:eastAsia="Times" w:hAnsiTheme="minorHAnsi" w:cstheme="minorHAnsi"/>
          <w:b/>
          <w:bCs/>
          <w:lang w:val="es-ES" w:eastAsia="es-ES"/>
        </w:rPr>
        <w:t xml:space="preserve"> B</w:t>
      </w:r>
      <w:r w:rsidRPr="00B71C9E">
        <w:rPr>
          <w:rFonts w:asciiTheme="minorHAnsi" w:eastAsia="Times" w:hAnsiTheme="minorHAnsi" w:cstheme="minorHAnsi"/>
          <w:lang w:val="es-ES" w:eastAsia="es-ES"/>
        </w:rPr>
        <w:t xml:space="preserve">: entre </w:t>
      </w:r>
      <w:r w:rsidR="00B71C9E" w:rsidRPr="00B71C9E">
        <w:rPr>
          <w:rFonts w:asciiTheme="minorHAnsi" w:eastAsia="Times" w:hAnsiTheme="minorHAnsi" w:cstheme="minorHAnsi"/>
          <w:lang w:val="es-ES" w:eastAsia="es-ES"/>
        </w:rPr>
        <w:t xml:space="preserve">la cuenta centralizadora de la Entidad Pública “A” y las cuentas centralizadoras de las Entidades Públicas “B” que dependen orgánicamente de ellas.  </w:t>
      </w:r>
    </w:p>
    <w:p w14:paraId="4E53FB78" w14:textId="001F5A9A" w:rsidR="00CF5F08" w:rsidRPr="00B71C9E" w:rsidRDefault="00CF5F08" w:rsidP="0011478D">
      <w:pPr>
        <w:pStyle w:val="Pargrafdellista"/>
        <w:numPr>
          <w:ilvl w:val="0"/>
          <w:numId w:val="7"/>
        </w:numPr>
        <w:autoSpaceDE w:val="0"/>
        <w:autoSpaceDN w:val="0"/>
        <w:adjustRightInd w:val="0"/>
        <w:spacing w:after="31" w:line="240" w:lineRule="auto"/>
        <w:rPr>
          <w:rFonts w:asciiTheme="minorHAnsi" w:eastAsia="Times" w:hAnsiTheme="minorHAnsi" w:cstheme="minorHAnsi"/>
          <w:lang w:val="es-ES" w:eastAsia="es-ES"/>
        </w:rPr>
      </w:pPr>
      <w:r w:rsidRPr="00B71C9E">
        <w:rPr>
          <w:rFonts w:asciiTheme="minorHAnsi" w:eastAsia="Times" w:hAnsiTheme="minorHAnsi" w:cstheme="minorHAnsi"/>
          <w:lang w:val="es-ES" w:eastAsia="es-ES"/>
        </w:rPr>
        <w:t xml:space="preserve">Un tercer </w:t>
      </w:r>
      <w:r w:rsidR="00B71C9E" w:rsidRPr="00B71C9E">
        <w:rPr>
          <w:rFonts w:asciiTheme="minorHAnsi" w:eastAsia="Times" w:hAnsiTheme="minorHAnsi" w:cstheme="minorHAnsi"/>
          <w:lang w:val="es-ES" w:eastAsia="es-ES"/>
        </w:rPr>
        <w:t>nivel de Cash-</w:t>
      </w:r>
      <w:proofErr w:type="spellStart"/>
      <w:r w:rsidR="00B71C9E" w:rsidRPr="00B71C9E">
        <w:rPr>
          <w:rFonts w:asciiTheme="minorHAnsi" w:eastAsia="Times" w:hAnsiTheme="minorHAnsi" w:cstheme="minorHAnsi"/>
          <w:lang w:val="es-ES" w:eastAsia="es-ES"/>
        </w:rPr>
        <w:t>pooling</w:t>
      </w:r>
      <w:proofErr w:type="spellEnd"/>
      <w:r w:rsidR="00B71C9E" w:rsidRPr="00B71C9E">
        <w:rPr>
          <w:rFonts w:asciiTheme="minorHAnsi" w:eastAsia="Times" w:hAnsiTheme="minorHAnsi" w:cstheme="minorHAnsi"/>
          <w:lang w:val="es-ES" w:eastAsia="es-ES"/>
        </w:rPr>
        <w:t xml:space="preserve">, que estaría relacionado con el Escenario B, entre las cuentas centralizadoras de las Entidades Públicas “B” y sus cuentas operativas o los de las Entidades Públicas “C” que dependan orgánicamente de ellas. </w:t>
      </w:r>
    </w:p>
    <w:p w14:paraId="06E31778" w14:textId="77777777" w:rsidR="00CF5F08" w:rsidRPr="00C803F9" w:rsidRDefault="00CF5F08" w:rsidP="00CF5F08">
      <w:pPr>
        <w:autoSpaceDE w:val="0"/>
        <w:autoSpaceDN w:val="0"/>
        <w:adjustRightInd w:val="0"/>
        <w:spacing w:after="0" w:line="240" w:lineRule="auto"/>
        <w:jc w:val="left"/>
        <w:rPr>
          <w:rFonts w:ascii="Arial" w:eastAsia="Times" w:hAnsi="Arial" w:cs="Arial"/>
          <w:color w:val="FF0000"/>
          <w:lang w:val="es-ES" w:eastAsia="es-ES"/>
        </w:rPr>
      </w:pPr>
    </w:p>
    <w:p w14:paraId="667AACB0" w14:textId="77777777" w:rsidR="00BE169F" w:rsidRDefault="00B71C9E" w:rsidP="00BE169F">
      <w:pPr>
        <w:rPr>
          <w:rFonts w:eastAsia="Times"/>
          <w:lang w:val="es-ES" w:eastAsia="es-ES"/>
        </w:rPr>
      </w:pPr>
      <w:r w:rsidRPr="00B71C9E">
        <w:rPr>
          <w:rFonts w:eastAsia="Times"/>
          <w:lang w:val="es-ES" w:eastAsia="es-ES"/>
        </w:rPr>
        <w:t>Para las especificaciones que se han detallado en los puntos a), b) y c) anteriores, relativas a la apertur</w:t>
      </w:r>
      <w:r>
        <w:rPr>
          <w:rFonts w:eastAsia="Times"/>
          <w:lang w:val="es-ES" w:eastAsia="es-ES"/>
        </w:rPr>
        <w:t>a</w:t>
      </w:r>
      <w:r w:rsidRPr="00B71C9E">
        <w:rPr>
          <w:rFonts w:eastAsia="Times"/>
          <w:lang w:val="es-ES" w:eastAsia="es-ES"/>
        </w:rPr>
        <w:t xml:space="preserve"> de cuentas, apertur</w:t>
      </w:r>
      <w:r>
        <w:rPr>
          <w:rFonts w:eastAsia="Times"/>
          <w:lang w:val="es-ES" w:eastAsia="es-ES"/>
        </w:rPr>
        <w:t>a</w:t>
      </w:r>
      <w:r w:rsidRPr="00B71C9E">
        <w:rPr>
          <w:rFonts w:eastAsia="Times"/>
          <w:lang w:val="es-ES" w:eastAsia="es-ES"/>
        </w:rPr>
        <w:t xml:space="preserve"> de póliza y niveles de cash-</w:t>
      </w:r>
      <w:proofErr w:type="spellStart"/>
      <w:r w:rsidRPr="00B71C9E">
        <w:rPr>
          <w:rFonts w:eastAsia="Times"/>
          <w:lang w:val="es-ES" w:eastAsia="es-ES"/>
        </w:rPr>
        <w:t>pooling</w:t>
      </w:r>
      <w:proofErr w:type="spellEnd"/>
      <w:r w:rsidRPr="00B71C9E">
        <w:rPr>
          <w:rFonts w:eastAsia="Times"/>
          <w:lang w:val="es-ES" w:eastAsia="es-ES"/>
        </w:rPr>
        <w:t>, sólo los puntos a) y b) se refieren tanto en el LOT</w:t>
      </w:r>
      <w:r>
        <w:rPr>
          <w:rFonts w:eastAsia="Times"/>
          <w:lang w:val="es-ES" w:eastAsia="es-ES"/>
        </w:rPr>
        <w:t>E</w:t>
      </w:r>
      <w:r w:rsidRPr="00B71C9E">
        <w:rPr>
          <w:rFonts w:eastAsia="Times"/>
          <w:lang w:val="es-ES" w:eastAsia="es-ES"/>
        </w:rPr>
        <w:t xml:space="preserve"> 1 como en el LOT</w:t>
      </w:r>
      <w:r>
        <w:rPr>
          <w:rFonts w:eastAsia="Times"/>
          <w:lang w:val="es-ES" w:eastAsia="es-ES"/>
        </w:rPr>
        <w:t>E</w:t>
      </w:r>
      <w:r w:rsidRPr="00B71C9E">
        <w:rPr>
          <w:rFonts w:eastAsia="Times"/>
          <w:lang w:val="es-ES" w:eastAsia="es-ES"/>
        </w:rPr>
        <w:t xml:space="preserve"> 2. El punto c) se refiere </w:t>
      </w:r>
      <w:r>
        <w:rPr>
          <w:rFonts w:eastAsia="Times"/>
          <w:lang w:val="es-ES" w:eastAsia="es-ES"/>
        </w:rPr>
        <w:t>a</w:t>
      </w:r>
      <w:r w:rsidRPr="00B71C9E">
        <w:rPr>
          <w:rFonts w:eastAsia="Times"/>
          <w:lang w:val="es-ES" w:eastAsia="es-ES"/>
        </w:rPr>
        <w:t>l LOT</w:t>
      </w:r>
      <w:r>
        <w:rPr>
          <w:rFonts w:eastAsia="Times"/>
          <w:lang w:val="es-ES" w:eastAsia="es-ES"/>
        </w:rPr>
        <w:t xml:space="preserve">E </w:t>
      </w:r>
      <w:r w:rsidRPr="00B71C9E">
        <w:rPr>
          <w:rFonts w:eastAsia="Times"/>
          <w:lang w:val="es-ES" w:eastAsia="es-ES"/>
        </w:rPr>
        <w:t>1. Las entidades adjudicatarias del LOT</w:t>
      </w:r>
      <w:r>
        <w:rPr>
          <w:rFonts w:eastAsia="Times"/>
          <w:lang w:val="es-ES" w:eastAsia="es-ES"/>
        </w:rPr>
        <w:t>E</w:t>
      </w:r>
      <w:r w:rsidRPr="00B71C9E">
        <w:rPr>
          <w:rFonts w:eastAsia="Times"/>
          <w:lang w:val="es-ES" w:eastAsia="es-ES"/>
        </w:rPr>
        <w:t xml:space="preserve"> 2 </w:t>
      </w:r>
      <w:r>
        <w:rPr>
          <w:rFonts w:eastAsia="Times"/>
          <w:lang w:val="es-ES" w:eastAsia="es-ES"/>
        </w:rPr>
        <w:t>solamente</w:t>
      </w:r>
      <w:r w:rsidRPr="00B71C9E">
        <w:rPr>
          <w:rFonts w:eastAsia="Times"/>
          <w:lang w:val="es-ES" w:eastAsia="es-ES"/>
        </w:rPr>
        <w:t xml:space="preserve"> tendrán que dar cobertura a un primer nivel de cash-</w:t>
      </w:r>
      <w:proofErr w:type="spellStart"/>
      <w:r w:rsidRPr="00B71C9E">
        <w:rPr>
          <w:rFonts w:eastAsia="Times"/>
          <w:lang w:val="es-ES" w:eastAsia="es-ES"/>
        </w:rPr>
        <w:t>pooling</w:t>
      </w:r>
      <w:proofErr w:type="spellEnd"/>
      <w:r w:rsidRPr="00B71C9E">
        <w:rPr>
          <w:rFonts w:eastAsia="Times"/>
          <w:lang w:val="es-ES" w:eastAsia="es-ES"/>
        </w:rPr>
        <w:t xml:space="preserve"> entre la cuenta tesorer</w:t>
      </w:r>
      <w:r>
        <w:rPr>
          <w:rFonts w:eastAsia="Times"/>
          <w:lang w:val="es-ES" w:eastAsia="es-ES"/>
        </w:rPr>
        <w:t>a</w:t>
      </w:r>
      <w:r w:rsidRPr="00B71C9E">
        <w:rPr>
          <w:rFonts w:eastAsia="Times"/>
          <w:lang w:val="es-ES" w:eastAsia="es-ES"/>
        </w:rPr>
        <w:t xml:space="preserve"> de la Tesorería Corporativa y las cuentas operativas de cada una de las tres Entidades que gestiona directamente la propia Tesorería Corporativa y que también operan en el LOT</w:t>
      </w:r>
      <w:r>
        <w:rPr>
          <w:rFonts w:eastAsia="Times"/>
          <w:lang w:val="es-ES" w:eastAsia="es-ES"/>
        </w:rPr>
        <w:t>E</w:t>
      </w:r>
      <w:r w:rsidRPr="00B71C9E">
        <w:rPr>
          <w:rFonts w:eastAsia="Times"/>
          <w:lang w:val="es-ES" w:eastAsia="es-ES"/>
        </w:rPr>
        <w:t xml:space="preserve"> 2.</w:t>
      </w:r>
      <w:bookmarkStart w:id="5" w:name="_Toc195702693"/>
    </w:p>
    <w:p w14:paraId="38718B43" w14:textId="769305C0" w:rsidR="00BE169F" w:rsidRPr="00BE169F" w:rsidRDefault="00BE169F" w:rsidP="00BE169F">
      <w:pPr>
        <w:rPr>
          <w:rFonts w:eastAsia="Times"/>
          <w:lang w:val="es-ES" w:eastAsia="es-ES"/>
        </w:rPr>
      </w:pPr>
      <w:r w:rsidRPr="00BE169F">
        <w:rPr>
          <w:rFonts w:eastAsia="Times"/>
          <w:lang w:val="es-ES" w:eastAsia="es-ES"/>
        </w:rPr>
        <w:t>En caso de que una entidad sea adjudicataria de los dos lotes, sólo abrirá una única cuenta tesorer</w:t>
      </w:r>
      <w:r>
        <w:rPr>
          <w:rFonts w:eastAsia="Times"/>
          <w:lang w:val="es-ES" w:eastAsia="es-ES"/>
        </w:rPr>
        <w:t>a</w:t>
      </w:r>
      <w:r w:rsidRPr="00BE169F">
        <w:rPr>
          <w:rFonts w:eastAsia="Times"/>
          <w:lang w:val="es-ES" w:eastAsia="es-ES"/>
        </w:rPr>
        <w:t xml:space="preserve"> y una única cuenta para cada una de las entidades que gestiona la Tesorería Corporativa (Generalitat-ámbito departamental, Servicio Catalán de la Salud e Instituto Catal</w:t>
      </w:r>
      <w:r>
        <w:rPr>
          <w:rFonts w:eastAsia="Times"/>
          <w:lang w:val="es-ES" w:eastAsia="es-ES"/>
        </w:rPr>
        <w:t>án</w:t>
      </w:r>
      <w:r w:rsidRPr="00BE169F">
        <w:rPr>
          <w:rFonts w:eastAsia="Times"/>
          <w:lang w:val="es-ES" w:eastAsia="es-ES"/>
        </w:rPr>
        <w:t xml:space="preserve"> de la Salu</w:t>
      </w:r>
      <w:r>
        <w:rPr>
          <w:rFonts w:eastAsia="Times"/>
          <w:lang w:val="es-ES" w:eastAsia="es-ES"/>
        </w:rPr>
        <w:t>d</w:t>
      </w:r>
      <w:r w:rsidRPr="00BE169F">
        <w:rPr>
          <w:rFonts w:eastAsia="Times"/>
          <w:lang w:val="es-ES" w:eastAsia="es-ES"/>
        </w:rPr>
        <w:t>). El coste de mantenimiento para estas cuatro cuentas será el menor de los ofertados en los dos lotes.</w:t>
      </w:r>
    </w:p>
    <w:p w14:paraId="75479D45" w14:textId="70604630" w:rsidR="00CF5F08" w:rsidRPr="00C803F9" w:rsidRDefault="00CF5F08" w:rsidP="004875C0">
      <w:pPr>
        <w:pStyle w:val="Ttol-3"/>
        <w:ind w:left="709"/>
        <w:rPr>
          <w:rFonts w:eastAsia="Times"/>
          <w:lang w:val="es-ES" w:eastAsia="es-ES"/>
        </w:rPr>
      </w:pPr>
      <w:r w:rsidRPr="00C803F9">
        <w:rPr>
          <w:rFonts w:eastAsia="Times"/>
          <w:lang w:val="es-ES" w:eastAsia="es-ES"/>
        </w:rPr>
        <w:t>3.1.2. Operativa</w:t>
      </w:r>
      <w:bookmarkEnd w:id="5"/>
      <w:r w:rsidRPr="00C803F9">
        <w:rPr>
          <w:rFonts w:eastAsia="Times"/>
          <w:lang w:val="es-ES" w:eastAsia="es-ES"/>
        </w:rPr>
        <w:t xml:space="preserve"> </w:t>
      </w:r>
    </w:p>
    <w:p w14:paraId="3182E933" w14:textId="6DE42B95" w:rsidR="004D1346" w:rsidRDefault="00BE169F" w:rsidP="004D1346">
      <w:pPr>
        <w:rPr>
          <w:lang w:val="es-ES"/>
        </w:rPr>
      </w:pPr>
      <w:bookmarkStart w:id="6" w:name="_Hlk195336179"/>
      <w:r>
        <w:rPr>
          <w:lang w:val="es-ES"/>
        </w:rPr>
        <w:t>La operativa de la tesorería de la Tesorería Corporativa y de las Entidades Públicas adheridas al cash-</w:t>
      </w:r>
      <w:proofErr w:type="spellStart"/>
      <w:r>
        <w:rPr>
          <w:lang w:val="es-ES"/>
        </w:rPr>
        <w:t>pooling</w:t>
      </w:r>
      <w:proofErr w:type="spellEnd"/>
      <w:r>
        <w:rPr>
          <w:lang w:val="es-ES"/>
        </w:rPr>
        <w:t xml:space="preserve"> tiene un volumen estimado de transacciones anual de </w:t>
      </w:r>
      <w:r w:rsidRPr="00C803F9">
        <w:rPr>
          <w:lang w:val="es-ES"/>
        </w:rPr>
        <w:t xml:space="preserve">45.000 </w:t>
      </w:r>
      <w:r>
        <w:rPr>
          <w:lang w:val="es-ES"/>
        </w:rPr>
        <w:t xml:space="preserve">millones de euros. </w:t>
      </w:r>
    </w:p>
    <w:p w14:paraId="75E1C375" w14:textId="7114633A" w:rsidR="00BE169F" w:rsidRPr="00C803F9" w:rsidRDefault="00BE169F" w:rsidP="004D1346">
      <w:pPr>
        <w:rPr>
          <w:lang w:val="es-ES"/>
        </w:rPr>
      </w:pPr>
      <w:r w:rsidRPr="00BE169F">
        <w:rPr>
          <w:lang w:val="es-ES"/>
        </w:rPr>
        <w:t>Las Entidades Financieras tendrán que poner a disposición de la Tesorería Corporativa y de las Entidades Públicas, para sus cuentas operativas, todas las modalidades de pago y cobro disponibles que a continuación se detallan:</w:t>
      </w:r>
    </w:p>
    <w:p w14:paraId="4C19EF51" w14:textId="77777777" w:rsidR="00BE169F" w:rsidRPr="00BE169F" w:rsidRDefault="00BE169F" w:rsidP="00BE169F">
      <w:pPr>
        <w:pStyle w:val="Pargrafdellista"/>
        <w:numPr>
          <w:ilvl w:val="0"/>
          <w:numId w:val="4"/>
        </w:numPr>
        <w:autoSpaceDE w:val="0"/>
        <w:autoSpaceDN w:val="0"/>
        <w:adjustRightInd w:val="0"/>
        <w:spacing w:after="0" w:line="240" w:lineRule="auto"/>
        <w:ind w:left="357" w:hanging="357"/>
        <w:rPr>
          <w:i/>
          <w:u w:val="single"/>
          <w:lang w:val="es-ES"/>
        </w:rPr>
      </w:pPr>
      <w:r w:rsidRPr="00BE169F">
        <w:rPr>
          <w:i/>
          <w:u w:val="single"/>
          <w:lang w:val="es-ES"/>
        </w:rPr>
        <w:t xml:space="preserve">Pagos: </w:t>
      </w:r>
      <w:r w:rsidRPr="00BE169F">
        <w:rPr>
          <w:i/>
          <w:lang w:val="es-ES"/>
        </w:rPr>
        <w:t xml:space="preserve">Cheques, Cartas-Cheque, Cartas-Pagarés, Transferencias, Pagarés, Cheques bancarios, Tarjetas, </w:t>
      </w:r>
      <w:proofErr w:type="spellStart"/>
      <w:r w:rsidRPr="00BE169F">
        <w:rPr>
          <w:i/>
          <w:lang w:val="es-ES"/>
        </w:rPr>
        <w:t>Teletac</w:t>
      </w:r>
      <w:proofErr w:type="spellEnd"/>
      <w:r w:rsidRPr="00BE169F">
        <w:rPr>
          <w:i/>
          <w:lang w:val="es-ES"/>
        </w:rPr>
        <w:t>/</w:t>
      </w:r>
      <w:proofErr w:type="spellStart"/>
      <w:r w:rsidRPr="00BE169F">
        <w:rPr>
          <w:i/>
          <w:lang w:val="es-ES"/>
        </w:rPr>
        <w:t>Via</w:t>
      </w:r>
      <w:proofErr w:type="spellEnd"/>
      <w:r w:rsidRPr="00BE169F">
        <w:rPr>
          <w:i/>
          <w:lang w:val="es-ES"/>
        </w:rPr>
        <w:t>-T, Pagos nómina, Traspasos, Transferencias vía Banco de España por OMF o asimilables.</w:t>
      </w:r>
    </w:p>
    <w:p w14:paraId="7B621FFA" w14:textId="77777777" w:rsidR="00BE169F" w:rsidRPr="00BE169F" w:rsidRDefault="00BE169F" w:rsidP="00BE169F">
      <w:pPr>
        <w:pStyle w:val="Pargrafdellista"/>
        <w:numPr>
          <w:ilvl w:val="0"/>
          <w:numId w:val="4"/>
        </w:numPr>
        <w:autoSpaceDE w:val="0"/>
        <w:autoSpaceDN w:val="0"/>
        <w:adjustRightInd w:val="0"/>
        <w:spacing w:after="0" w:line="240" w:lineRule="auto"/>
        <w:ind w:left="357" w:hanging="357"/>
        <w:rPr>
          <w:i/>
          <w:u w:val="single"/>
          <w:lang w:val="es-ES"/>
        </w:rPr>
      </w:pPr>
      <w:r w:rsidRPr="00BE169F">
        <w:rPr>
          <w:i/>
          <w:u w:val="single"/>
          <w:lang w:val="es-ES"/>
        </w:rPr>
        <w:t xml:space="preserve">Pagos Internacionales: </w:t>
      </w:r>
      <w:r w:rsidRPr="00BE169F">
        <w:rPr>
          <w:i/>
          <w:lang w:val="es-ES"/>
        </w:rPr>
        <w:t>Transferencias, Cheques, Remesas de importación, Créditos documentarios, Seguros de cambio.</w:t>
      </w:r>
    </w:p>
    <w:p w14:paraId="24B7E3D9" w14:textId="77777777" w:rsidR="00BE169F" w:rsidRPr="00BE169F" w:rsidRDefault="00BE169F" w:rsidP="00BE169F">
      <w:pPr>
        <w:pStyle w:val="Pargrafdellista"/>
        <w:numPr>
          <w:ilvl w:val="0"/>
          <w:numId w:val="4"/>
        </w:numPr>
        <w:autoSpaceDE w:val="0"/>
        <w:autoSpaceDN w:val="0"/>
        <w:adjustRightInd w:val="0"/>
        <w:spacing w:after="0" w:line="240" w:lineRule="auto"/>
        <w:ind w:left="357" w:hanging="357"/>
        <w:rPr>
          <w:i/>
          <w:u w:val="single"/>
          <w:lang w:val="es-ES"/>
        </w:rPr>
      </w:pPr>
      <w:r w:rsidRPr="00BE169F">
        <w:rPr>
          <w:i/>
          <w:u w:val="single"/>
          <w:lang w:val="es-ES"/>
        </w:rPr>
        <w:t xml:space="preserve">Cobros: </w:t>
      </w:r>
      <w:r w:rsidRPr="00BE169F">
        <w:rPr>
          <w:i/>
          <w:lang w:val="es-ES"/>
        </w:rPr>
        <w:t>Recibos, Tarjetas, Pagarés, Cheques, Domiciliaciones, Domiciliaciones a Entidades Públicas incluidas en el Cash-</w:t>
      </w:r>
      <w:proofErr w:type="spellStart"/>
      <w:r w:rsidRPr="00BE169F">
        <w:rPr>
          <w:i/>
          <w:lang w:val="es-ES"/>
        </w:rPr>
        <w:t>pooling</w:t>
      </w:r>
      <w:proofErr w:type="spellEnd"/>
      <w:r w:rsidRPr="00BE169F">
        <w:rPr>
          <w:i/>
          <w:lang w:val="es-ES"/>
        </w:rPr>
        <w:t>, ingresos en concepto de recogida de efectivo.</w:t>
      </w:r>
    </w:p>
    <w:p w14:paraId="52011533" w14:textId="77777777" w:rsidR="00BE169F" w:rsidRPr="00BE169F" w:rsidRDefault="00BE169F" w:rsidP="00BE169F">
      <w:pPr>
        <w:pStyle w:val="Pargrafdellista"/>
        <w:numPr>
          <w:ilvl w:val="0"/>
          <w:numId w:val="4"/>
        </w:numPr>
        <w:autoSpaceDE w:val="0"/>
        <w:autoSpaceDN w:val="0"/>
        <w:adjustRightInd w:val="0"/>
        <w:spacing w:after="0" w:line="240" w:lineRule="auto"/>
        <w:ind w:left="357" w:hanging="357"/>
        <w:rPr>
          <w:i/>
          <w:u w:val="single"/>
          <w:lang w:val="es-ES"/>
        </w:rPr>
      </w:pPr>
      <w:r w:rsidRPr="00BE169F">
        <w:rPr>
          <w:i/>
          <w:u w:val="single"/>
          <w:lang w:val="es-ES"/>
        </w:rPr>
        <w:t xml:space="preserve">Cobros Internacionales: </w:t>
      </w:r>
      <w:r w:rsidRPr="00BE169F">
        <w:rPr>
          <w:i/>
          <w:lang w:val="es-ES"/>
        </w:rPr>
        <w:t>Remesas de exportación, Créditos documentarios, Ingreso de Cheques, Transferencias.</w:t>
      </w:r>
    </w:p>
    <w:p w14:paraId="31D06EB0" w14:textId="77777777" w:rsidR="00BE169F" w:rsidRPr="00BE169F" w:rsidRDefault="00BE169F" w:rsidP="00BE169F">
      <w:pPr>
        <w:pStyle w:val="Pargrafdellista"/>
        <w:numPr>
          <w:ilvl w:val="0"/>
          <w:numId w:val="4"/>
        </w:numPr>
        <w:autoSpaceDE w:val="0"/>
        <w:autoSpaceDN w:val="0"/>
        <w:adjustRightInd w:val="0"/>
        <w:spacing w:after="0" w:line="240" w:lineRule="auto"/>
        <w:ind w:left="357" w:hanging="357"/>
        <w:rPr>
          <w:i/>
          <w:lang w:val="es-ES"/>
        </w:rPr>
      </w:pPr>
      <w:r w:rsidRPr="00BE169F">
        <w:rPr>
          <w:i/>
          <w:u w:val="single"/>
          <w:lang w:val="es-ES"/>
        </w:rPr>
        <w:t xml:space="preserve">Productos especiales: </w:t>
      </w:r>
      <w:r w:rsidRPr="00BE169F">
        <w:rPr>
          <w:i/>
          <w:lang w:val="es-ES"/>
        </w:rPr>
        <w:t>Remuneración de impuestos y seguros sociales, avales definidos a menos de un año.</w:t>
      </w:r>
    </w:p>
    <w:p w14:paraId="6EB6B54B" w14:textId="77777777" w:rsidR="00323374" w:rsidRPr="00C803F9" w:rsidRDefault="00323374" w:rsidP="00323374">
      <w:pPr>
        <w:spacing w:after="0" w:line="240" w:lineRule="auto"/>
        <w:rPr>
          <w:lang w:val="es-ES"/>
        </w:rPr>
      </w:pPr>
    </w:p>
    <w:p w14:paraId="74578540" w14:textId="77777777" w:rsidR="00C6642D" w:rsidRDefault="00C6642D" w:rsidP="004D1346">
      <w:pPr>
        <w:rPr>
          <w:lang w:val="es-ES"/>
        </w:rPr>
      </w:pPr>
    </w:p>
    <w:p w14:paraId="725B399E" w14:textId="0E4125E5" w:rsidR="00BE169F" w:rsidRDefault="00BE169F" w:rsidP="004D1346">
      <w:pPr>
        <w:rPr>
          <w:lang w:val="es-ES"/>
        </w:rPr>
      </w:pPr>
      <w:r w:rsidRPr="00BE169F">
        <w:rPr>
          <w:lang w:val="es-ES"/>
        </w:rPr>
        <w:lastRenderedPageBreak/>
        <w:t>Se incluyen dentro del concepto de "Operativa transaccional” los siguientes: Transferencias SEPA, emisión de cheques bancarios, pagos de nóminas, traspasos, transferencias vía Banc</w:t>
      </w:r>
      <w:r>
        <w:rPr>
          <w:lang w:val="es-ES"/>
        </w:rPr>
        <w:t>o</w:t>
      </w:r>
      <w:r w:rsidRPr="00BE169F">
        <w:rPr>
          <w:lang w:val="es-ES"/>
        </w:rPr>
        <w:t xml:space="preserve"> de España por OMF o asimilables. No se podrá aplicar ningún cargo en las cuentas operativas de las Entidades Públicas excepto los que pueda ocasionar la operativa con el extranjero y los cobros por tarjeta que supongan un cargo adicional para las Entidades Financieras, o los que estén claramente especificados en la oferta de las Entidades Financieras, según la estructura de los anexos 3.1 y 3.2. Para todas aquellas operaciones no indicadas en este punto o que no figuren en los mencionados anexos, se negociará en cada caso en función de las especificidades de la entidad pública correspondiente.</w:t>
      </w:r>
      <w:r>
        <w:rPr>
          <w:lang w:val="es-ES"/>
        </w:rPr>
        <w:t xml:space="preserve"> </w:t>
      </w:r>
    </w:p>
    <w:p w14:paraId="1BAB3B2A" w14:textId="77777777" w:rsidR="00BE169F" w:rsidRDefault="00BE169F" w:rsidP="004D1346">
      <w:pPr>
        <w:rPr>
          <w:lang w:val="es-ES"/>
        </w:rPr>
      </w:pPr>
      <w:r w:rsidRPr="00BE169F">
        <w:rPr>
          <w:lang w:val="es-ES"/>
        </w:rPr>
        <w:t>Las transacciones de cualquier tipo dentro de la misma Entidad Financiera o fuera de la misma pero dentro de las entidades adjudicatarias, se valorarán a fecha de ordenación de la operación, tanto en la cuenta emisora como en la cuenta receptora.</w:t>
      </w:r>
    </w:p>
    <w:p w14:paraId="66603A07" w14:textId="63B733AF" w:rsidR="00B368A5" w:rsidRPr="00B368A5" w:rsidRDefault="00B368A5" w:rsidP="004D1346">
      <w:pPr>
        <w:rPr>
          <w:lang w:val="es-ES"/>
        </w:rPr>
      </w:pPr>
      <w:r w:rsidRPr="00B368A5">
        <w:rPr>
          <w:lang w:val="es-ES"/>
        </w:rPr>
        <w:t>En cumplimiento de los artículos 5 ter, 5 </w:t>
      </w:r>
      <w:proofErr w:type="spellStart"/>
      <w:r w:rsidRPr="00B368A5">
        <w:rPr>
          <w:lang w:val="es-ES"/>
        </w:rPr>
        <w:t>quater</w:t>
      </w:r>
      <w:proofErr w:type="spellEnd"/>
      <w:r w:rsidRPr="00B368A5">
        <w:rPr>
          <w:lang w:val="es-ES"/>
        </w:rPr>
        <w:t xml:space="preserve"> y concordantes del REGLAMENTO (UE) 2024/886 DEL PARLAMENTO EUROPEO I DEL CONSEJO de 13 de marzo de 2024 por el cual se modifican los Reglamentos (UE) </w:t>
      </w:r>
      <w:proofErr w:type="spellStart"/>
      <w:r w:rsidRPr="00B368A5">
        <w:rPr>
          <w:lang w:val="es-ES"/>
        </w:rPr>
        <w:t>nº</w:t>
      </w:r>
      <w:proofErr w:type="spellEnd"/>
      <w:r w:rsidRPr="00B368A5">
        <w:rPr>
          <w:lang w:val="es-ES"/>
        </w:rPr>
        <w:t xml:space="preserve"> 260/2012 y (UE) 2021/1230 y las Directivas 98/26/CE y (UE) 2015/2366 con respecto a las transferencias inmediatas en euros, el proveedor de servicios de pago del ordenante (entidad financiera) tiene que ofrecer un servicio de garantía de la verificación del beneficiario en el cual el ordenante tenga la intención de enviar una transferencia (servicio de garantía de la verificación).</w:t>
      </w:r>
    </w:p>
    <w:p w14:paraId="20F03B6C" w14:textId="282396E0" w:rsidR="00CF5F08" w:rsidRPr="00C803F9" w:rsidRDefault="00CF5F08" w:rsidP="004D1346">
      <w:pPr>
        <w:pStyle w:val="Ttol-3"/>
        <w:ind w:left="709"/>
        <w:rPr>
          <w:rFonts w:eastAsia="Times"/>
          <w:lang w:val="es-ES" w:eastAsia="es-ES"/>
        </w:rPr>
      </w:pPr>
      <w:bookmarkStart w:id="7" w:name="_Toc195702694"/>
      <w:bookmarkEnd w:id="6"/>
      <w:r w:rsidRPr="00C803F9">
        <w:rPr>
          <w:rFonts w:eastAsia="Times"/>
          <w:lang w:val="es-ES" w:eastAsia="es-ES"/>
        </w:rPr>
        <w:t>3.1.3. Operativa de límit</w:t>
      </w:r>
      <w:r w:rsidR="00B368A5">
        <w:rPr>
          <w:rFonts w:eastAsia="Times"/>
          <w:lang w:val="es-ES" w:eastAsia="es-ES"/>
        </w:rPr>
        <w:t>e</w:t>
      </w:r>
      <w:r w:rsidRPr="00C803F9">
        <w:rPr>
          <w:rFonts w:eastAsia="Times"/>
          <w:lang w:val="es-ES" w:eastAsia="es-ES"/>
        </w:rPr>
        <w:t xml:space="preserve">s, </w:t>
      </w:r>
      <w:r w:rsidR="00BF3DE5" w:rsidRPr="00C803F9">
        <w:rPr>
          <w:rFonts w:eastAsia="Times"/>
          <w:lang w:val="es-ES" w:eastAsia="es-ES"/>
        </w:rPr>
        <w:t>lín</w:t>
      </w:r>
      <w:r w:rsidR="00B368A5">
        <w:rPr>
          <w:rFonts w:eastAsia="Times"/>
          <w:lang w:val="es-ES" w:eastAsia="es-ES"/>
        </w:rPr>
        <w:t>e</w:t>
      </w:r>
      <w:r w:rsidR="00BF3DE5" w:rsidRPr="00C803F9">
        <w:rPr>
          <w:rFonts w:eastAsia="Times"/>
          <w:lang w:val="es-ES" w:eastAsia="es-ES"/>
        </w:rPr>
        <w:t>a de cr</w:t>
      </w:r>
      <w:r w:rsidR="00B368A5">
        <w:rPr>
          <w:rFonts w:eastAsia="Times"/>
          <w:lang w:val="es-ES" w:eastAsia="es-ES"/>
        </w:rPr>
        <w:t>édito</w:t>
      </w:r>
      <w:r w:rsidRPr="00C803F9">
        <w:rPr>
          <w:rFonts w:eastAsia="Times"/>
          <w:lang w:val="es-ES" w:eastAsia="es-ES"/>
        </w:rPr>
        <w:t xml:space="preserve"> </w:t>
      </w:r>
      <w:r w:rsidR="00B368A5">
        <w:rPr>
          <w:rFonts w:eastAsia="Times"/>
          <w:lang w:val="es-ES" w:eastAsia="es-ES"/>
        </w:rPr>
        <w:t>y</w:t>
      </w:r>
      <w:r w:rsidRPr="00C803F9">
        <w:rPr>
          <w:rFonts w:eastAsia="Times"/>
          <w:lang w:val="es-ES" w:eastAsia="es-ES"/>
        </w:rPr>
        <w:t xml:space="preserve"> arr</w:t>
      </w:r>
      <w:bookmarkEnd w:id="7"/>
      <w:r w:rsidR="00B368A5">
        <w:rPr>
          <w:rFonts w:eastAsia="Times"/>
          <w:lang w:val="es-ES" w:eastAsia="es-ES"/>
        </w:rPr>
        <w:t>astre</w:t>
      </w:r>
    </w:p>
    <w:p w14:paraId="303E0AFE" w14:textId="78FA7A6B" w:rsidR="004D1346" w:rsidRPr="00C803F9" w:rsidRDefault="004D1346" w:rsidP="004D1346">
      <w:pPr>
        <w:rPr>
          <w:lang w:val="es-ES"/>
        </w:rPr>
      </w:pPr>
      <w:r w:rsidRPr="00C803F9">
        <w:rPr>
          <w:lang w:val="es-ES"/>
        </w:rPr>
        <w:t>L</w:t>
      </w:r>
      <w:r w:rsidR="00B368A5">
        <w:rPr>
          <w:lang w:val="es-ES"/>
        </w:rPr>
        <w:t xml:space="preserve">a </w:t>
      </w:r>
      <w:r w:rsidRPr="00C803F9">
        <w:rPr>
          <w:lang w:val="es-ES"/>
        </w:rPr>
        <w:t>operativa de</w:t>
      </w:r>
      <w:r w:rsidR="00B368A5">
        <w:rPr>
          <w:lang w:val="es-ES"/>
        </w:rPr>
        <w:t xml:space="preserve"> </w:t>
      </w:r>
      <w:r w:rsidRPr="00C803F9">
        <w:rPr>
          <w:lang w:val="es-ES"/>
        </w:rPr>
        <w:t>l</w:t>
      </w:r>
      <w:r w:rsidR="00B368A5">
        <w:rPr>
          <w:lang w:val="es-ES"/>
        </w:rPr>
        <w:t>o</w:t>
      </w:r>
      <w:r w:rsidRPr="00C803F9">
        <w:rPr>
          <w:lang w:val="es-ES"/>
        </w:rPr>
        <w:t>s límit</w:t>
      </w:r>
      <w:r w:rsidR="00B368A5">
        <w:rPr>
          <w:lang w:val="es-ES"/>
        </w:rPr>
        <w:t>e</w:t>
      </w:r>
      <w:r w:rsidRPr="00C803F9">
        <w:rPr>
          <w:lang w:val="es-ES"/>
        </w:rPr>
        <w:t xml:space="preserve">s, de la </w:t>
      </w:r>
      <w:r w:rsidR="00BF3DE5" w:rsidRPr="00C803F9">
        <w:rPr>
          <w:lang w:val="es-ES"/>
        </w:rPr>
        <w:t>lín</w:t>
      </w:r>
      <w:r w:rsidR="00B368A5">
        <w:rPr>
          <w:lang w:val="es-ES"/>
        </w:rPr>
        <w:t>e</w:t>
      </w:r>
      <w:r w:rsidR="00BF3DE5" w:rsidRPr="00C803F9">
        <w:rPr>
          <w:lang w:val="es-ES"/>
        </w:rPr>
        <w:t>a de cr</w:t>
      </w:r>
      <w:r w:rsidR="00B368A5">
        <w:rPr>
          <w:lang w:val="es-ES"/>
        </w:rPr>
        <w:t>é</w:t>
      </w:r>
      <w:r w:rsidR="00BF3DE5" w:rsidRPr="00C803F9">
        <w:rPr>
          <w:lang w:val="es-ES"/>
        </w:rPr>
        <w:t>dit</w:t>
      </w:r>
      <w:r w:rsidR="00B368A5">
        <w:rPr>
          <w:lang w:val="es-ES"/>
        </w:rPr>
        <w:t>o</w:t>
      </w:r>
      <w:r w:rsidRPr="00C803F9">
        <w:rPr>
          <w:lang w:val="es-ES"/>
        </w:rPr>
        <w:t xml:space="preserve"> </w:t>
      </w:r>
      <w:r w:rsidR="00B368A5">
        <w:rPr>
          <w:lang w:val="es-ES"/>
        </w:rPr>
        <w:t>y</w:t>
      </w:r>
      <w:r w:rsidRPr="00C803F9">
        <w:rPr>
          <w:lang w:val="es-ES"/>
        </w:rPr>
        <w:t xml:space="preserve"> de</w:t>
      </w:r>
      <w:r w:rsidR="00B368A5">
        <w:rPr>
          <w:lang w:val="es-ES"/>
        </w:rPr>
        <w:t xml:space="preserve"> </w:t>
      </w:r>
      <w:r w:rsidRPr="00C803F9">
        <w:rPr>
          <w:lang w:val="es-ES"/>
        </w:rPr>
        <w:t>l</w:t>
      </w:r>
      <w:r w:rsidR="00B368A5">
        <w:rPr>
          <w:lang w:val="es-ES"/>
        </w:rPr>
        <w:t>o</w:t>
      </w:r>
      <w:r w:rsidRPr="00C803F9">
        <w:rPr>
          <w:lang w:val="es-ES"/>
        </w:rPr>
        <w:t xml:space="preserve">s </w:t>
      </w:r>
      <w:r w:rsidR="00B368A5">
        <w:rPr>
          <w:lang w:val="es-ES"/>
        </w:rPr>
        <w:t>arrastres diarios</w:t>
      </w:r>
      <w:r w:rsidRPr="00C803F9">
        <w:rPr>
          <w:lang w:val="es-ES"/>
        </w:rPr>
        <w:t xml:space="preserve"> consist</w:t>
      </w:r>
      <w:r w:rsidR="00B368A5">
        <w:rPr>
          <w:lang w:val="es-ES"/>
        </w:rPr>
        <w:t>e</w:t>
      </w:r>
      <w:r w:rsidRPr="00C803F9">
        <w:rPr>
          <w:lang w:val="es-ES"/>
        </w:rPr>
        <w:t xml:space="preserve"> en:</w:t>
      </w:r>
    </w:p>
    <w:p w14:paraId="2C3F2A6B" w14:textId="2D7AEE79" w:rsidR="004D1346" w:rsidRPr="00C803F9" w:rsidRDefault="004D1346" w:rsidP="0011478D">
      <w:pPr>
        <w:pStyle w:val="Pargrafdellista"/>
        <w:numPr>
          <w:ilvl w:val="0"/>
          <w:numId w:val="10"/>
        </w:numPr>
        <w:autoSpaceDE w:val="0"/>
        <w:autoSpaceDN w:val="0"/>
        <w:adjustRightInd w:val="0"/>
        <w:spacing w:after="0" w:line="240" w:lineRule="auto"/>
        <w:ind w:left="357" w:hanging="357"/>
        <w:rPr>
          <w:lang w:val="es-ES"/>
        </w:rPr>
      </w:pPr>
      <w:r w:rsidRPr="00C803F9">
        <w:rPr>
          <w:lang w:val="es-ES"/>
        </w:rPr>
        <w:t>C</w:t>
      </w:r>
      <w:r w:rsidR="002F6ED3">
        <w:rPr>
          <w:lang w:val="es-ES"/>
        </w:rPr>
        <w:t>a</w:t>
      </w:r>
      <w:r w:rsidRPr="00C803F9">
        <w:rPr>
          <w:lang w:val="es-ES"/>
        </w:rPr>
        <w:t>rga semanal de</w:t>
      </w:r>
      <w:r w:rsidR="002F6ED3">
        <w:rPr>
          <w:lang w:val="es-ES"/>
        </w:rPr>
        <w:t xml:space="preserve"> </w:t>
      </w:r>
      <w:r w:rsidRPr="00C803F9">
        <w:rPr>
          <w:lang w:val="es-ES"/>
        </w:rPr>
        <w:t>l</w:t>
      </w:r>
      <w:r w:rsidR="002F6ED3">
        <w:rPr>
          <w:lang w:val="es-ES"/>
        </w:rPr>
        <w:t>o</w:t>
      </w:r>
      <w:r w:rsidRPr="00C803F9">
        <w:rPr>
          <w:lang w:val="es-ES"/>
        </w:rPr>
        <w:t>s límit</w:t>
      </w:r>
      <w:r w:rsidR="002F6ED3">
        <w:rPr>
          <w:lang w:val="es-ES"/>
        </w:rPr>
        <w:t>e</w:t>
      </w:r>
      <w:r w:rsidRPr="00C803F9">
        <w:rPr>
          <w:lang w:val="es-ES"/>
        </w:rPr>
        <w:t>s operati</w:t>
      </w:r>
      <w:r w:rsidR="002F6ED3">
        <w:rPr>
          <w:lang w:val="es-ES"/>
        </w:rPr>
        <w:t>vo</w:t>
      </w:r>
      <w:r w:rsidRPr="00C803F9">
        <w:rPr>
          <w:lang w:val="es-ES"/>
        </w:rPr>
        <w:t>s diari</w:t>
      </w:r>
      <w:r w:rsidR="002F6ED3">
        <w:rPr>
          <w:lang w:val="es-ES"/>
        </w:rPr>
        <w:t>o</w:t>
      </w:r>
      <w:r w:rsidRPr="00C803F9">
        <w:rPr>
          <w:lang w:val="es-ES"/>
        </w:rPr>
        <w:t>s p</w:t>
      </w:r>
      <w:r w:rsidR="002F6ED3">
        <w:rPr>
          <w:lang w:val="es-ES"/>
        </w:rPr>
        <w:t>ara</w:t>
      </w:r>
      <w:r w:rsidRPr="00C803F9">
        <w:rPr>
          <w:lang w:val="es-ES"/>
        </w:rPr>
        <w:t xml:space="preserve"> cada c</w:t>
      </w:r>
      <w:r w:rsidR="002F6ED3">
        <w:rPr>
          <w:lang w:val="es-ES"/>
        </w:rPr>
        <w:t>uenta</w:t>
      </w:r>
      <w:r w:rsidRPr="00C803F9">
        <w:rPr>
          <w:lang w:val="es-ES"/>
        </w:rPr>
        <w:t xml:space="preserve"> operati</w:t>
      </w:r>
      <w:r w:rsidR="002F6ED3">
        <w:rPr>
          <w:lang w:val="es-ES"/>
        </w:rPr>
        <w:t>va</w:t>
      </w:r>
      <w:r w:rsidRPr="00C803F9">
        <w:rPr>
          <w:lang w:val="es-ES"/>
        </w:rPr>
        <w:t>.</w:t>
      </w:r>
    </w:p>
    <w:p w14:paraId="0E4B2743" w14:textId="1DC422F1" w:rsidR="004D1346" w:rsidRPr="00C803F9"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 xml:space="preserve">La </w:t>
      </w:r>
      <w:r w:rsidR="00CD627C" w:rsidRPr="00C803F9">
        <w:rPr>
          <w:lang w:val="es-ES"/>
        </w:rPr>
        <w:t>Tesorerí</w:t>
      </w:r>
      <w:r w:rsidR="00CD627C">
        <w:rPr>
          <w:lang w:val="es-ES"/>
        </w:rPr>
        <w:t>a</w:t>
      </w:r>
      <w:r w:rsidRPr="00C803F9">
        <w:rPr>
          <w:lang w:val="es-ES"/>
        </w:rPr>
        <w:t xml:space="preserve"> Corporativa </w:t>
      </w:r>
      <w:r w:rsidR="00CD627C">
        <w:rPr>
          <w:lang w:val="es-ES"/>
        </w:rPr>
        <w:t xml:space="preserve">calculará semanalmente los límites operativos de la cuenta operativa de cada Entidad Pública. </w:t>
      </w:r>
      <w:r w:rsidR="00CD627C" w:rsidRPr="00CD627C">
        <w:rPr>
          <w:lang w:val="es-ES"/>
        </w:rPr>
        <w:t>Determinados estos límites, se enviarán a las Entidades Financieras de Cash-</w:t>
      </w:r>
      <w:proofErr w:type="spellStart"/>
      <w:r w:rsidR="00CD627C" w:rsidRPr="00CD627C">
        <w:rPr>
          <w:lang w:val="es-ES"/>
        </w:rPr>
        <w:t>pooling</w:t>
      </w:r>
      <w:proofErr w:type="spellEnd"/>
      <w:r w:rsidR="00CD627C" w:rsidRPr="00CD627C">
        <w:rPr>
          <w:lang w:val="es-ES"/>
        </w:rPr>
        <w:t xml:space="preserve"> dentro de los dos últimos días hábiles de la semana.</w:t>
      </w:r>
    </w:p>
    <w:p w14:paraId="1428C592" w14:textId="77777777" w:rsidR="004D1346" w:rsidRPr="00C803F9" w:rsidRDefault="004D1346" w:rsidP="004D1346">
      <w:pPr>
        <w:pStyle w:val="Pargrafdellista"/>
        <w:numPr>
          <w:ilvl w:val="0"/>
          <w:numId w:val="0"/>
        </w:numPr>
        <w:autoSpaceDE w:val="0"/>
        <w:autoSpaceDN w:val="0"/>
        <w:adjustRightInd w:val="0"/>
        <w:spacing w:after="0" w:line="240" w:lineRule="auto"/>
        <w:ind w:left="714"/>
        <w:rPr>
          <w:lang w:val="es-ES"/>
        </w:rPr>
      </w:pPr>
    </w:p>
    <w:p w14:paraId="2012CE0F" w14:textId="4395D1A4" w:rsidR="004D1346" w:rsidRPr="00C803F9" w:rsidRDefault="004D1346" w:rsidP="0011478D">
      <w:pPr>
        <w:pStyle w:val="Pargrafdellista"/>
        <w:numPr>
          <w:ilvl w:val="0"/>
          <w:numId w:val="10"/>
        </w:numPr>
        <w:autoSpaceDE w:val="0"/>
        <w:autoSpaceDN w:val="0"/>
        <w:adjustRightInd w:val="0"/>
        <w:spacing w:after="0" w:line="240" w:lineRule="auto"/>
        <w:ind w:left="357" w:hanging="357"/>
        <w:rPr>
          <w:lang w:val="es-ES"/>
        </w:rPr>
      </w:pPr>
      <w:r w:rsidRPr="00C803F9">
        <w:rPr>
          <w:lang w:val="es-ES"/>
        </w:rPr>
        <w:t>Cobertura a la gestió</w:t>
      </w:r>
      <w:r w:rsidR="00CD627C">
        <w:rPr>
          <w:lang w:val="es-ES"/>
        </w:rPr>
        <w:t>n de los límites operativos diarios para todas las cuentas del árbol de Cash-</w:t>
      </w:r>
      <w:proofErr w:type="spellStart"/>
      <w:r w:rsidR="00CD627C">
        <w:rPr>
          <w:lang w:val="es-ES"/>
        </w:rPr>
        <w:t>pooling</w:t>
      </w:r>
      <w:proofErr w:type="spellEnd"/>
      <w:r w:rsidR="00CD627C">
        <w:rPr>
          <w:lang w:val="es-ES"/>
        </w:rPr>
        <w:t xml:space="preserve">, notificados semanalmente tal como se establece en el punto a) de este mismo apartado, y al bloqueo de operaciones en las cuentas operativas de las Entidades Públicas en caso de que se sobrepase el límite operativo fijado para ese día. </w:t>
      </w:r>
      <w:r w:rsidRPr="00C803F9">
        <w:rPr>
          <w:lang w:val="es-ES"/>
        </w:rPr>
        <w:t xml:space="preserve"> </w:t>
      </w:r>
    </w:p>
    <w:p w14:paraId="14466943" w14:textId="49D2E902" w:rsidR="00CD627C" w:rsidRPr="00CD627C" w:rsidRDefault="00CD627C" w:rsidP="0011478D">
      <w:pPr>
        <w:pStyle w:val="Pargrafdellista"/>
        <w:numPr>
          <w:ilvl w:val="0"/>
          <w:numId w:val="9"/>
        </w:numPr>
        <w:autoSpaceDE w:val="0"/>
        <w:autoSpaceDN w:val="0"/>
        <w:adjustRightInd w:val="0"/>
        <w:spacing w:after="0" w:line="240" w:lineRule="auto"/>
        <w:ind w:left="714" w:hanging="357"/>
        <w:rPr>
          <w:lang w:val="es-ES"/>
        </w:rPr>
      </w:pPr>
      <w:r w:rsidRPr="00CD627C">
        <w:rPr>
          <w:lang w:val="es-ES"/>
        </w:rPr>
        <w:t>Las Entidades Financieras tendrán que asegurar que no se sobrepase el límite diario en las operaciones a realizar durante el día por parte de las Entidades Públicas. Por ejemplo, si una Entidad Pública excede el límite máximo operativo fijado por la Tesorería Corporativa, las Entidades Financieras bloquearán la operación. Para estos casos se establecerá un protocolo de resolución de incidencias (ver el punto siguiente).</w:t>
      </w:r>
    </w:p>
    <w:p w14:paraId="6A91FBB3" w14:textId="6AF32D1C" w:rsidR="004D1346" w:rsidRPr="00C803F9"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Les Enti</w:t>
      </w:r>
      <w:r w:rsidR="00CD627C">
        <w:rPr>
          <w:lang w:val="es-ES"/>
        </w:rPr>
        <w:t>d</w:t>
      </w:r>
      <w:r w:rsidRPr="00C803F9">
        <w:rPr>
          <w:lang w:val="es-ES"/>
        </w:rPr>
        <w:t>a</w:t>
      </w:r>
      <w:r w:rsidR="00CD627C">
        <w:rPr>
          <w:lang w:val="es-ES"/>
        </w:rPr>
        <w:t>de</w:t>
      </w:r>
      <w:r w:rsidRPr="00C803F9">
        <w:rPr>
          <w:lang w:val="es-ES"/>
        </w:rPr>
        <w:t>s Financ</w:t>
      </w:r>
      <w:r w:rsidR="00CD627C">
        <w:rPr>
          <w:lang w:val="es-ES"/>
        </w:rPr>
        <w:t>i</w:t>
      </w:r>
      <w:r w:rsidRPr="00C803F9">
        <w:rPr>
          <w:lang w:val="es-ES"/>
        </w:rPr>
        <w:t>er</w:t>
      </w:r>
      <w:r w:rsidR="00CD627C">
        <w:rPr>
          <w:lang w:val="es-ES"/>
        </w:rPr>
        <w:t>a</w:t>
      </w:r>
      <w:r w:rsidRPr="00C803F9">
        <w:rPr>
          <w:lang w:val="es-ES"/>
        </w:rPr>
        <w:t>s</w:t>
      </w:r>
      <w:r w:rsidR="00CD627C">
        <w:rPr>
          <w:lang w:val="es-ES"/>
        </w:rPr>
        <w:t xml:space="preserve"> deberán contar con los mecanismos necesarios para modificar, de acuerdo con las directrices de la Tesorería Corporativa, los límites operativos ya comunicados. </w:t>
      </w:r>
      <w:r w:rsidRPr="00C803F9">
        <w:rPr>
          <w:lang w:val="es-ES"/>
        </w:rPr>
        <w:t xml:space="preserve"> </w:t>
      </w:r>
    </w:p>
    <w:p w14:paraId="09A6AF4E" w14:textId="77777777" w:rsidR="00A55C3C" w:rsidRDefault="004D1346" w:rsidP="00A55C3C">
      <w:pPr>
        <w:pStyle w:val="Pargrafdellista"/>
        <w:numPr>
          <w:ilvl w:val="0"/>
          <w:numId w:val="9"/>
        </w:numPr>
        <w:autoSpaceDE w:val="0"/>
        <w:autoSpaceDN w:val="0"/>
        <w:adjustRightInd w:val="0"/>
        <w:spacing w:after="0" w:line="240" w:lineRule="auto"/>
        <w:ind w:left="714" w:hanging="357"/>
        <w:rPr>
          <w:lang w:val="es-ES"/>
        </w:rPr>
      </w:pPr>
      <w:r w:rsidRPr="00C803F9">
        <w:rPr>
          <w:lang w:val="es-ES"/>
        </w:rPr>
        <w:t>Les Enti</w:t>
      </w:r>
      <w:r w:rsidR="00CD627C">
        <w:rPr>
          <w:lang w:val="es-ES"/>
        </w:rPr>
        <w:t>d</w:t>
      </w:r>
      <w:r w:rsidRPr="00C803F9">
        <w:rPr>
          <w:lang w:val="es-ES"/>
        </w:rPr>
        <w:t>a</w:t>
      </w:r>
      <w:r w:rsidR="00CD627C">
        <w:rPr>
          <w:lang w:val="es-ES"/>
        </w:rPr>
        <w:t>de</w:t>
      </w:r>
      <w:r w:rsidRPr="00C803F9">
        <w:rPr>
          <w:lang w:val="es-ES"/>
        </w:rPr>
        <w:t>s Financ</w:t>
      </w:r>
      <w:r w:rsidR="00CD627C">
        <w:rPr>
          <w:lang w:val="es-ES"/>
        </w:rPr>
        <w:t>i</w:t>
      </w:r>
      <w:r w:rsidRPr="00C803F9">
        <w:rPr>
          <w:lang w:val="es-ES"/>
        </w:rPr>
        <w:t>er</w:t>
      </w:r>
      <w:r w:rsidR="00CD627C">
        <w:rPr>
          <w:lang w:val="es-ES"/>
        </w:rPr>
        <w:t>a</w:t>
      </w:r>
      <w:r w:rsidRPr="00C803F9">
        <w:rPr>
          <w:lang w:val="es-ES"/>
        </w:rPr>
        <w:t xml:space="preserve">s </w:t>
      </w:r>
      <w:r w:rsidR="00CD627C">
        <w:rPr>
          <w:lang w:val="es-ES"/>
        </w:rPr>
        <w:t xml:space="preserve">tendrán que asegurar en la cuenta correspondiente las reservas que vengan determinadas en el cumplimiento de las disposiciones legales. </w:t>
      </w:r>
    </w:p>
    <w:p w14:paraId="3B85D884" w14:textId="426CB041" w:rsidR="00A55C3C" w:rsidRPr="00A55C3C" w:rsidRDefault="004D1346" w:rsidP="00A55C3C">
      <w:pPr>
        <w:pStyle w:val="Pargrafdellista"/>
        <w:numPr>
          <w:ilvl w:val="0"/>
          <w:numId w:val="9"/>
        </w:numPr>
        <w:autoSpaceDE w:val="0"/>
        <w:autoSpaceDN w:val="0"/>
        <w:adjustRightInd w:val="0"/>
        <w:spacing w:after="0" w:line="240" w:lineRule="auto"/>
        <w:ind w:left="714" w:hanging="357"/>
        <w:rPr>
          <w:lang w:val="es-ES"/>
        </w:rPr>
      </w:pPr>
      <w:r w:rsidRPr="00A55C3C">
        <w:rPr>
          <w:lang w:val="es-ES"/>
        </w:rPr>
        <w:t>Les En</w:t>
      </w:r>
      <w:r w:rsidR="00A55C3C">
        <w:rPr>
          <w:lang w:val="es-ES"/>
        </w:rPr>
        <w:t>tidade</w:t>
      </w:r>
      <w:r w:rsidRPr="00A55C3C">
        <w:rPr>
          <w:lang w:val="es-ES"/>
        </w:rPr>
        <w:t>s Financ</w:t>
      </w:r>
      <w:r w:rsidR="00A55C3C">
        <w:rPr>
          <w:lang w:val="es-ES"/>
        </w:rPr>
        <w:t>i</w:t>
      </w:r>
      <w:r w:rsidRPr="00A55C3C">
        <w:rPr>
          <w:lang w:val="es-ES"/>
        </w:rPr>
        <w:t>er</w:t>
      </w:r>
      <w:r w:rsidR="00A55C3C">
        <w:rPr>
          <w:lang w:val="es-ES"/>
        </w:rPr>
        <w:t>a</w:t>
      </w:r>
      <w:r w:rsidRPr="00A55C3C">
        <w:rPr>
          <w:lang w:val="es-ES"/>
        </w:rPr>
        <w:t xml:space="preserve">s </w:t>
      </w:r>
      <w:r w:rsidR="00A55C3C" w:rsidRPr="00A55C3C">
        <w:rPr>
          <w:lang w:val="es-ES"/>
        </w:rPr>
        <w:t xml:space="preserve">deberán disponer de los mecanismos necesarios para dar cumplimiento a las </w:t>
      </w:r>
      <w:r w:rsidR="00A55C3C">
        <w:rPr>
          <w:lang w:val="es-ES"/>
        </w:rPr>
        <w:t>especificidades</w:t>
      </w:r>
      <w:r w:rsidR="00A55C3C" w:rsidRPr="00A55C3C">
        <w:rPr>
          <w:lang w:val="es-ES"/>
        </w:rPr>
        <w:t xml:space="preserve"> que se det</w:t>
      </w:r>
      <w:r w:rsidR="00A55C3C">
        <w:rPr>
          <w:lang w:val="es-ES"/>
        </w:rPr>
        <w:t>e</w:t>
      </w:r>
      <w:r w:rsidR="00A55C3C" w:rsidRPr="00A55C3C">
        <w:rPr>
          <w:lang w:val="es-ES"/>
        </w:rPr>
        <w:t xml:space="preserve">rminen en los protocolos que se puedan subscribir entre la Generalitat de Catalunya </w:t>
      </w:r>
      <w:r w:rsidR="00A55C3C">
        <w:rPr>
          <w:lang w:val="es-ES"/>
        </w:rPr>
        <w:t>y</w:t>
      </w:r>
      <w:r w:rsidR="00A55C3C" w:rsidRPr="00A55C3C">
        <w:rPr>
          <w:lang w:val="es-ES"/>
        </w:rPr>
        <w:t xml:space="preserve"> las Entidades Públicas que, por sus necesidades de funcionamiento derivadas de las actividades públicas que desarrollan, se puedan requerir para un </w:t>
      </w:r>
      <w:r w:rsidR="00A55C3C">
        <w:rPr>
          <w:lang w:val="es-ES"/>
        </w:rPr>
        <w:t>despliegue</w:t>
      </w:r>
      <w:r w:rsidR="00A55C3C" w:rsidRPr="00A55C3C">
        <w:rPr>
          <w:lang w:val="es-ES"/>
        </w:rPr>
        <w:t xml:space="preserve"> más eficaz de las competencias que tengan atribuidas. </w:t>
      </w:r>
      <w:r w:rsidRPr="00A55C3C">
        <w:rPr>
          <w:lang w:val="es-ES"/>
        </w:rPr>
        <w:t xml:space="preserve"> </w:t>
      </w:r>
    </w:p>
    <w:p w14:paraId="244932EB" w14:textId="547BCD80" w:rsidR="004D1346" w:rsidRDefault="004D1346" w:rsidP="00A55C3C">
      <w:pPr>
        <w:autoSpaceDE w:val="0"/>
        <w:autoSpaceDN w:val="0"/>
        <w:adjustRightInd w:val="0"/>
        <w:spacing w:after="0" w:line="240" w:lineRule="auto"/>
        <w:ind w:left="360"/>
        <w:rPr>
          <w:lang w:val="es-ES"/>
        </w:rPr>
      </w:pPr>
      <w:r w:rsidRPr="00A55C3C">
        <w:rPr>
          <w:lang w:val="es-ES"/>
        </w:rPr>
        <w:lastRenderedPageBreak/>
        <w:t xml:space="preserve">La </w:t>
      </w:r>
      <w:r w:rsidR="00A55C3C" w:rsidRPr="00A55C3C">
        <w:rPr>
          <w:lang w:val="es-ES"/>
        </w:rPr>
        <w:t>diferencia</w:t>
      </w:r>
      <w:r w:rsidRPr="00A55C3C">
        <w:rPr>
          <w:lang w:val="es-ES"/>
        </w:rPr>
        <w:t xml:space="preserve"> de l</w:t>
      </w:r>
      <w:r w:rsidR="00A55C3C">
        <w:rPr>
          <w:lang w:val="es-ES"/>
        </w:rPr>
        <w:t>a</w:t>
      </w:r>
      <w:r w:rsidRPr="00A55C3C">
        <w:rPr>
          <w:lang w:val="es-ES"/>
        </w:rPr>
        <w:t>s estructur</w:t>
      </w:r>
      <w:r w:rsidR="00A55C3C">
        <w:rPr>
          <w:lang w:val="es-ES"/>
        </w:rPr>
        <w:t>a</w:t>
      </w:r>
      <w:r w:rsidRPr="00A55C3C">
        <w:rPr>
          <w:lang w:val="es-ES"/>
        </w:rPr>
        <w:t xml:space="preserve">s de </w:t>
      </w:r>
      <w:r w:rsidR="00A55C3C">
        <w:rPr>
          <w:lang w:val="es-ES"/>
        </w:rPr>
        <w:t>cuentas</w:t>
      </w:r>
      <w:r w:rsidRPr="00A55C3C">
        <w:rPr>
          <w:lang w:val="es-ES"/>
        </w:rPr>
        <w:t xml:space="preserve"> entre </w:t>
      </w:r>
      <w:r w:rsidR="00A55C3C">
        <w:rPr>
          <w:lang w:val="es-ES"/>
        </w:rPr>
        <w:t>los</w:t>
      </w:r>
      <w:r w:rsidRPr="00A55C3C">
        <w:rPr>
          <w:lang w:val="es-ES"/>
        </w:rPr>
        <w:t xml:space="preserve"> dos lot</w:t>
      </w:r>
      <w:r w:rsidR="00A55C3C">
        <w:rPr>
          <w:lang w:val="es-ES"/>
        </w:rPr>
        <w:t>e</w:t>
      </w:r>
      <w:r w:rsidRPr="00A55C3C">
        <w:rPr>
          <w:lang w:val="es-ES"/>
        </w:rPr>
        <w:t xml:space="preserve">s </w:t>
      </w:r>
      <w:r w:rsidR="00A55C3C">
        <w:rPr>
          <w:lang w:val="es-ES"/>
        </w:rPr>
        <w:t>objeto</w:t>
      </w:r>
      <w:r w:rsidRPr="00A55C3C">
        <w:rPr>
          <w:lang w:val="es-ES"/>
        </w:rPr>
        <w:t xml:space="preserve"> de </w:t>
      </w:r>
      <w:r w:rsidR="00A55C3C">
        <w:rPr>
          <w:lang w:val="es-ES"/>
        </w:rPr>
        <w:t>licitación</w:t>
      </w:r>
      <w:r w:rsidRPr="00A55C3C">
        <w:rPr>
          <w:lang w:val="es-ES"/>
        </w:rPr>
        <w:t xml:space="preserve">, </w:t>
      </w:r>
      <w:r w:rsidR="00C576E9">
        <w:rPr>
          <w:lang w:val="es-ES"/>
        </w:rPr>
        <w:t>otorgan</w:t>
      </w:r>
      <w:r w:rsidRPr="00A55C3C">
        <w:rPr>
          <w:lang w:val="es-ES"/>
        </w:rPr>
        <w:t xml:space="preserve"> una </w:t>
      </w:r>
      <w:r w:rsidR="00A55C3C">
        <w:rPr>
          <w:lang w:val="es-ES"/>
        </w:rPr>
        <w:t>mayor</w:t>
      </w:r>
      <w:r w:rsidRPr="00A55C3C">
        <w:rPr>
          <w:lang w:val="es-ES"/>
        </w:rPr>
        <w:t xml:space="preserve"> </w:t>
      </w:r>
      <w:r w:rsidR="00A55C3C">
        <w:rPr>
          <w:lang w:val="es-ES"/>
        </w:rPr>
        <w:t>complejidad</w:t>
      </w:r>
      <w:r w:rsidRPr="00A55C3C">
        <w:rPr>
          <w:lang w:val="es-ES"/>
        </w:rPr>
        <w:t xml:space="preserve"> a</w:t>
      </w:r>
      <w:r w:rsidR="00A55C3C">
        <w:rPr>
          <w:lang w:val="es-ES"/>
        </w:rPr>
        <w:t xml:space="preserve"> </w:t>
      </w:r>
      <w:r w:rsidRPr="00A55C3C">
        <w:rPr>
          <w:lang w:val="es-ES"/>
        </w:rPr>
        <w:t>l</w:t>
      </w:r>
      <w:r w:rsidR="00A55C3C">
        <w:rPr>
          <w:lang w:val="es-ES"/>
        </w:rPr>
        <w:t xml:space="preserve">a </w:t>
      </w:r>
      <w:r w:rsidRPr="00A55C3C">
        <w:rPr>
          <w:lang w:val="es-ES"/>
        </w:rPr>
        <w:t xml:space="preserve">estructura de </w:t>
      </w:r>
      <w:r w:rsidR="00A55C3C">
        <w:rPr>
          <w:lang w:val="es-ES"/>
        </w:rPr>
        <w:t>cuentas</w:t>
      </w:r>
      <w:r w:rsidRPr="00A55C3C">
        <w:rPr>
          <w:lang w:val="es-ES"/>
        </w:rPr>
        <w:t xml:space="preserve"> </w:t>
      </w:r>
      <w:r w:rsidR="00A55C3C">
        <w:rPr>
          <w:lang w:val="es-ES"/>
        </w:rPr>
        <w:t>y</w:t>
      </w:r>
      <w:r w:rsidRPr="00A55C3C">
        <w:rPr>
          <w:lang w:val="es-ES"/>
        </w:rPr>
        <w:t xml:space="preserve"> l</w:t>
      </w:r>
      <w:r w:rsidR="00A55C3C">
        <w:rPr>
          <w:lang w:val="es-ES"/>
        </w:rPr>
        <w:t xml:space="preserve">a </w:t>
      </w:r>
      <w:r w:rsidRPr="00A55C3C">
        <w:rPr>
          <w:lang w:val="es-ES"/>
        </w:rPr>
        <w:t>operativa del LOT</w:t>
      </w:r>
      <w:r w:rsidR="00A55C3C">
        <w:rPr>
          <w:lang w:val="es-ES"/>
        </w:rPr>
        <w:t>E</w:t>
      </w:r>
      <w:r w:rsidRPr="00A55C3C">
        <w:rPr>
          <w:lang w:val="es-ES"/>
        </w:rPr>
        <w:t xml:space="preserve"> 1 </w:t>
      </w:r>
      <w:r w:rsidR="00A55C3C">
        <w:rPr>
          <w:lang w:val="es-ES"/>
        </w:rPr>
        <w:t>y</w:t>
      </w:r>
      <w:r w:rsidRPr="00A55C3C">
        <w:rPr>
          <w:lang w:val="es-ES"/>
        </w:rPr>
        <w:t xml:space="preserve"> una </w:t>
      </w:r>
      <w:r w:rsidR="00A55C3C">
        <w:rPr>
          <w:lang w:val="es-ES"/>
        </w:rPr>
        <w:t>mayor</w:t>
      </w:r>
      <w:r w:rsidRPr="00A55C3C">
        <w:rPr>
          <w:lang w:val="es-ES"/>
        </w:rPr>
        <w:t xml:space="preserve"> </w:t>
      </w:r>
      <w:r w:rsidR="00A55C3C">
        <w:rPr>
          <w:lang w:val="es-ES"/>
        </w:rPr>
        <w:t>simplicidad</w:t>
      </w:r>
      <w:r w:rsidRPr="00A55C3C">
        <w:rPr>
          <w:lang w:val="es-ES"/>
        </w:rPr>
        <w:t xml:space="preserve"> a la del LOT</w:t>
      </w:r>
      <w:r w:rsidR="00A55C3C">
        <w:rPr>
          <w:lang w:val="es-ES"/>
        </w:rPr>
        <w:t>E</w:t>
      </w:r>
      <w:r w:rsidRPr="00A55C3C">
        <w:rPr>
          <w:lang w:val="es-ES"/>
        </w:rPr>
        <w:t xml:space="preserve"> 2.</w:t>
      </w:r>
    </w:p>
    <w:p w14:paraId="12112C50" w14:textId="77777777" w:rsidR="008F36F1" w:rsidRPr="00A55C3C" w:rsidRDefault="008F36F1" w:rsidP="00A55C3C">
      <w:pPr>
        <w:autoSpaceDE w:val="0"/>
        <w:autoSpaceDN w:val="0"/>
        <w:adjustRightInd w:val="0"/>
        <w:spacing w:after="0" w:line="240" w:lineRule="auto"/>
        <w:ind w:left="360"/>
        <w:rPr>
          <w:lang w:val="es-ES"/>
        </w:rPr>
      </w:pPr>
    </w:p>
    <w:p w14:paraId="733F9A9D" w14:textId="6C004230" w:rsidR="004D1346" w:rsidRPr="00C803F9" w:rsidRDefault="004D1346" w:rsidP="0011478D">
      <w:pPr>
        <w:pStyle w:val="Pargrafdellista"/>
        <w:numPr>
          <w:ilvl w:val="0"/>
          <w:numId w:val="10"/>
        </w:numPr>
        <w:autoSpaceDE w:val="0"/>
        <w:autoSpaceDN w:val="0"/>
        <w:adjustRightInd w:val="0"/>
        <w:spacing w:line="240" w:lineRule="auto"/>
        <w:rPr>
          <w:lang w:val="es-ES"/>
        </w:rPr>
      </w:pPr>
      <w:r w:rsidRPr="00C803F9">
        <w:rPr>
          <w:lang w:val="es-ES"/>
        </w:rPr>
        <w:t>Operativa referent</w:t>
      </w:r>
      <w:r w:rsidR="00A55C3C">
        <w:rPr>
          <w:lang w:val="es-ES"/>
        </w:rPr>
        <w:t>e</w:t>
      </w:r>
      <w:r w:rsidRPr="00C803F9">
        <w:rPr>
          <w:lang w:val="es-ES"/>
        </w:rPr>
        <w:t xml:space="preserve"> a la </w:t>
      </w:r>
      <w:r w:rsidR="00BF3DE5" w:rsidRPr="00C803F9">
        <w:rPr>
          <w:lang w:val="es-ES"/>
        </w:rPr>
        <w:t>lín</w:t>
      </w:r>
      <w:r w:rsidR="00A55C3C">
        <w:rPr>
          <w:lang w:val="es-ES"/>
        </w:rPr>
        <w:t>e</w:t>
      </w:r>
      <w:r w:rsidR="00BF3DE5" w:rsidRPr="00C803F9">
        <w:rPr>
          <w:lang w:val="es-ES"/>
        </w:rPr>
        <w:t>a</w:t>
      </w:r>
      <w:r w:rsidRPr="00C803F9">
        <w:rPr>
          <w:lang w:val="es-ES"/>
        </w:rPr>
        <w:t xml:space="preserve"> de cr</w:t>
      </w:r>
      <w:r w:rsidR="00A55C3C">
        <w:rPr>
          <w:lang w:val="es-ES"/>
        </w:rPr>
        <w:t>é</w:t>
      </w:r>
      <w:r w:rsidRPr="00C803F9">
        <w:rPr>
          <w:lang w:val="es-ES"/>
        </w:rPr>
        <w:t>dit</w:t>
      </w:r>
      <w:r w:rsidR="00A55C3C">
        <w:rPr>
          <w:lang w:val="es-ES"/>
        </w:rPr>
        <w:t>o</w:t>
      </w:r>
      <w:r w:rsidRPr="00C803F9">
        <w:rPr>
          <w:lang w:val="es-ES"/>
        </w:rPr>
        <w:t xml:space="preserve"> asociada a</w:t>
      </w:r>
      <w:r w:rsidR="00A55C3C">
        <w:rPr>
          <w:lang w:val="es-ES"/>
        </w:rPr>
        <w:t xml:space="preserve"> </w:t>
      </w:r>
      <w:r w:rsidRPr="00C803F9">
        <w:rPr>
          <w:lang w:val="es-ES"/>
        </w:rPr>
        <w:t>l</w:t>
      </w:r>
      <w:r w:rsidR="00A55C3C">
        <w:rPr>
          <w:lang w:val="es-ES"/>
        </w:rPr>
        <w:t>a</w:t>
      </w:r>
      <w:r w:rsidRPr="00C803F9">
        <w:rPr>
          <w:lang w:val="es-ES"/>
        </w:rPr>
        <w:t xml:space="preserve"> </w:t>
      </w:r>
      <w:r w:rsidR="00A55C3C">
        <w:rPr>
          <w:lang w:val="es-ES"/>
        </w:rPr>
        <w:t>cuenta</w:t>
      </w:r>
      <w:r w:rsidRPr="00C803F9">
        <w:rPr>
          <w:lang w:val="es-ES"/>
        </w:rPr>
        <w:t xml:space="preserve"> tesorer</w:t>
      </w:r>
      <w:r w:rsidR="00A55C3C">
        <w:rPr>
          <w:lang w:val="es-ES"/>
        </w:rPr>
        <w:t>a</w:t>
      </w:r>
      <w:r w:rsidRPr="00C803F9">
        <w:rPr>
          <w:lang w:val="es-ES"/>
        </w:rPr>
        <w:t>: l</w:t>
      </w:r>
      <w:r w:rsidR="00A55C3C">
        <w:rPr>
          <w:lang w:val="es-ES"/>
        </w:rPr>
        <w:t>a</w:t>
      </w:r>
      <w:r w:rsidRPr="00C803F9">
        <w:rPr>
          <w:lang w:val="es-ES"/>
        </w:rPr>
        <w:t xml:space="preserve">s </w:t>
      </w:r>
      <w:r w:rsidR="00A55C3C" w:rsidRPr="00C803F9">
        <w:rPr>
          <w:lang w:val="es-ES"/>
        </w:rPr>
        <w:t>disposiciones</w:t>
      </w:r>
      <w:r w:rsidRPr="00C803F9">
        <w:rPr>
          <w:lang w:val="es-ES"/>
        </w:rPr>
        <w:t xml:space="preserve"> </w:t>
      </w:r>
      <w:r w:rsidR="00A55C3C">
        <w:rPr>
          <w:lang w:val="es-ES"/>
        </w:rPr>
        <w:t>y</w:t>
      </w:r>
      <w:r w:rsidRPr="00C803F9">
        <w:rPr>
          <w:lang w:val="es-ES"/>
        </w:rPr>
        <w:t xml:space="preserve"> </w:t>
      </w:r>
      <w:r w:rsidR="00A55C3C">
        <w:rPr>
          <w:lang w:val="es-ES"/>
        </w:rPr>
        <w:t>amortizaciones</w:t>
      </w:r>
      <w:r w:rsidRPr="00C803F9">
        <w:rPr>
          <w:lang w:val="es-ES"/>
        </w:rPr>
        <w:t xml:space="preserve"> de la </w:t>
      </w:r>
      <w:r w:rsidR="00BF3DE5" w:rsidRPr="00C803F9">
        <w:rPr>
          <w:lang w:val="es-ES"/>
        </w:rPr>
        <w:t>lín</w:t>
      </w:r>
      <w:r w:rsidR="00A55C3C">
        <w:rPr>
          <w:lang w:val="es-ES"/>
        </w:rPr>
        <w:t>e</w:t>
      </w:r>
      <w:r w:rsidR="00BF3DE5" w:rsidRPr="00C803F9">
        <w:rPr>
          <w:lang w:val="es-ES"/>
        </w:rPr>
        <w:t>a de cr</w:t>
      </w:r>
      <w:r w:rsidR="00A55C3C">
        <w:rPr>
          <w:lang w:val="es-ES"/>
        </w:rPr>
        <w:t>é</w:t>
      </w:r>
      <w:r w:rsidR="00BF3DE5" w:rsidRPr="00C803F9">
        <w:rPr>
          <w:lang w:val="es-ES"/>
        </w:rPr>
        <w:t>dit</w:t>
      </w:r>
      <w:r w:rsidR="00A55C3C">
        <w:rPr>
          <w:lang w:val="es-ES"/>
        </w:rPr>
        <w:t>o</w:t>
      </w:r>
      <w:r w:rsidRPr="00C803F9">
        <w:rPr>
          <w:lang w:val="es-ES"/>
        </w:rPr>
        <w:t xml:space="preserve"> asociada a</w:t>
      </w:r>
      <w:r w:rsidR="00A55C3C">
        <w:rPr>
          <w:lang w:val="es-ES"/>
        </w:rPr>
        <w:t xml:space="preserve"> </w:t>
      </w:r>
      <w:r w:rsidRPr="00C803F9">
        <w:rPr>
          <w:lang w:val="es-ES"/>
        </w:rPr>
        <w:t>l</w:t>
      </w:r>
      <w:r w:rsidR="00A55C3C">
        <w:rPr>
          <w:lang w:val="es-ES"/>
        </w:rPr>
        <w:t>a</w:t>
      </w:r>
      <w:r w:rsidRPr="00C803F9">
        <w:rPr>
          <w:lang w:val="es-ES"/>
        </w:rPr>
        <w:t xml:space="preserve"> c</w:t>
      </w:r>
      <w:r w:rsidR="00A55C3C">
        <w:rPr>
          <w:lang w:val="es-ES"/>
        </w:rPr>
        <w:t>u</w:t>
      </w:r>
      <w:r w:rsidRPr="00C803F9">
        <w:rPr>
          <w:lang w:val="es-ES"/>
        </w:rPr>
        <w:t>e</w:t>
      </w:r>
      <w:r w:rsidR="00A55C3C">
        <w:rPr>
          <w:lang w:val="es-ES"/>
        </w:rPr>
        <w:t>nta</w:t>
      </w:r>
      <w:r w:rsidRPr="00C803F9">
        <w:rPr>
          <w:lang w:val="es-ES"/>
        </w:rPr>
        <w:t xml:space="preserve"> tesorer</w:t>
      </w:r>
      <w:r w:rsidR="00A55C3C">
        <w:rPr>
          <w:lang w:val="es-ES"/>
        </w:rPr>
        <w:t>a</w:t>
      </w:r>
      <w:r w:rsidRPr="00C803F9">
        <w:rPr>
          <w:lang w:val="es-ES"/>
        </w:rPr>
        <w:t>, s</w:t>
      </w:r>
      <w:r w:rsidR="00A55C3C">
        <w:rPr>
          <w:lang w:val="es-ES"/>
        </w:rPr>
        <w:t xml:space="preserve">e </w:t>
      </w:r>
      <w:r w:rsidR="00AE1E59">
        <w:rPr>
          <w:lang w:val="es-ES"/>
        </w:rPr>
        <w:t>e</w:t>
      </w:r>
      <w:r w:rsidR="00AE1E59" w:rsidRPr="00C803F9">
        <w:rPr>
          <w:lang w:val="es-ES"/>
        </w:rPr>
        <w:t>fectuarán</w:t>
      </w:r>
      <w:r w:rsidRPr="00C803F9">
        <w:rPr>
          <w:lang w:val="es-ES"/>
        </w:rPr>
        <w:t xml:space="preserve"> </w:t>
      </w:r>
      <w:r w:rsidR="00A55C3C" w:rsidRPr="00C803F9">
        <w:rPr>
          <w:lang w:val="es-ES"/>
        </w:rPr>
        <w:t>automáticamente</w:t>
      </w:r>
      <w:r w:rsidRPr="00C803F9">
        <w:rPr>
          <w:lang w:val="es-ES"/>
        </w:rPr>
        <w:t xml:space="preserve"> en </w:t>
      </w:r>
      <w:r w:rsidR="00A55C3C" w:rsidRPr="00C803F9">
        <w:rPr>
          <w:lang w:val="es-ES"/>
        </w:rPr>
        <w:t>función</w:t>
      </w:r>
      <w:r w:rsidRPr="00C803F9">
        <w:rPr>
          <w:lang w:val="es-ES"/>
        </w:rPr>
        <w:t xml:space="preserve"> del saldo de</w:t>
      </w:r>
      <w:r w:rsidR="00A55C3C">
        <w:rPr>
          <w:lang w:val="es-ES"/>
        </w:rPr>
        <w:t xml:space="preserve"> </w:t>
      </w:r>
      <w:r w:rsidRPr="00C803F9">
        <w:rPr>
          <w:lang w:val="es-ES"/>
        </w:rPr>
        <w:t>l</w:t>
      </w:r>
      <w:r w:rsidR="00A55C3C">
        <w:rPr>
          <w:lang w:val="es-ES"/>
        </w:rPr>
        <w:t>a</w:t>
      </w:r>
      <w:r w:rsidRPr="00C803F9">
        <w:rPr>
          <w:lang w:val="es-ES"/>
        </w:rPr>
        <w:t xml:space="preserve"> </w:t>
      </w:r>
      <w:r w:rsidR="00A55C3C">
        <w:rPr>
          <w:lang w:val="es-ES"/>
        </w:rPr>
        <w:t>cuenta</w:t>
      </w:r>
      <w:r w:rsidRPr="00C803F9">
        <w:rPr>
          <w:lang w:val="es-ES"/>
        </w:rPr>
        <w:t xml:space="preserve"> </w:t>
      </w:r>
      <w:r w:rsidR="00A55C3C" w:rsidRPr="00C803F9">
        <w:rPr>
          <w:lang w:val="es-ES"/>
        </w:rPr>
        <w:t>tesorera</w:t>
      </w:r>
      <w:r w:rsidRPr="00C803F9">
        <w:rPr>
          <w:lang w:val="es-ES"/>
        </w:rPr>
        <w:t>.</w:t>
      </w:r>
    </w:p>
    <w:p w14:paraId="025E6843" w14:textId="77777777" w:rsidR="00A55C3C" w:rsidRDefault="00A55C3C" w:rsidP="00A55C3C">
      <w:pPr>
        <w:pStyle w:val="Pargrafdellista"/>
        <w:numPr>
          <w:ilvl w:val="0"/>
          <w:numId w:val="9"/>
        </w:numPr>
        <w:autoSpaceDE w:val="0"/>
        <w:autoSpaceDN w:val="0"/>
        <w:adjustRightInd w:val="0"/>
        <w:spacing w:after="0" w:line="240" w:lineRule="auto"/>
        <w:rPr>
          <w:lang w:val="es-ES"/>
        </w:rPr>
      </w:pPr>
      <w:r w:rsidRPr="00A55C3C">
        <w:rPr>
          <w:lang w:val="es-ES"/>
        </w:rPr>
        <w:t>Ejecución</w:t>
      </w:r>
      <w:r w:rsidR="004D1346" w:rsidRPr="00A55C3C">
        <w:rPr>
          <w:lang w:val="es-ES"/>
        </w:rPr>
        <w:t xml:space="preserve"> de</w:t>
      </w:r>
      <w:r w:rsidRPr="00A55C3C">
        <w:rPr>
          <w:lang w:val="es-ES"/>
        </w:rPr>
        <w:t>l</w:t>
      </w:r>
      <w:r w:rsidR="004D1346" w:rsidRPr="00A55C3C">
        <w:rPr>
          <w:lang w:val="es-ES"/>
        </w:rPr>
        <w:t xml:space="preserve"> </w:t>
      </w:r>
      <w:r w:rsidRPr="00A55C3C">
        <w:rPr>
          <w:lang w:val="es-ES"/>
        </w:rPr>
        <w:t>arrastre</w:t>
      </w:r>
      <w:r w:rsidR="004D1346" w:rsidRPr="00A55C3C">
        <w:rPr>
          <w:lang w:val="es-ES"/>
        </w:rPr>
        <w:t xml:space="preserve"> de saldos al final del </w:t>
      </w:r>
      <w:r w:rsidRPr="00A55C3C">
        <w:rPr>
          <w:lang w:val="es-ES"/>
        </w:rPr>
        <w:t>día</w:t>
      </w:r>
      <w:r w:rsidR="004D1346" w:rsidRPr="00A55C3C">
        <w:rPr>
          <w:lang w:val="es-ES"/>
        </w:rPr>
        <w:t xml:space="preserve"> entre </w:t>
      </w:r>
      <w:r w:rsidRPr="00A55C3C">
        <w:rPr>
          <w:lang w:val="es-ES"/>
        </w:rPr>
        <w:t>las cuentas operativas y la cuenta tesorera, sin retorno de saldo al inicio del</w:t>
      </w:r>
      <w:r>
        <w:rPr>
          <w:lang w:val="es-ES"/>
        </w:rPr>
        <w:t xml:space="preserve"> día. </w:t>
      </w:r>
    </w:p>
    <w:p w14:paraId="7D3618E0" w14:textId="77777777" w:rsidR="00C6642D" w:rsidRDefault="00C6642D" w:rsidP="00A55C3C">
      <w:pPr>
        <w:autoSpaceDE w:val="0"/>
        <w:autoSpaceDN w:val="0"/>
        <w:adjustRightInd w:val="0"/>
        <w:spacing w:after="0" w:line="240" w:lineRule="auto"/>
        <w:ind w:left="360"/>
        <w:rPr>
          <w:lang w:val="es-ES"/>
        </w:rPr>
      </w:pPr>
    </w:p>
    <w:p w14:paraId="3A93F015" w14:textId="5C9FE58C" w:rsidR="004D1346" w:rsidRPr="00A55C3C" w:rsidRDefault="004D1346" w:rsidP="00A55C3C">
      <w:pPr>
        <w:autoSpaceDE w:val="0"/>
        <w:autoSpaceDN w:val="0"/>
        <w:adjustRightInd w:val="0"/>
        <w:spacing w:after="0" w:line="240" w:lineRule="auto"/>
        <w:ind w:left="360"/>
        <w:rPr>
          <w:lang w:val="es-ES"/>
        </w:rPr>
      </w:pPr>
      <w:r w:rsidRPr="00A55C3C">
        <w:rPr>
          <w:lang w:val="es-ES"/>
        </w:rPr>
        <w:t>Les operacion</w:t>
      </w:r>
      <w:r w:rsidR="00A55C3C">
        <w:rPr>
          <w:lang w:val="es-ES"/>
        </w:rPr>
        <w:t>e</w:t>
      </w:r>
      <w:r w:rsidRPr="00A55C3C">
        <w:rPr>
          <w:lang w:val="es-ES"/>
        </w:rPr>
        <w:t xml:space="preserve">s de </w:t>
      </w:r>
      <w:r w:rsidR="00A55C3C" w:rsidRPr="00A55C3C">
        <w:rPr>
          <w:lang w:val="es-ES"/>
        </w:rPr>
        <w:t>traspaso</w:t>
      </w:r>
      <w:r w:rsidRPr="00A55C3C">
        <w:rPr>
          <w:lang w:val="es-ES"/>
        </w:rPr>
        <w:t xml:space="preserve"> de fon</w:t>
      </w:r>
      <w:r w:rsidR="00A55C3C">
        <w:rPr>
          <w:lang w:val="es-ES"/>
        </w:rPr>
        <w:t>do</w:t>
      </w:r>
      <w:r w:rsidRPr="00A55C3C">
        <w:rPr>
          <w:lang w:val="es-ES"/>
        </w:rPr>
        <w:t xml:space="preserve">s </w:t>
      </w:r>
      <w:r w:rsidR="00A55C3C">
        <w:rPr>
          <w:lang w:val="es-ES"/>
        </w:rPr>
        <w:t>se</w:t>
      </w:r>
      <w:r w:rsidRPr="00A55C3C">
        <w:rPr>
          <w:lang w:val="es-ES"/>
        </w:rPr>
        <w:t xml:space="preserve"> </w:t>
      </w:r>
      <w:r w:rsidR="00A55C3C">
        <w:rPr>
          <w:lang w:val="es-ES"/>
        </w:rPr>
        <w:t>harán</w:t>
      </w:r>
      <w:r w:rsidRPr="00A55C3C">
        <w:rPr>
          <w:lang w:val="es-ES"/>
        </w:rPr>
        <w:t xml:space="preserve"> agrupad</w:t>
      </w:r>
      <w:r w:rsidR="00A55C3C">
        <w:rPr>
          <w:lang w:val="es-ES"/>
        </w:rPr>
        <w:t>a</w:t>
      </w:r>
      <w:r w:rsidRPr="00A55C3C">
        <w:rPr>
          <w:lang w:val="es-ES"/>
        </w:rPr>
        <w:t>s p</w:t>
      </w:r>
      <w:r w:rsidR="00A55C3C">
        <w:rPr>
          <w:lang w:val="es-ES"/>
        </w:rPr>
        <w:t>o</w:t>
      </w:r>
      <w:r w:rsidRPr="00A55C3C">
        <w:rPr>
          <w:lang w:val="es-ES"/>
        </w:rPr>
        <w:t xml:space="preserve">r data valor </w:t>
      </w:r>
      <w:r w:rsidR="00A55C3C">
        <w:rPr>
          <w:lang w:val="es-ES"/>
        </w:rPr>
        <w:t>y</w:t>
      </w:r>
      <w:r w:rsidRPr="00A55C3C">
        <w:rPr>
          <w:lang w:val="es-ES"/>
        </w:rPr>
        <w:t xml:space="preserve"> data d</w:t>
      </w:r>
      <w:r w:rsidR="00A55C3C">
        <w:rPr>
          <w:lang w:val="es-ES"/>
        </w:rPr>
        <w:t xml:space="preserve">e la </w:t>
      </w:r>
      <w:r w:rsidRPr="00A55C3C">
        <w:rPr>
          <w:lang w:val="es-ES"/>
        </w:rPr>
        <w:t>operació</w:t>
      </w:r>
      <w:r w:rsidR="00A55C3C">
        <w:rPr>
          <w:lang w:val="es-ES"/>
        </w:rPr>
        <w:t>n</w:t>
      </w:r>
      <w:r w:rsidRPr="00A55C3C">
        <w:rPr>
          <w:lang w:val="es-ES"/>
        </w:rPr>
        <w:t>.</w:t>
      </w:r>
    </w:p>
    <w:p w14:paraId="55C62546" w14:textId="1E769403" w:rsidR="00CF5F08" w:rsidRPr="00C803F9" w:rsidRDefault="00CF5F08" w:rsidP="004D1346">
      <w:pPr>
        <w:pStyle w:val="Ttol-3"/>
        <w:ind w:left="709"/>
        <w:rPr>
          <w:rFonts w:eastAsia="Times"/>
          <w:lang w:val="es-ES" w:eastAsia="es-ES"/>
        </w:rPr>
      </w:pPr>
      <w:bookmarkStart w:id="8" w:name="_Toc195702695"/>
      <w:r w:rsidRPr="00C803F9">
        <w:rPr>
          <w:rFonts w:eastAsia="Times"/>
          <w:lang w:val="es-ES" w:eastAsia="es-ES"/>
        </w:rPr>
        <w:t xml:space="preserve">3.1.4. Control </w:t>
      </w:r>
      <w:r w:rsidR="008F36F1">
        <w:rPr>
          <w:rFonts w:eastAsia="Times"/>
          <w:lang w:val="es-ES" w:eastAsia="es-ES"/>
        </w:rPr>
        <w:t>e</w:t>
      </w:r>
      <w:r w:rsidRPr="00C803F9">
        <w:rPr>
          <w:rFonts w:eastAsia="Times"/>
          <w:lang w:val="es-ES" w:eastAsia="es-ES"/>
        </w:rPr>
        <w:t xml:space="preserve"> informes</w:t>
      </w:r>
      <w:bookmarkEnd w:id="8"/>
      <w:r w:rsidRPr="00C803F9">
        <w:rPr>
          <w:rFonts w:eastAsia="Times"/>
          <w:lang w:val="es-ES" w:eastAsia="es-ES"/>
        </w:rPr>
        <w:t xml:space="preserve"> </w:t>
      </w:r>
    </w:p>
    <w:p w14:paraId="2811DD36" w14:textId="341153CF" w:rsidR="00CF5F08" w:rsidRDefault="00CF5F08" w:rsidP="004D1346">
      <w:pPr>
        <w:rPr>
          <w:rFonts w:eastAsia="Times"/>
          <w:lang w:val="es-ES" w:eastAsia="es-ES"/>
        </w:rPr>
      </w:pPr>
      <w:r w:rsidRPr="00C803F9">
        <w:rPr>
          <w:rFonts w:eastAsia="Times"/>
          <w:lang w:val="es-ES" w:eastAsia="es-ES"/>
        </w:rPr>
        <w:t xml:space="preserve">El </w:t>
      </w:r>
      <w:r w:rsidR="008F36F1">
        <w:rPr>
          <w:rFonts w:eastAsia="Times"/>
          <w:lang w:val="es-ES" w:eastAsia="es-ES"/>
        </w:rPr>
        <w:t xml:space="preserve">servicio también incluye: </w:t>
      </w:r>
    </w:p>
    <w:p w14:paraId="6F1DE6BA" w14:textId="2EF4BFBD" w:rsidR="00AE1E59" w:rsidRPr="00C803F9" w:rsidRDefault="00AE1E59" w:rsidP="00AE1E59">
      <w:pPr>
        <w:rPr>
          <w:rFonts w:eastAsia="Times"/>
          <w:lang w:val="es-ES" w:eastAsia="es-ES"/>
        </w:rPr>
      </w:pPr>
      <w:r w:rsidRPr="00C803F9">
        <w:rPr>
          <w:rFonts w:eastAsia="Times"/>
          <w:lang w:val="es-ES" w:eastAsia="es-ES"/>
        </w:rPr>
        <w:t xml:space="preserve">a) </w:t>
      </w:r>
      <w:r w:rsidRPr="00AE1E59">
        <w:rPr>
          <w:rFonts w:eastAsia="Times"/>
          <w:lang w:val="es-ES" w:eastAsia="es-ES"/>
        </w:rPr>
        <w:t>Avisos a la Tesorería Corporativa y a las Entidades Públicas para resolver las incidencias derivadas del bloqueo de operaciones de pago por falta de límite. Estos avisos se efectuarán de la forma siguiente:</w:t>
      </w:r>
    </w:p>
    <w:p w14:paraId="5C46682D" w14:textId="4501F7D0" w:rsidR="00AE1E59" w:rsidRPr="00AE1E59" w:rsidRDefault="00AE1E59" w:rsidP="0011478D">
      <w:pPr>
        <w:pStyle w:val="Pargrafdellista"/>
        <w:numPr>
          <w:ilvl w:val="0"/>
          <w:numId w:val="11"/>
        </w:numPr>
        <w:spacing w:after="0"/>
        <w:rPr>
          <w:rFonts w:eastAsia="Times"/>
          <w:lang w:val="es-ES" w:eastAsia="es-ES"/>
        </w:rPr>
      </w:pPr>
      <w:r w:rsidRPr="00AE1E59">
        <w:rPr>
          <w:rFonts w:eastAsia="Times"/>
          <w:lang w:val="es-ES" w:eastAsia="es-ES"/>
        </w:rPr>
        <w:t xml:space="preserve">Comunicación por correo electrónico y adicionalmente por llamada telefónica, </w:t>
      </w:r>
      <w:r>
        <w:rPr>
          <w:rFonts w:eastAsia="Times"/>
          <w:lang w:val="es-ES" w:eastAsia="es-ES"/>
        </w:rPr>
        <w:t>con</w:t>
      </w:r>
      <w:r w:rsidRPr="00AE1E59">
        <w:rPr>
          <w:rFonts w:eastAsia="Times"/>
          <w:lang w:val="es-ES" w:eastAsia="es-ES"/>
        </w:rPr>
        <w:t xml:space="preserve"> la Tesorería Corporativa de la Generalitat, en la que se solicitará autorización para aumentar el límite operativo. En función de la decisión comunicada, por correo electrónico o cualquier otro medio telemático, por la Tesorería Corporativa, las Entidades Financieras procederán de la siguiente manera:</w:t>
      </w:r>
    </w:p>
    <w:p w14:paraId="5A18BC09" w14:textId="3F99E62C" w:rsidR="00D203A4" w:rsidRPr="00D203A4" w:rsidRDefault="00D203A4" w:rsidP="0011478D">
      <w:pPr>
        <w:pStyle w:val="Pargrafdellista"/>
        <w:numPr>
          <w:ilvl w:val="0"/>
          <w:numId w:val="12"/>
        </w:numPr>
        <w:spacing w:after="0"/>
        <w:ind w:left="709"/>
        <w:rPr>
          <w:rFonts w:eastAsia="Times"/>
          <w:lang w:val="es-ES" w:eastAsia="es-ES"/>
        </w:rPr>
      </w:pPr>
      <w:r w:rsidRPr="00D203A4">
        <w:rPr>
          <w:rFonts w:eastAsia="Times"/>
          <w:lang w:val="es-ES" w:eastAsia="es-ES"/>
        </w:rPr>
        <w:t xml:space="preserve">En </w:t>
      </w:r>
      <w:r>
        <w:rPr>
          <w:rFonts w:eastAsia="Times"/>
          <w:lang w:val="es-ES" w:eastAsia="es-ES"/>
        </w:rPr>
        <w:t>el supuesto</w:t>
      </w:r>
      <w:r w:rsidRPr="00D203A4">
        <w:rPr>
          <w:rFonts w:eastAsia="Times"/>
          <w:lang w:val="es-ES" w:eastAsia="es-ES"/>
        </w:rPr>
        <w:t xml:space="preserve"> de que la Tesorería Corporativa autorice el pago, se fijará un nuevo límite operativo que permitirá ejecutar los pagos bloqueados.</w:t>
      </w:r>
    </w:p>
    <w:p w14:paraId="37677227" w14:textId="63ADEDE4" w:rsidR="00D203A4" w:rsidRPr="00D203A4" w:rsidRDefault="00D203A4" w:rsidP="0011478D">
      <w:pPr>
        <w:pStyle w:val="Pargrafdellista"/>
        <w:numPr>
          <w:ilvl w:val="0"/>
          <w:numId w:val="12"/>
        </w:numPr>
        <w:spacing w:after="0"/>
        <w:ind w:left="709"/>
        <w:rPr>
          <w:rFonts w:eastAsia="Times"/>
          <w:lang w:val="es-ES" w:eastAsia="es-ES"/>
        </w:rPr>
      </w:pPr>
      <w:r w:rsidRPr="00D203A4">
        <w:rPr>
          <w:rFonts w:eastAsia="Times"/>
          <w:lang w:val="es-ES" w:eastAsia="es-ES"/>
        </w:rPr>
        <w:t xml:space="preserve">En </w:t>
      </w:r>
      <w:r>
        <w:rPr>
          <w:rFonts w:eastAsia="Times"/>
          <w:lang w:val="es-ES" w:eastAsia="es-ES"/>
        </w:rPr>
        <w:t>el supuesto</w:t>
      </w:r>
      <w:r w:rsidRPr="00D203A4">
        <w:rPr>
          <w:rFonts w:eastAsia="Times"/>
          <w:lang w:val="es-ES" w:eastAsia="es-ES"/>
        </w:rPr>
        <w:t xml:space="preserve"> de que la Tesorería Corporativa deniegue el aumento del límite, las Entidades Financieras bloquearán los pagos, hasta que se resuelva la incidencia.</w:t>
      </w:r>
    </w:p>
    <w:p w14:paraId="47C56264" w14:textId="4FFED37F" w:rsidR="00D203A4" w:rsidRPr="00D203A4" w:rsidRDefault="00D203A4" w:rsidP="0011478D">
      <w:pPr>
        <w:pStyle w:val="Pargrafdellista"/>
        <w:numPr>
          <w:ilvl w:val="0"/>
          <w:numId w:val="12"/>
        </w:numPr>
        <w:spacing w:after="0"/>
        <w:ind w:left="709"/>
        <w:rPr>
          <w:rFonts w:eastAsia="Times"/>
          <w:lang w:val="es-ES" w:eastAsia="es-ES"/>
        </w:rPr>
      </w:pPr>
      <w:r w:rsidRPr="00D203A4">
        <w:rPr>
          <w:rFonts w:eastAsia="Times"/>
          <w:lang w:val="es-ES" w:eastAsia="es-ES"/>
        </w:rPr>
        <w:t>Comunicación, por correo electrónico, a la Entidad Pública de la incidencia.</w:t>
      </w:r>
    </w:p>
    <w:p w14:paraId="3715B228" w14:textId="0819B440" w:rsidR="00CF5F08" w:rsidRDefault="00D203A4" w:rsidP="004D1346">
      <w:pPr>
        <w:pStyle w:val="Pargrafdellista"/>
        <w:numPr>
          <w:ilvl w:val="0"/>
          <w:numId w:val="11"/>
        </w:numPr>
        <w:spacing w:after="0"/>
        <w:rPr>
          <w:lang w:val="es-ES" w:eastAsia="es-ES"/>
        </w:rPr>
      </w:pPr>
      <w:r w:rsidRPr="00D203A4">
        <w:rPr>
          <w:lang w:val="es-ES" w:eastAsia="es-ES"/>
        </w:rPr>
        <w:t>Cobertura para procesar de nuevo las operaciones bloqueadas, una vez se ha solucionado la incidencia del bloqueo, durante el mismo día.</w:t>
      </w:r>
    </w:p>
    <w:p w14:paraId="6460FAF4" w14:textId="77777777" w:rsidR="00D203A4" w:rsidRPr="00D203A4" w:rsidRDefault="00D203A4" w:rsidP="00D203A4">
      <w:pPr>
        <w:pStyle w:val="Pargrafdellista"/>
        <w:numPr>
          <w:ilvl w:val="0"/>
          <w:numId w:val="0"/>
        </w:numPr>
        <w:spacing w:after="0"/>
        <w:ind w:left="360"/>
        <w:rPr>
          <w:lang w:val="es-ES" w:eastAsia="es-ES"/>
        </w:rPr>
      </w:pPr>
    </w:p>
    <w:p w14:paraId="63B9DD24" w14:textId="49595B15" w:rsidR="00AE40E4" w:rsidRDefault="00CF5F08" w:rsidP="004D1346">
      <w:pPr>
        <w:spacing w:after="0"/>
        <w:rPr>
          <w:rFonts w:eastAsia="Times"/>
          <w:lang w:val="es-ES" w:eastAsia="es-ES"/>
        </w:rPr>
      </w:pPr>
      <w:r w:rsidRPr="00C803F9">
        <w:rPr>
          <w:rFonts w:eastAsia="Times"/>
          <w:lang w:val="es-ES" w:eastAsia="es-ES"/>
        </w:rPr>
        <w:t xml:space="preserve">b) </w:t>
      </w:r>
      <w:r w:rsidR="00AE40E4" w:rsidRPr="00AE40E4">
        <w:rPr>
          <w:rFonts w:eastAsia="Times"/>
          <w:lang w:val="es-ES" w:eastAsia="es-ES"/>
        </w:rPr>
        <w:t>Información de los extractos de todas las cuentas que forman parte del Cash-</w:t>
      </w:r>
      <w:proofErr w:type="spellStart"/>
      <w:r w:rsidR="00AE40E4" w:rsidRPr="00AE40E4">
        <w:rPr>
          <w:rFonts w:eastAsia="Times"/>
          <w:lang w:val="es-ES" w:eastAsia="es-ES"/>
        </w:rPr>
        <w:t>pooling</w:t>
      </w:r>
      <w:proofErr w:type="spellEnd"/>
      <w:r w:rsidR="00AE40E4" w:rsidRPr="00AE40E4">
        <w:rPr>
          <w:rFonts w:eastAsia="Times"/>
          <w:lang w:val="es-ES" w:eastAsia="es-ES"/>
        </w:rPr>
        <w:t>, detallando la cuenta de origen y la cuenta de destino en los apuntes bisiestos. Esta información se facilitará en soporte digital con una periodicidad diaria, semanal, mensual o según se acuerde con cada Entidad Pública o la Generalitat.</w:t>
      </w:r>
    </w:p>
    <w:p w14:paraId="7F40A3DC" w14:textId="77777777" w:rsidR="004D1346" w:rsidRPr="00C803F9" w:rsidRDefault="004D1346" w:rsidP="004D1346">
      <w:pPr>
        <w:spacing w:after="0"/>
        <w:rPr>
          <w:rFonts w:eastAsia="Times"/>
          <w:lang w:val="es-ES" w:eastAsia="es-ES"/>
        </w:rPr>
      </w:pPr>
    </w:p>
    <w:p w14:paraId="4C6B4B3B" w14:textId="7A005497" w:rsidR="00CF5F08" w:rsidRPr="00C803F9" w:rsidRDefault="00CF5F08" w:rsidP="004D1346">
      <w:pPr>
        <w:spacing w:after="0"/>
        <w:rPr>
          <w:rFonts w:eastAsia="Times"/>
          <w:lang w:val="es-ES" w:eastAsia="es-ES"/>
        </w:rPr>
      </w:pPr>
      <w:r w:rsidRPr="00C803F9">
        <w:rPr>
          <w:rFonts w:eastAsia="Times"/>
          <w:lang w:val="es-ES" w:eastAsia="es-ES"/>
        </w:rPr>
        <w:t>c) Acc</w:t>
      </w:r>
      <w:r w:rsidR="00AE40E4">
        <w:rPr>
          <w:rFonts w:eastAsia="Times"/>
          <w:lang w:val="es-ES" w:eastAsia="es-ES"/>
        </w:rPr>
        <w:t>eso a las cuentas</w:t>
      </w:r>
      <w:r w:rsidRPr="00C803F9">
        <w:rPr>
          <w:rFonts w:eastAsia="Times"/>
          <w:lang w:val="es-ES" w:eastAsia="es-ES"/>
        </w:rPr>
        <w:t xml:space="preserve"> del Cash-</w:t>
      </w:r>
      <w:proofErr w:type="spellStart"/>
      <w:r w:rsidRPr="00C803F9">
        <w:rPr>
          <w:rFonts w:eastAsia="Times"/>
          <w:lang w:val="es-ES" w:eastAsia="es-ES"/>
        </w:rPr>
        <w:t>pooling</w:t>
      </w:r>
      <w:proofErr w:type="spellEnd"/>
      <w:r w:rsidRPr="00C803F9">
        <w:rPr>
          <w:rFonts w:eastAsia="Times"/>
          <w:lang w:val="es-ES" w:eastAsia="es-ES"/>
        </w:rPr>
        <w:t xml:space="preserve">: </w:t>
      </w:r>
    </w:p>
    <w:p w14:paraId="4B31F418" w14:textId="14549F65" w:rsidR="00CF5F08" w:rsidRPr="00C803F9" w:rsidRDefault="00AE40E4" w:rsidP="0011478D">
      <w:pPr>
        <w:pStyle w:val="Pargrafdellista"/>
        <w:numPr>
          <w:ilvl w:val="0"/>
          <w:numId w:val="11"/>
        </w:numPr>
        <w:spacing w:after="0"/>
        <w:rPr>
          <w:rFonts w:eastAsia="Times"/>
          <w:lang w:val="es-ES" w:eastAsia="es-ES"/>
        </w:rPr>
      </w:pPr>
      <w:r>
        <w:rPr>
          <w:rFonts w:eastAsia="Times"/>
          <w:lang w:val="es-ES" w:eastAsia="es-ES"/>
        </w:rPr>
        <w:t xml:space="preserve">El acceso a la cuenta tesorera quedará restringido a la Tesorería Corporativa. </w:t>
      </w:r>
    </w:p>
    <w:p w14:paraId="566E1881" w14:textId="3A4D7571" w:rsidR="00CF5F08" w:rsidRPr="00C803F9" w:rsidRDefault="00AE40E4" w:rsidP="0011478D">
      <w:pPr>
        <w:pStyle w:val="Pargrafdellista"/>
        <w:numPr>
          <w:ilvl w:val="0"/>
          <w:numId w:val="11"/>
        </w:numPr>
        <w:spacing w:after="0"/>
        <w:rPr>
          <w:lang w:val="es-ES" w:eastAsia="es-ES"/>
        </w:rPr>
      </w:pPr>
      <w:r>
        <w:rPr>
          <w:rFonts w:eastAsia="Times"/>
          <w:lang w:val="es-ES" w:eastAsia="es-ES"/>
        </w:rPr>
        <w:t xml:space="preserve">El acceso a las cuentas centralizadora y operativas de cada Entidad Pública quedará restringido a la Entidad Pública a la que pertenezcan. </w:t>
      </w:r>
    </w:p>
    <w:p w14:paraId="1106FF65" w14:textId="77777777" w:rsidR="00323374" w:rsidRDefault="00323374" w:rsidP="00323374">
      <w:pPr>
        <w:spacing w:after="0" w:line="240" w:lineRule="auto"/>
        <w:rPr>
          <w:rFonts w:eastAsia="Times"/>
          <w:lang w:val="es-ES" w:eastAsia="es-ES"/>
        </w:rPr>
      </w:pPr>
    </w:p>
    <w:p w14:paraId="3A6E8C06" w14:textId="31E44DAA" w:rsidR="00AE40E4" w:rsidRPr="00AE40E4" w:rsidRDefault="00AE40E4" w:rsidP="00323374">
      <w:pPr>
        <w:spacing w:after="0" w:line="240" w:lineRule="auto"/>
        <w:rPr>
          <w:rFonts w:eastAsia="Times"/>
          <w:lang w:val="es-ES" w:eastAsia="es-ES"/>
        </w:rPr>
      </w:pPr>
      <w:r w:rsidRPr="00AE40E4">
        <w:rPr>
          <w:rFonts w:eastAsia="Times"/>
          <w:lang w:val="es-ES" w:eastAsia="es-ES"/>
        </w:rPr>
        <w:t>En el caso de la operativa del LOTE 2, las referencias a las Entidades Públicas de los puntos a), b) y c) anteriores no se tendrán en consideración, porque las entidades adjudicatarias del LOT</w:t>
      </w:r>
      <w:r>
        <w:rPr>
          <w:rFonts w:eastAsia="Times"/>
          <w:lang w:val="es-ES" w:eastAsia="es-ES"/>
        </w:rPr>
        <w:t>E</w:t>
      </w:r>
      <w:r w:rsidRPr="00AE40E4">
        <w:rPr>
          <w:rFonts w:eastAsia="Times"/>
          <w:lang w:val="es-ES" w:eastAsia="es-ES"/>
        </w:rPr>
        <w:t> 2 s</w:t>
      </w:r>
      <w:r w:rsidR="00C576E9">
        <w:rPr>
          <w:rFonts w:eastAsia="Times"/>
          <w:lang w:val="es-ES" w:eastAsia="es-ES"/>
        </w:rPr>
        <w:t xml:space="preserve">olamente </w:t>
      </w:r>
      <w:r w:rsidRPr="00AE40E4">
        <w:rPr>
          <w:rFonts w:eastAsia="Times"/>
          <w:lang w:val="es-ES" w:eastAsia="es-ES"/>
        </w:rPr>
        <w:t>trabajan con la Tesorería Corporativa, que actúa como única interlocución.</w:t>
      </w:r>
    </w:p>
    <w:p w14:paraId="299089AB" w14:textId="46922A86" w:rsidR="00CF5F08" w:rsidRDefault="00CF5F08" w:rsidP="004D1346">
      <w:pPr>
        <w:pStyle w:val="Ttol-3"/>
        <w:ind w:left="709"/>
        <w:rPr>
          <w:rFonts w:eastAsia="Times"/>
          <w:lang w:val="es-ES" w:eastAsia="es-ES"/>
        </w:rPr>
      </w:pPr>
      <w:bookmarkStart w:id="9" w:name="_Toc195702696"/>
      <w:r w:rsidRPr="00C803F9">
        <w:rPr>
          <w:rFonts w:eastAsia="Times"/>
          <w:lang w:val="es-ES" w:eastAsia="es-ES"/>
        </w:rPr>
        <w:lastRenderedPageBreak/>
        <w:t>3.1.5. Requerim</w:t>
      </w:r>
      <w:r w:rsidR="00AE40E4">
        <w:rPr>
          <w:rFonts w:eastAsia="Times"/>
          <w:lang w:val="es-ES" w:eastAsia="es-ES"/>
        </w:rPr>
        <w:t>i</w:t>
      </w:r>
      <w:r w:rsidRPr="00C803F9">
        <w:rPr>
          <w:rFonts w:eastAsia="Times"/>
          <w:lang w:val="es-ES" w:eastAsia="es-ES"/>
        </w:rPr>
        <w:t>ent</w:t>
      </w:r>
      <w:r w:rsidR="00AE40E4">
        <w:rPr>
          <w:rFonts w:eastAsia="Times"/>
          <w:lang w:val="es-ES" w:eastAsia="es-ES"/>
        </w:rPr>
        <w:t>o</w:t>
      </w:r>
      <w:r w:rsidRPr="00C803F9">
        <w:rPr>
          <w:rFonts w:eastAsia="Times"/>
          <w:lang w:val="es-ES" w:eastAsia="es-ES"/>
        </w:rPr>
        <w:t>s t</w:t>
      </w:r>
      <w:r w:rsidR="00AE40E4">
        <w:rPr>
          <w:rFonts w:eastAsia="Times"/>
          <w:lang w:val="es-ES" w:eastAsia="es-ES"/>
        </w:rPr>
        <w:t>é</w:t>
      </w:r>
      <w:r w:rsidRPr="00C803F9">
        <w:rPr>
          <w:rFonts w:eastAsia="Times"/>
          <w:lang w:val="es-ES" w:eastAsia="es-ES"/>
        </w:rPr>
        <w:t>cnic</w:t>
      </w:r>
      <w:r w:rsidR="00AE40E4">
        <w:rPr>
          <w:rFonts w:eastAsia="Times"/>
          <w:lang w:val="es-ES" w:eastAsia="es-ES"/>
        </w:rPr>
        <w:t>o</w:t>
      </w:r>
      <w:r w:rsidRPr="00C803F9">
        <w:rPr>
          <w:rFonts w:eastAsia="Times"/>
          <w:lang w:val="es-ES" w:eastAsia="es-ES"/>
        </w:rPr>
        <w:t>s de recepció</w:t>
      </w:r>
      <w:r w:rsidR="00AE40E4">
        <w:rPr>
          <w:rFonts w:eastAsia="Times"/>
          <w:lang w:val="es-ES" w:eastAsia="es-ES"/>
        </w:rPr>
        <w:t>n</w:t>
      </w:r>
      <w:r w:rsidRPr="00C803F9">
        <w:rPr>
          <w:rFonts w:eastAsia="Times"/>
          <w:lang w:val="es-ES" w:eastAsia="es-ES"/>
        </w:rPr>
        <w:t xml:space="preserve"> </w:t>
      </w:r>
      <w:bookmarkEnd w:id="9"/>
      <w:r w:rsidR="00AE40E4">
        <w:rPr>
          <w:rFonts w:eastAsia="Times"/>
          <w:lang w:val="es-ES" w:eastAsia="es-ES"/>
        </w:rPr>
        <w:t>y envío de archivos</w:t>
      </w:r>
      <w:r w:rsidRPr="00C803F9">
        <w:rPr>
          <w:rFonts w:eastAsia="Times"/>
          <w:lang w:val="es-ES" w:eastAsia="es-ES"/>
        </w:rPr>
        <w:t xml:space="preserve"> </w:t>
      </w:r>
    </w:p>
    <w:p w14:paraId="3308AF9A" w14:textId="1A524D2C" w:rsidR="00AE40E4" w:rsidRPr="00AE40E4" w:rsidRDefault="00AE40E4" w:rsidP="00AE40E4">
      <w:pPr>
        <w:rPr>
          <w:rFonts w:eastAsia="Times"/>
          <w:lang w:val="es-ES" w:eastAsia="es-ES"/>
        </w:rPr>
      </w:pPr>
      <w:r w:rsidRPr="00AE40E4">
        <w:rPr>
          <w:rFonts w:eastAsia="Times"/>
          <w:lang w:val="es-ES" w:eastAsia="es-ES"/>
        </w:rPr>
        <w:t xml:space="preserve">Las Entidades Financieras tendrán que permitir que la recepción y el envío de </w:t>
      </w:r>
      <w:r w:rsidR="00C576E9">
        <w:rPr>
          <w:rFonts w:eastAsia="Times"/>
          <w:lang w:val="es-ES" w:eastAsia="es-ES"/>
        </w:rPr>
        <w:t>archivos</w:t>
      </w:r>
      <w:r w:rsidRPr="00AE40E4">
        <w:rPr>
          <w:rFonts w:eastAsia="Times"/>
          <w:lang w:val="es-ES" w:eastAsia="es-ES"/>
        </w:rPr>
        <w:t xml:space="preserve"> con la Tesorería Corporativa y las Entidades Públicas se pueda realizar a través de las plataformas actuales (EDITRAN, SWIFT, Banca electrónica) o las posibles nuevas iniciativas tecnológicas de banca electrónica, de acuerdo con las normas oficiales bancarias de la Agencia Española de Banca en los casos que exista este forma</w:t>
      </w:r>
      <w:r>
        <w:rPr>
          <w:rFonts w:eastAsia="Times"/>
          <w:lang w:val="es-ES" w:eastAsia="es-ES"/>
        </w:rPr>
        <w:t>t</w:t>
      </w:r>
      <w:r w:rsidRPr="00AE40E4">
        <w:rPr>
          <w:rFonts w:eastAsia="Times"/>
          <w:lang w:val="es-ES" w:eastAsia="es-ES"/>
        </w:rPr>
        <w:t>o.</w:t>
      </w:r>
    </w:p>
    <w:p w14:paraId="07889431" w14:textId="77777777" w:rsidR="00AE40E4" w:rsidRDefault="00AE40E4" w:rsidP="00AE40E4">
      <w:pPr>
        <w:spacing w:after="0"/>
        <w:rPr>
          <w:lang w:val="es-ES"/>
        </w:rPr>
      </w:pPr>
      <w:r>
        <w:rPr>
          <w:lang w:val="es-ES"/>
        </w:rPr>
        <w:t xml:space="preserve">Estas plataformas deberán permitir el envío y la recepción de: </w:t>
      </w:r>
    </w:p>
    <w:p w14:paraId="5A7EDB6E" w14:textId="03ECF529" w:rsidR="004D1346" w:rsidRPr="00AE40E4" w:rsidRDefault="00AE40E4" w:rsidP="00AE40E4">
      <w:pPr>
        <w:pStyle w:val="Pargrafdellista"/>
        <w:numPr>
          <w:ilvl w:val="0"/>
          <w:numId w:val="24"/>
        </w:numPr>
        <w:spacing w:after="0"/>
        <w:rPr>
          <w:lang w:val="es-ES"/>
        </w:rPr>
      </w:pPr>
      <w:r>
        <w:rPr>
          <w:lang w:val="es-ES"/>
        </w:rPr>
        <w:t>Cargos por domiciliación</w:t>
      </w:r>
    </w:p>
    <w:p w14:paraId="4FB4F13D" w14:textId="2A84DF81" w:rsidR="004D1346" w:rsidRPr="00C803F9"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Pag</w:t>
      </w:r>
      <w:r w:rsidR="00AE40E4">
        <w:rPr>
          <w:lang w:val="es-ES"/>
        </w:rPr>
        <w:t>os</w:t>
      </w:r>
    </w:p>
    <w:p w14:paraId="6B9788AD" w14:textId="659C6CB9" w:rsidR="004D1346" w:rsidRPr="00C6642D"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6642D">
        <w:rPr>
          <w:lang w:val="es-ES"/>
        </w:rPr>
        <w:t>Efect</w:t>
      </w:r>
      <w:r w:rsidR="00AE40E4" w:rsidRPr="00C6642D">
        <w:rPr>
          <w:lang w:val="es-ES"/>
        </w:rPr>
        <w:t>o</w:t>
      </w:r>
      <w:r w:rsidRPr="00C6642D">
        <w:rPr>
          <w:lang w:val="es-ES"/>
        </w:rPr>
        <w:t>s</w:t>
      </w:r>
      <w:r w:rsidR="00AE40E4" w:rsidRPr="00C6642D">
        <w:rPr>
          <w:lang w:val="es-ES"/>
        </w:rPr>
        <w:t xml:space="preserve"> pendientes de descuento</w:t>
      </w:r>
      <w:r w:rsidRPr="00C6642D">
        <w:rPr>
          <w:lang w:val="es-ES"/>
        </w:rPr>
        <w:t xml:space="preserve"> </w:t>
      </w:r>
    </w:p>
    <w:p w14:paraId="2F6334AF" w14:textId="1271892B" w:rsidR="004D1346" w:rsidRPr="00C6642D" w:rsidRDefault="00AE40E4" w:rsidP="0011478D">
      <w:pPr>
        <w:pStyle w:val="Pargrafdellista"/>
        <w:numPr>
          <w:ilvl w:val="0"/>
          <w:numId w:val="9"/>
        </w:numPr>
        <w:autoSpaceDE w:val="0"/>
        <w:autoSpaceDN w:val="0"/>
        <w:adjustRightInd w:val="0"/>
        <w:spacing w:after="0" w:line="240" w:lineRule="auto"/>
        <w:ind w:left="714" w:hanging="357"/>
        <w:rPr>
          <w:lang w:val="es-ES"/>
        </w:rPr>
      </w:pPr>
      <w:r w:rsidRPr="00C6642D">
        <w:rPr>
          <w:lang w:val="es-ES"/>
        </w:rPr>
        <w:t>Créditos pendientes de gestión de cobro</w:t>
      </w:r>
    </w:p>
    <w:p w14:paraId="0BE8DD57" w14:textId="6806EA52" w:rsidR="004D1346" w:rsidRPr="00C803F9"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Extract</w:t>
      </w:r>
      <w:r w:rsidR="00AE40E4">
        <w:rPr>
          <w:lang w:val="es-ES"/>
        </w:rPr>
        <w:t>o</w:t>
      </w:r>
      <w:r w:rsidRPr="00C803F9">
        <w:rPr>
          <w:lang w:val="es-ES"/>
        </w:rPr>
        <w:t>s de Tesorer</w:t>
      </w:r>
      <w:r w:rsidR="00AE40E4">
        <w:rPr>
          <w:lang w:val="es-ES"/>
        </w:rPr>
        <w:t>í</w:t>
      </w:r>
      <w:r w:rsidRPr="00C803F9">
        <w:rPr>
          <w:lang w:val="es-ES"/>
        </w:rPr>
        <w:t>a</w:t>
      </w:r>
    </w:p>
    <w:p w14:paraId="7F801C2E" w14:textId="1A3E6626" w:rsidR="004D1346" w:rsidRPr="00C803F9" w:rsidRDefault="004D1346"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C</w:t>
      </w:r>
      <w:r w:rsidR="00AE40E4">
        <w:rPr>
          <w:lang w:val="es-ES"/>
        </w:rPr>
        <w:t xml:space="preserve">arga de límites operativos (en este caso también se podrán concretar, a petición de la Tesorería Corporativa, canales de comunicación diferentes) </w:t>
      </w:r>
    </w:p>
    <w:p w14:paraId="70C61F26" w14:textId="7516A661" w:rsidR="004D1346" w:rsidRPr="00C803F9" w:rsidRDefault="00AE40E4" w:rsidP="0011478D">
      <w:pPr>
        <w:pStyle w:val="Pargrafdellista"/>
        <w:numPr>
          <w:ilvl w:val="0"/>
          <w:numId w:val="9"/>
        </w:numPr>
        <w:autoSpaceDE w:val="0"/>
        <w:autoSpaceDN w:val="0"/>
        <w:adjustRightInd w:val="0"/>
        <w:spacing w:after="0" w:line="240" w:lineRule="auto"/>
        <w:ind w:left="714" w:hanging="357"/>
        <w:rPr>
          <w:lang w:val="es-ES"/>
        </w:rPr>
      </w:pPr>
      <w:r>
        <w:rPr>
          <w:lang w:val="es-ES"/>
        </w:rPr>
        <w:t>Otros formatos estándar de la AEB o de mercado</w:t>
      </w:r>
    </w:p>
    <w:p w14:paraId="0559AA6F" w14:textId="5BEC2151" w:rsidR="00931AD1" w:rsidRDefault="00CF5F08" w:rsidP="00931AD1">
      <w:pPr>
        <w:pStyle w:val="Ttol-3"/>
        <w:ind w:left="709"/>
        <w:rPr>
          <w:rFonts w:eastAsia="Times"/>
          <w:lang w:val="es-ES" w:eastAsia="es-ES"/>
        </w:rPr>
      </w:pPr>
      <w:bookmarkStart w:id="10" w:name="_Toc195702697"/>
      <w:r w:rsidRPr="00C803F9">
        <w:rPr>
          <w:rFonts w:eastAsia="Times"/>
          <w:lang w:val="es-ES" w:eastAsia="es-ES"/>
        </w:rPr>
        <w:t>3.1.6. Requerim</w:t>
      </w:r>
      <w:r w:rsidR="00931AD1">
        <w:rPr>
          <w:rFonts w:eastAsia="Times"/>
          <w:lang w:val="es-ES" w:eastAsia="es-ES"/>
        </w:rPr>
        <w:t>i</w:t>
      </w:r>
      <w:r w:rsidRPr="00C803F9">
        <w:rPr>
          <w:rFonts w:eastAsia="Times"/>
          <w:lang w:val="es-ES" w:eastAsia="es-ES"/>
        </w:rPr>
        <w:t>ent</w:t>
      </w:r>
      <w:r w:rsidR="00931AD1">
        <w:rPr>
          <w:rFonts w:eastAsia="Times"/>
          <w:lang w:val="es-ES" w:eastAsia="es-ES"/>
        </w:rPr>
        <w:t>o</w:t>
      </w:r>
      <w:r w:rsidRPr="00C803F9">
        <w:rPr>
          <w:rFonts w:eastAsia="Times"/>
          <w:lang w:val="es-ES" w:eastAsia="es-ES"/>
        </w:rPr>
        <w:t xml:space="preserve"> t</w:t>
      </w:r>
      <w:r w:rsidR="00931AD1">
        <w:rPr>
          <w:rFonts w:eastAsia="Times"/>
          <w:lang w:val="es-ES" w:eastAsia="es-ES"/>
        </w:rPr>
        <w:t>é</w:t>
      </w:r>
      <w:r w:rsidRPr="00C803F9">
        <w:rPr>
          <w:rFonts w:eastAsia="Times"/>
          <w:lang w:val="es-ES" w:eastAsia="es-ES"/>
        </w:rPr>
        <w:t>cnic</w:t>
      </w:r>
      <w:r w:rsidR="00931AD1">
        <w:rPr>
          <w:rFonts w:eastAsia="Times"/>
          <w:lang w:val="es-ES" w:eastAsia="es-ES"/>
        </w:rPr>
        <w:t>o</w:t>
      </w:r>
      <w:r w:rsidRPr="00C803F9">
        <w:rPr>
          <w:rFonts w:eastAsia="Times"/>
          <w:lang w:val="es-ES" w:eastAsia="es-ES"/>
        </w:rPr>
        <w:t xml:space="preserve"> pag</w:t>
      </w:r>
      <w:r w:rsidR="00931AD1">
        <w:rPr>
          <w:rFonts w:eastAsia="Times"/>
          <w:lang w:val="es-ES" w:eastAsia="es-ES"/>
        </w:rPr>
        <w:t xml:space="preserve">o cuotas seguridad social </w:t>
      </w:r>
      <w:bookmarkEnd w:id="10"/>
    </w:p>
    <w:p w14:paraId="3B593A57" w14:textId="309C98D5" w:rsidR="00931AD1" w:rsidRPr="00931AD1" w:rsidRDefault="00931AD1" w:rsidP="00931AD1">
      <w:pPr>
        <w:rPr>
          <w:rFonts w:eastAsia="Times"/>
          <w:lang w:val="es-ES" w:eastAsia="es-ES"/>
        </w:rPr>
      </w:pPr>
      <w:r w:rsidRPr="00931AD1">
        <w:rPr>
          <w:rFonts w:eastAsia="Times"/>
          <w:lang w:val="es-ES" w:eastAsia="es-ES"/>
        </w:rPr>
        <w:t>Las Entidades Financieras adjudicatarias del LOT</w:t>
      </w:r>
      <w:r>
        <w:rPr>
          <w:rFonts w:eastAsia="Times"/>
          <w:lang w:val="es-ES" w:eastAsia="es-ES"/>
        </w:rPr>
        <w:t>E</w:t>
      </w:r>
      <w:r w:rsidRPr="00931AD1">
        <w:rPr>
          <w:rFonts w:eastAsia="Times"/>
          <w:lang w:val="es-ES" w:eastAsia="es-ES"/>
        </w:rPr>
        <w:t> 2 tendrán que disponer de las adaptaciones técnicas necesarias con el fin de poder vehicular a través d</w:t>
      </w:r>
      <w:r w:rsidR="008B44A5">
        <w:rPr>
          <w:rFonts w:eastAsia="Times"/>
          <w:lang w:val="es-ES" w:eastAsia="es-ES"/>
        </w:rPr>
        <w:t xml:space="preserve">e </w:t>
      </w:r>
      <w:proofErr w:type="spellStart"/>
      <w:r w:rsidRPr="00931AD1">
        <w:rPr>
          <w:rFonts w:eastAsia="Times"/>
          <w:lang w:val="es-ES" w:eastAsia="es-ES"/>
        </w:rPr>
        <w:t>Editran</w:t>
      </w:r>
      <w:proofErr w:type="spellEnd"/>
      <w:r w:rsidRPr="00931AD1">
        <w:rPr>
          <w:rFonts w:eastAsia="Times"/>
          <w:lang w:val="es-ES" w:eastAsia="es-ES"/>
        </w:rPr>
        <w:t xml:space="preserve"> v5.2 y mediante el uso de transferencias SEPA ISO 20022 el pago de documentos con código de barras estandarizado y normalizado (cuaderno 64, por ejemplo, 581-Tesorer</w:t>
      </w:r>
      <w:r w:rsidR="008B44A5">
        <w:rPr>
          <w:rFonts w:eastAsia="Times"/>
          <w:lang w:val="es-ES" w:eastAsia="es-ES"/>
        </w:rPr>
        <w:t>í</w:t>
      </w:r>
      <w:r w:rsidRPr="00931AD1">
        <w:rPr>
          <w:rFonts w:eastAsia="Times"/>
          <w:lang w:val="es-ES" w:eastAsia="es-ES"/>
        </w:rPr>
        <w:t>a de la Seguridad Social).</w:t>
      </w:r>
    </w:p>
    <w:p w14:paraId="594ACDDF" w14:textId="3C8FC7E2" w:rsidR="00CF5F08" w:rsidRPr="00C803F9" w:rsidRDefault="00CF5F08" w:rsidP="004D1346">
      <w:pPr>
        <w:pStyle w:val="Ttol-3"/>
        <w:ind w:left="709"/>
        <w:rPr>
          <w:rFonts w:eastAsia="Times"/>
          <w:lang w:val="es-ES" w:eastAsia="es-ES"/>
        </w:rPr>
      </w:pPr>
      <w:bookmarkStart w:id="11" w:name="_Toc195702698"/>
      <w:r w:rsidRPr="00C803F9">
        <w:rPr>
          <w:rFonts w:eastAsia="Times"/>
          <w:lang w:val="es-ES" w:eastAsia="es-ES"/>
        </w:rPr>
        <w:t xml:space="preserve">3.1.7. </w:t>
      </w:r>
      <w:r w:rsidR="00931AD1">
        <w:rPr>
          <w:rFonts w:eastAsia="Times"/>
          <w:lang w:val="es-ES" w:eastAsia="es-ES"/>
        </w:rPr>
        <w:t>Otros</w:t>
      </w:r>
      <w:r w:rsidRPr="00C803F9">
        <w:rPr>
          <w:rFonts w:eastAsia="Times"/>
          <w:lang w:val="es-ES" w:eastAsia="es-ES"/>
        </w:rPr>
        <w:t xml:space="preserve"> requerim</w:t>
      </w:r>
      <w:r w:rsidR="00931AD1">
        <w:rPr>
          <w:rFonts w:eastAsia="Times"/>
          <w:lang w:val="es-ES" w:eastAsia="es-ES"/>
        </w:rPr>
        <w:t>i</w:t>
      </w:r>
      <w:r w:rsidRPr="00C803F9">
        <w:rPr>
          <w:rFonts w:eastAsia="Times"/>
          <w:lang w:val="es-ES" w:eastAsia="es-ES"/>
        </w:rPr>
        <w:t>ent</w:t>
      </w:r>
      <w:r w:rsidR="00931AD1">
        <w:rPr>
          <w:rFonts w:eastAsia="Times"/>
          <w:lang w:val="es-ES" w:eastAsia="es-ES"/>
        </w:rPr>
        <w:t>o</w:t>
      </w:r>
      <w:r w:rsidRPr="00C803F9">
        <w:rPr>
          <w:rFonts w:eastAsia="Times"/>
          <w:lang w:val="es-ES" w:eastAsia="es-ES"/>
        </w:rPr>
        <w:t>s</w:t>
      </w:r>
      <w:bookmarkEnd w:id="11"/>
      <w:r w:rsidRPr="00C803F9">
        <w:rPr>
          <w:rFonts w:eastAsia="Times"/>
          <w:lang w:val="es-ES" w:eastAsia="es-ES"/>
        </w:rPr>
        <w:t xml:space="preserve"> </w:t>
      </w:r>
    </w:p>
    <w:p w14:paraId="574F3C9C" w14:textId="72F3F048" w:rsidR="00395A73" w:rsidRPr="00C803F9" w:rsidRDefault="00395A73" w:rsidP="0011478D">
      <w:pPr>
        <w:pStyle w:val="Pargrafdellista"/>
        <w:numPr>
          <w:ilvl w:val="0"/>
          <w:numId w:val="13"/>
        </w:numPr>
        <w:autoSpaceDE w:val="0"/>
        <w:autoSpaceDN w:val="0"/>
        <w:adjustRightInd w:val="0"/>
        <w:spacing w:after="120" w:line="240" w:lineRule="auto"/>
        <w:ind w:left="357" w:hanging="357"/>
        <w:rPr>
          <w:u w:val="single"/>
          <w:lang w:val="es-ES"/>
        </w:rPr>
      </w:pPr>
      <w:r w:rsidRPr="00C803F9">
        <w:rPr>
          <w:u w:val="single"/>
          <w:lang w:val="es-ES"/>
        </w:rPr>
        <w:t>Interlocutor</w:t>
      </w:r>
      <w:r w:rsidR="00931AD1">
        <w:rPr>
          <w:u w:val="single"/>
          <w:lang w:val="es-ES"/>
        </w:rPr>
        <w:t>e</w:t>
      </w:r>
      <w:r w:rsidRPr="00C803F9">
        <w:rPr>
          <w:u w:val="single"/>
          <w:lang w:val="es-ES"/>
        </w:rPr>
        <w:t>s:</w:t>
      </w:r>
    </w:p>
    <w:p w14:paraId="15D51B58" w14:textId="3DD49B15" w:rsidR="00395A73" w:rsidRPr="00C803F9" w:rsidRDefault="00931AD1" w:rsidP="00395A73">
      <w:pPr>
        <w:rPr>
          <w:lang w:val="es-ES"/>
        </w:rPr>
      </w:pPr>
      <w:r>
        <w:rPr>
          <w:lang w:val="es-ES"/>
        </w:rPr>
        <w:t xml:space="preserve">Será necesario que las Entidades Financieras designen un mínimo de dos interlocutores expertos en la operativa del Sector Público que den cobertura a la operativa del sistema. </w:t>
      </w:r>
    </w:p>
    <w:p w14:paraId="78564522" w14:textId="5805B2DF" w:rsidR="00931AD1" w:rsidRPr="00931AD1" w:rsidRDefault="00395A73" w:rsidP="00931AD1">
      <w:pPr>
        <w:pStyle w:val="Pargrafdellista"/>
        <w:numPr>
          <w:ilvl w:val="0"/>
          <w:numId w:val="13"/>
        </w:numPr>
        <w:autoSpaceDE w:val="0"/>
        <w:autoSpaceDN w:val="0"/>
        <w:adjustRightInd w:val="0"/>
        <w:spacing w:after="120" w:line="240" w:lineRule="auto"/>
        <w:ind w:left="357" w:hanging="357"/>
        <w:rPr>
          <w:u w:val="single"/>
          <w:lang w:val="es-ES"/>
        </w:rPr>
      </w:pPr>
      <w:r w:rsidRPr="00C803F9">
        <w:rPr>
          <w:u w:val="single"/>
          <w:lang w:val="es-ES"/>
        </w:rPr>
        <w:t>Horari</w:t>
      </w:r>
      <w:r w:rsidR="00931AD1">
        <w:rPr>
          <w:u w:val="single"/>
          <w:lang w:val="es-ES"/>
        </w:rPr>
        <w:t>o</w:t>
      </w:r>
      <w:r w:rsidRPr="00C803F9">
        <w:rPr>
          <w:u w:val="single"/>
          <w:lang w:val="es-ES"/>
        </w:rPr>
        <w:t xml:space="preserve"> de cobertura del servi</w:t>
      </w:r>
      <w:r w:rsidR="00931AD1">
        <w:rPr>
          <w:u w:val="single"/>
          <w:lang w:val="es-ES"/>
        </w:rPr>
        <w:t>cio</w:t>
      </w:r>
      <w:r w:rsidRPr="00C803F9">
        <w:rPr>
          <w:u w:val="single"/>
          <w:lang w:val="es-ES"/>
        </w:rPr>
        <w:t>:</w:t>
      </w:r>
    </w:p>
    <w:p w14:paraId="7158C567" w14:textId="5F406419" w:rsidR="00931AD1" w:rsidRPr="00931AD1" w:rsidRDefault="00931AD1" w:rsidP="00395A73">
      <w:pPr>
        <w:rPr>
          <w:lang w:val="es-ES"/>
        </w:rPr>
      </w:pPr>
      <w:r w:rsidRPr="00931AD1">
        <w:rPr>
          <w:lang w:val="es-ES"/>
        </w:rPr>
        <w:t>El horario de cobertura del servicio de Cash-</w:t>
      </w:r>
      <w:proofErr w:type="spellStart"/>
      <w:r w:rsidRPr="00931AD1">
        <w:rPr>
          <w:lang w:val="es-ES"/>
        </w:rPr>
        <w:t>pooling</w:t>
      </w:r>
      <w:proofErr w:type="spellEnd"/>
      <w:r w:rsidRPr="00931AD1">
        <w:rPr>
          <w:lang w:val="es-ES"/>
        </w:rPr>
        <w:t xml:space="preserve"> (para la tramitación de modificaciones de límites, envío de </w:t>
      </w:r>
      <w:r>
        <w:rPr>
          <w:lang w:val="es-ES"/>
        </w:rPr>
        <w:t>archivos</w:t>
      </w:r>
      <w:r w:rsidRPr="00931AD1">
        <w:rPr>
          <w:lang w:val="es-ES"/>
        </w:rPr>
        <w:t xml:space="preserve"> y atención telefónica por autorización de operaciones) será de 8:00 h a 17:00 h, ininterrumpidamente, del lunes al viernes.</w:t>
      </w:r>
    </w:p>
    <w:p w14:paraId="53779803" w14:textId="36EAB42F" w:rsidR="00395A73" w:rsidRPr="00C803F9" w:rsidRDefault="00395A73" w:rsidP="0011478D">
      <w:pPr>
        <w:pStyle w:val="Pargrafdellista"/>
        <w:numPr>
          <w:ilvl w:val="0"/>
          <w:numId w:val="13"/>
        </w:numPr>
        <w:autoSpaceDE w:val="0"/>
        <w:autoSpaceDN w:val="0"/>
        <w:adjustRightInd w:val="0"/>
        <w:spacing w:after="120" w:line="240" w:lineRule="auto"/>
        <w:ind w:left="357" w:hanging="357"/>
        <w:rPr>
          <w:u w:val="single"/>
          <w:lang w:val="es-ES"/>
        </w:rPr>
      </w:pPr>
      <w:r w:rsidRPr="00C803F9">
        <w:rPr>
          <w:u w:val="single"/>
          <w:lang w:val="es-ES"/>
        </w:rPr>
        <w:t>Import</w:t>
      </w:r>
      <w:r w:rsidR="00931AD1">
        <w:rPr>
          <w:u w:val="single"/>
          <w:lang w:val="es-ES"/>
        </w:rPr>
        <w:t>e</w:t>
      </w:r>
      <w:r w:rsidRPr="00C803F9">
        <w:rPr>
          <w:u w:val="single"/>
          <w:lang w:val="es-ES"/>
        </w:rPr>
        <w:t xml:space="preserve"> mínim</w:t>
      </w:r>
      <w:r w:rsidR="00931AD1">
        <w:rPr>
          <w:u w:val="single"/>
          <w:lang w:val="es-ES"/>
        </w:rPr>
        <w:t>o</w:t>
      </w:r>
      <w:r w:rsidRPr="00C803F9">
        <w:rPr>
          <w:u w:val="single"/>
          <w:lang w:val="es-ES"/>
        </w:rPr>
        <w:t xml:space="preserve"> </w:t>
      </w:r>
      <w:r w:rsidR="00667D65" w:rsidRPr="00C803F9">
        <w:rPr>
          <w:u w:val="single"/>
          <w:lang w:val="es-ES"/>
        </w:rPr>
        <w:t>de l</w:t>
      </w:r>
      <w:r w:rsidR="00931AD1">
        <w:rPr>
          <w:u w:val="single"/>
          <w:lang w:val="es-ES"/>
        </w:rPr>
        <w:t>a</w:t>
      </w:r>
      <w:r w:rsidR="00667D65" w:rsidRPr="00C803F9">
        <w:rPr>
          <w:u w:val="single"/>
          <w:lang w:val="es-ES"/>
        </w:rPr>
        <w:t>s operacion</w:t>
      </w:r>
      <w:r w:rsidR="00931AD1">
        <w:rPr>
          <w:u w:val="single"/>
          <w:lang w:val="es-ES"/>
        </w:rPr>
        <w:t>e</w:t>
      </w:r>
      <w:r w:rsidR="00667D65" w:rsidRPr="00C803F9">
        <w:rPr>
          <w:u w:val="single"/>
          <w:lang w:val="es-ES"/>
        </w:rPr>
        <w:t>s</w:t>
      </w:r>
      <w:r w:rsidR="00931AD1">
        <w:rPr>
          <w:u w:val="single"/>
          <w:lang w:val="es-ES"/>
        </w:rPr>
        <w:t xml:space="preserve"> de endeudamiento a corto plazo de endeudamiento a corto plazo:</w:t>
      </w:r>
      <w:r w:rsidR="00667D65" w:rsidRPr="00C803F9">
        <w:rPr>
          <w:u w:val="single"/>
          <w:lang w:val="es-ES"/>
        </w:rPr>
        <w:t xml:space="preserve"> </w:t>
      </w:r>
    </w:p>
    <w:p w14:paraId="2E0F99C3" w14:textId="01B642E8" w:rsidR="00395A73" w:rsidRPr="00C803F9" w:rsidRDefault="00931AD1" w:rsidP="00395A73">
      <w:pPr>
        <w:spacing w:after="0"/>
        <w:rPr>
          <w:lang w:val="es-ES"/>
        </w:rPr>
      </w:pPr>
      <w:r>
        <w:rPr>
          <w:lang w:val="es-ES"/>
        </w:rPr>
        <w:t xml:space="preserve">El </w:t>
      </w:r>
      <w:r w:rsidR="00395A73" w:rsidRPr="00C803F9">
        <w:rPr>
          <w:lang w:val="es-ES"/>
        </w:rPr>
        <w:t>import</w:t>
      </w:r>
      <w:r>
        <w:rPr>
          <w:lang w:val="es-ES"/>
        </w:rPr>
        <w:t>e</w:t>
      </w:r>
      <w:r w:rsidR="00395A73" w:rsidRPr="00C803F9">
        <w:rPr>
          <w:lang w:val="es-ES"/>
        </w:rPr>
        <w:t xml:space="preserve"> mínim</w:t>
      </w:r>
      <w:r>
        <w:rPr>
          <w:lang w:val="es-ES"/>
        </w:rPr>
        <w:t>o</w:t>
      </w:r>
      <w:r w:rsidR="00395A73" w:rsidRPr="00C803F9">
        <w:rPr>
          <w:lang w:val="es-ES"/>
        </w:rPr>
        <w:t xml:space="preserve"> de </w:t>
      </w:r>
      <w:r w:rsidR="00667D65" w:rsidRPr="00C803F9">
        <w:rPr>
          <w:lang w:val="es-ES"/>
        </w:rPr>
        <w:t>l</w:t>
      </w:r>
      <w:r>
        <w:rPr>
          <w:lang w:val="es-ES"/>
        </w:rPr>
        <w:t>a</w:t>
      </w:r>
      <w:r w:rsidR="00667D65" w:rsidRPr="00C803F9">
        <w:rPr>
          <w:lang w:val="es-ES"/>
        </w:rPr>
        <w:t>s operacion</w:t>
      </w:r>
      <w:r>
        <w:rPr>
          <w:lang w:val="es-ES"/>
        </w:rPr>
        <w:t>e</w:t>
      </w:r>
      <w:r w:rsidR="00667D65" w:rsidRPr="00C803F9">
        <w:rPr>
          <w:lang w:val="es-ES"/>
        </w:rPr>
        <w:t>s d</w:t>
      </w:r>
      <w:r>
        <w:rPr>
          <w:lang w:val="es-ES"/>
        </w:rPr>
        <w:t xml:space="preserve">e </w:t>
      </w:r>
      <w:r w:rsidR="00667D65" w:rsidRPr="00C803F9">
        <w:rPr>
          <w:lang w:val="es-ES"/>
        </w:rPr>
        <w:t>endeu</w:t>
      </w:r>
      <w:r>
        <w:rPr>
          <w:lang w:val="es-ES"/>
        </w:rPr>
        <w:t>d</w:t>
      </w:r>
      <w:r w:rsidR="00667D65" w:rsidRPr="00C803F9">
        <w:rPr>
          <w:lang w:val="es-ES"/>
        </w:rPr>
        <w:t>am</w:t>
      </w:r>
      <w:r>
        <w:rPr>
          <w:lang w:val="es-ES"/>
        </w:rPr>
        <w:t>i</w:t>
      </w:r>
      <w:r w:rsidR="00667D65" w:rsidRPr="00C803F9">
        <w:rPr>
          <w:lang w:val="es-ES"/>
        </w:rPr>
        <w:t>ent</w:t>
      </w:r>
      <w:r>
        <w:rPr>
          <w:lang w:val="es-ES"/>
        </w:rPr>
        <w:t>o</w:t>
      </w:r>
      <w:r w:rsidR="00395A73" w:rsidRPr="00C803F9">
        <w:rPr>
          <w:lang w:val="es-ES"/>
        </w:rPr>
        <w:t xml:space="preserve"> a of</w:t>
      </w:r>
      <w:r>
        <w:rPr>
          <w:lang w:val="es-ES"/>
        </w:rPr>
        <w:t xml:space="preserve">recer </w:t>
      </w:r>
      <w:r w:rsidR="00395A73" w:rsidRPr="00C803F9">
        <w:rPr>
          <w:lang w:val="es-ES"/>
        </w:rPr>
        <w:t xml:space="preserve">a la Tresoreria Corporativa </w:t>
      </w:r>
      <w:r>
        <w:rPr>
          <w:lang w:val="es-ES"/>
        </w:rPr>
        <w:t>debe</w:t>
      </w:r>
      <w:r w:rsidR="00395A73" w:rsidRPr="00C803F9">
        <w:rPr>
          <w:lang w:val="es-ES"/>
        </w:rPr>
        <w:t xml:space="preserve"> ser:</w:t>
      </w:r>
    </w:p>
    <w:p w14:paraId="278A8C2F" w14:textId="1F7794D1" w:rsidR="00395A73" w:rsidRPr="00C803F9" w:rsidRDefault="00395A73"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De 400 mil</w:t>
      </w:r>
      <w:r w:rsidR="00931AD1">
        <w:rPr>
          <w:lang w:val="es-ES"/>
        </w:rPr>
        <w:t>l</w:t>
      </w:r>
      <w:r w:rsidRPr="00C803F9">
        <w:rPr>
          <w:lang w:val="es-ES"/>
        </w:rPr>
        <w:t>on</w:t>
      </w:r>
      <w:r w:rsidR="00931AD1">
        <w:rPr>
          <w:lang w:val="es-ES"/>
        </w:rPr>
        <w:t>e</w:t>
      </w:r>
      <w:r w:rsidRPr="00C803F9">
        <w:rPr>
          <w:lang w:val="es-ES"/>
        </w:rPr>
        <w:t>s d</w:t>
      </w:r>
      <w:r w:rsidR="00931AD1">
        <w:rPr>
          <w:lang w:val="es-ES"/>
        </w:rPr>
        <w:t xml:space="preserve">e </w:t>
      </w:r>
      <w:r w:rsidRPr="00C803F9">
        <w:rPr>
          <w:lang w:val="es-ES"/>
        </w:rPr>
        <w:t>euros, p</w:t>
      </w:r>
      <w:r w:rsidR="00931AD1">
        <w:rPr>
          <w:lang w:val="es-ES"/>
        </w:rPr>
        <w:t>a</w:t>
      </w:r>
      <w:r w:rsidRPr="00C803F9">
        <w:rPr>
          <w:lang w:val="es-ES"/>
        </w:rPr>
        <w:t>r</w:t>
      </w:r>
      <w:r w:rsidR="00931AD1">
        <w:rPr>
          <w:lang w:val="es-ES"/>
        </w:rPr>
        <w:t>a</w:t>
      </w:r>
      <w:r w:rsidRPr="00C803F9">
        <w:rPr>
          <w:lang w:val="es-ES"/>
        </w:rPr>
        <w:t xml:space="preserve"> </w:t>
      </w:r>
      <w:r w:rsidR="00931AD1">
        <w:rPr>
          <w:lang w:val="es-ES"/>
        </w:rPr>
        <w:t>la</w:t>
      </w:r>
      <w:r w:rsidRPr="00C803F9">
        <w:rPr>
          <w:lang w:val="es-ES"/>
        </w:rPr>
        <w:t>s empres</w:t>
      </w:r>
      <w:r w:rsidR="00931AD1">
        <w:rPr>
          <w:lang w:val="es-ES"/>
        </w:rPr>
        <w:t>a</w:t>
      </w:r>
      <w:r w:rsidRPr="00C803F9">
        <w:rPr>
          <w:lang w:val="es-ES"/>
        </w:rPr>
        <w:t xml:space="preserve">s que </w:t>
      </w:r>
      <w:r w:rsidR="00931AD1">
        <w:rPr>
          <w:lang w:val="es-ES"/>
        </w:rPr>
        <w:t>se quieran</w:t>
      </w:r>
      <w:r w:rsidRPr="00C803F9">
        <w:rPr>
          <w:lang w:val="es-ES"/>
        </w:rPr>
        <w:t xml:space="preserve"> presentar al LOT</w:t>
      </w:r>
      <w:r w:rsidR="00931AD1">
        <w:rPr>
          <w:lang w:val="es-ES"/>
        </w:rPr>
        <w:t>E</w:t>
      </w:r>
      <w:r w:rsidRPr="00C803F9">
        <w:rPr>
          <w:lang w:val="es-ES"/>
        </w:rPr>
        <w:t xml:space="preserve"> 1.</w:t>
      </w:r>
    </w:p>
    <w:p w14:paraId="09309F59" w14:textId="67605A1B" w:rsidR="00395A73" w:rsidRPr="00C803F9" w:rsidRDefault="00395A73" w:rsidP="0011478D">
      <w:pPr>
        <w:pStyle w:val="Pargrafdellista"/>
        <w:numPr>
          <w:ilvl w:val="0"/>
          <w:numId w:val="9"/>
        </w:numPr>
        <w:autoSpaceDE w:val="0"/>
        <w:autoSpaceDN w:val="0"/>
        <w:adjustRightInd w:val="0"/>
        <w:spacing w:after="0" w:line="240" w:lineRule="auto"/>
        <w:ind w:left="714" w:hanging="357"/>
        <w:rPr>
          <w:lang w:val="es-ES"/>
        </w:rPr>
      </w:pPr>
      <w:r w:rsidRPr="00C803F9">
        <w:rPr>
          <w:lang w:val="es-ES"/>
        </w:rPr>
        <w:t>De 70 mil</w:t>
      </w:r>
      <w:r w:rsidR="00931AD1">
        <w:rPr>
          <w:lang w:val="es-ES"/>
        </w:rPr>
        <w:t>l</w:t>
      </w:r>
      <w:r w:rsidRPr="00C803F9">
        <w:rPr>
          <w:lang w:val="es-ES"/>
        </w:rPr>
        <w:t>on</w:t>
      </w:r>
      <w:r w:rsidR="00931AD1">
        <w:rPr>
          <w:lang w:val="es-ES"/>
        </w:rPr>
        <w:t>e</w:t>
      </w:r>
      <w:r w:rsidRPr="00C803F9">
        <w:rPr>
          <w:lang w:val="es-ES"/>
        </w:rPr>
        <w:t>s d</w:t>
      </w:r>
      <w:r w:rsidR="00931AD1">
        <w:rPr>
          <w:lang w:val="es-ES"/>
        </w:rPr>
        <w:t xml:space="preserve">e </w:t>
      </w:r>
      <w:r w:rsidRPr="00C803F9">
        <w:rPr>
          <w:lang w:val="es-ES"/>
        </w:rPr>
        <w:t>euros, p</w:t>
      </w:r>
      <w:r w:rsidR="00931AD1">
        <w:rPr>
          <w:lang w:val="es-ES"/>
        </w:rPr>
        <w:t>a</w:t>
      </w:r>
      <w:r w:rsidRPr="00C803F9">
        <w:rPr>
          <w:lang w:val="es-ES"/>
        </w:rPr>
        <w:t>r</w:t>
      </w:r>
      <w:r w:rsidR="00931AD1">
        <w:rPr>
          <w:lang w:val="es-ES"/>
        </w:rPr>
        <w:t>a</w:t>
      </w:r>
      <w:r w:rsidRPr="00C803F9">
        <w:rPr>
          <w:lang w:val="es-ES"/>
        </w:rPr>
        <w:t xml:space="preserve"> a l</w:t>
      </w:r>
      <w:r w:rsidR="00931AD1">
        <w:rPr>
          <w:lang w:val="es-ES"/>
        </w:rPr>
        <w:t>a</w:t>
      </w:r>
      <w:r w:rsidRPr="00C803F9">
        <w:rPr>
          <w:lang w:val="es-ES"/>
        </w:rPr>
        <w:t>s empres</w:t>
      </w:r>
      <w:r w:rsidR="00931AD1">
        <w:rPr>
          <w:lang w:val="es-ES"/>
        </w:rPr>
        <w:t>a</w:t>
      </w:r>
      <w:r w:rsidRPr="00C803F9">
        <w:rPr>
          <w:lang w:val="es-ES"/>
        </w:rPr>
        <w:t xml:space="preserve">s que </w:t>
      </w:r>
      <w:r w:rsidR="00931AD1">
        <w:rPr>
          <w:lang w:val="es-ES"/>
        </w:rPr>
        <w:t>se quieran</w:t>
      </w:r>
      <w:r w:rsidRPr="00C803F9">
        <w:rPr>
          <w:lang w:val="es-ES"/>
        </w:rPr>
        <w:t xml:space="preserve"> presentar al LOT</w:t>
      </w:r>
      <w:r w:rsidR="00931AD1">
        <w:rPr>
          <w:lang w:val="es-ES"/>
        </w:rPr>
        <w:t>E</w:t>
      </w:r>
      <w:r w:rsidRPr="00C803F9">
        <w:rPr>
          <w:lang w:val="es-ES"/>
        </w:rPr>
        <w:t xml:space="preserve"> 2.</w:t>
      </w:r>
    </w:p>
    <w:p w14:paraId="3F060743" w14:textId="77777777" w:rsidR="001A4881" w:rsidRPr="00C803F9" w:rsidRDefault="001A4881" w:rsidP="00CB4448">
      <w:pPr>
        <w:spacing w:after="0"/>
        <w:rPr>
          <w:lang w:val="es-ES"/>
        </w:rPr>
      </w:pPr>
    </w:p>
    <w:p w14:paraId="744CE26C" w14:textId="4B33DD3C" w:rsidR="00CB4448" w:rsidRPr="00C803F9" w:rsidRDefault="00931AD1" w:rsidP="00CB4448">
      <w:pPr>
        <w:spacing w:after="0"/>
        <w:rPr>
          <w:lang w:val="es-ES"/>
        </w:rPr>
      </w:pPr>
      <w:r>
        <w:rPr>
          <w:lang w:val="es-ES"/>
        </w:rPr>
        <w:t xml:space="preserve">El </w:t>
      </w:r>
      <w:r w:rsidR="00CB4448" w:rsidRPr="00C803F9">
        <w:rPr>
          <w:lang w:val="es-ES"/>
        </w:rPr>
        <w:t>import</w:t>
      </w:r>
      <w:r>
        <w:rPr>
          <w:lang w:val="es-ES"/>
        </w:rPr>
        <w:t>e</w:t>
      </w:r>
      <w:r w:rsidR="00CB4448" w:rsidRPr="00C803F9">
        <w:rPr>
          <w:lang w:val="es-ES"/>
        </w:rPr>
        <w:t xml:space="preserve"> total m</w:t>
      </w:r>
      <w:r>
        <w:rPr>
          <w:lang w:val="es-ES"/>
        </w:rPr>
        <w:t>á</w:t>
      </w:r>
      <w:r w:rsidR="00CB4448" w:rsidRPr="00C803F9">
        <w:rPr>
          <w:lang w:val="es-ES"/>
        </w:rPr>
        <w:t>xim</w:t>
      </w:r>
      <w:r>
        <w:rPr>
          <w:lang w:val="es-ES"/>
        </w:rPr>
        <w:t>o</w:t>
      </w:r>
      <w:r w:rsidR="00CB4448" w:rsidRPr="00C803F9">
        <w:rPr>
          <w:lang w:val="es-ES"/>
        </w:rPr>
        <w:t xml:space="preserve"> d</w:t>
      </w:r>
      <w:r>
        <w:rPr>
          <w:lang w:val="es-ES"/>
        </w:rPr>
        <w:t xml:space="preserve">e </w:t>
      </w:r>
      <w:r w:rsidR="00CB4448" w:rsidRPr="00C803F9">
        <w:rPr>
          <w:lang w:val="es-ES"/>
        </w:rPr>
        <w:t>operacion</w:t>
      </w:r>
      <w:r>
        <w:rPr>
          <w:lang w:val="es-ES"/>
        </w:rPr>
        <w:t>e</w:t>
      </w:r>
      <w:r w:rsidR="00CB4448" w:rsidRPr="00C803F9">
        <w:rPr>
          <w:lang w:val="es-ES"/>
        </w:rPr>
        <w:t>s d</w:t>
      </w:r>
      <w:r>
        <w:rPr>
          <w:lang w:val="es-ES"/>
        </w:rPr>
        <w:t xml:space="preserve">e </w:t>
      </w:r>
      <w:r w:rsidR="00CB4448" w:rsidRPr="00C803F9">
        <w:rPr>
          <w:lang w:val="es-ES"/>
        </w:rPr>
        <w:t>endeu</w:t>
      </w:r>
      <w:r>
        <w:rPr>
          <w:lang w:val="es-ES"/>
        </w:rPr>
        <w:t>d</w:t>
      </w:r>
      <w:r w:rsidR="00CB4448" w:rsidRPr="00C803F9">
        <w:rPr>
          <w:lang w:val="es-ES"/>
        </w:rPr>
        <w:t>am</w:t>
      </w:r>
      <w:r>
        <w:rPr>
          <w:lang w:val="es-ES"/>
        </w:rPr>
        <w:t>i</w:t>
      </w:r>
      <w:r w:rsidR="00CB4448" w:rsidRPr="00C803F9">
        <w:rPr>
          <w:lang w:val="es-ES"/>
        </w:rPr>
        <w:t>ent</w:t>
      </w:r>
      <w:r>
        <w:rPr>
          <w:lang w:val="es-ES"/>
        </w:rPr>
        <w:t>o</w:t>
      </w:r>
      <w:r w:rsidR="00CB4448" w:rsidRPr="00C803F9">
        <w:rPr>
          <w:lang w:val="es-ES"/>
        </w:rPr>
        <w:t xml:space="preserve"> que </w:t>
      </w:r>
      <w:r>
        <w:rPr>
          <w:lang w:val="es-ES"/>
        </w:rPr>
        <w:t>se</w:t>
      </w:r>
      <w:r w:rsidR="00CB4448" w:rsidRPr="00C803F9">
        <w:rPr>
          <w:lang w:val="es-ES"/>
        </w:rPr>
        <w:t xml:space="preserve"> podr</w:t>
      </w:r>
      <w:r>
        <w:rPr>
          <w:lang w:val="es-ES"/>
        </w:rPr>
        <w:t>á</w:t>
      </w:r>
      <w:r w:rsidR="00CB4448" w:rsidRPr="00C803F9">
        <w:rPr>
          <w:lang w:val="es-ES"/>
        </w:rPr>
        <w:t xml:space="preserve"> formalizar </w:t>
      </w:r>
      <w:r>
        <w:rPr>
          <w:lang w:val="es-ES"/>
        </w:rPr>
        <w:t>e</w:t>
      </w:r>
      <w:r w:rsidR="00CB4448" w:rsidRPr="00C803F9">
        <w:rPr>
          <w:lang w:val="es-ES"/>
        </w:rPr>
        <w:t>s de 3.000 mil</w:t>
      </w:r>
      <w:r>
        <w:rPr>
          <w:lang w:val="es-ES"/>
        </w:rPr>
        <w:t>l</w:t>
      </w:r>
      <w:r w:rsidR="00CB4448" w:rsidRPr="00C803F9">
        <w:rPr>
          <w:lang w:val="es-ES"/>
        </w:rPr>
        <w:t>on</w:t>
      </w:r>
      <w:r>
        <w:rPr>
          <w:lang w:val="es-ES"/>
        </w:rPr>
        <w:t>e</w:t>
      </w:r>
      <w:r w:rsidR="00CB4448" w:rsidRPr="00C803F9">
        <w:rPr>
          <w:lang w:val="es-ES"/>
        </w:rPr>
        <w:t>s d</w:t>
      </w:r>
      <w:r>
        <w:rPr>
          <w:lang w:val="es-ES"/>
        </w:rPr>
        <w:t xml:space="preserve">e </w:t>
      </w:r>
      <w:r w:rsidR="00CB4448" w:rsidRPr="00C803F9">
        <w:rPr>
          <w:lang w:val="es-ES"/>
        </w:rPr>
        <w:t>euros:</w:t>
      </w:r>
    </w:p>
    <w:p w14:paraId="449734E8" w14:textId="7958CB80" w:rsidR="00CB4448" w:rsidRPr="00C803F9" w:rsidRDefault="00CB4448" w:rsidP="00CB4448">
      <w:pPr>
        <w:pStyle w:val="Pargrafdellista"/>
        <w:numPr>
          <w:ilvl w:val="0"/>
          <w:numId w:val="14"/>
        </w:numPr>
        <w:autoSpaceDE w:val="0"/>
        <w:autoSpaceDN w:val="0"/>
        <w:adjustRightInd w:val="0"/>
        <w:spacing w:after="0" w:line="240" w:lineRule="auto"/>
        <w:rPr>
          <w:lang w:val="es-ES"/>
        </w:rPr>
      </w:pPr>
      <w:r w:rsidRPr="00C803F9">
        <w:rPr>
          <w:lang w:val="es-ES"/>
        </w:rPr>
        <w:t>2.500 mil</w:t>
      </w:r>
      <w:r w:rsidR="00931AD1">
        <w:rPr>
          <w:lang w:val="es-ES"/>
        </w:rPr>
        <w:t>l</w:t>
      </w:r>
      <w:r w:rsidRPr="00C803F9">
        <w:rPr>
          <w:lang w:val="es-ES"/>
        </w:rPr>
        <w:t>on</w:t>
      </w:r>
      <w:r w:rsidR="00931AD1">
        <w:rPr>
          <w:lang w:val="es-ES"/>
        </w:rPr>
        <w:t>e</w:t>
      </w:r>
      <w:r w:rsidRPr="00C803F9">
        <w:rPr>
          <w:lang w:val="es-ES"/>
        </w:rPr>
        <w:t>s al LOT</w:t>
      </w:r>
      <w:r w:rsidR="00931AD1">
        <w:rPr>
          <w:lang w:val="es-ES"/>
        </w:rPr>
        <w:t>E</w:t>
      </w:r>
      <w:r w:rsidRPr="00C803F9">
        <w:rPr>
          <w:lang w:val="es-ES"/>
        </w:rPr>
        <w:t xml:space="preserve"> 1, </w:t>
      </w:r>
      <w:r w:rsidR="00931AD1">
        <w:rPr>
          <w:lang w:val="es-ES"/>
        </w:rPr>
        <w:t>y</w:t>
      </w:r>
    </w:p>
    <w:p w14:paraId="77D582DE" w14:textId="0E000766" w:rsidR="00CB4448" w:rsidRPr="00C803F9" w:rsidRDefault="00CB4448" w:rsidP="00CB4448">
      <w:pPr>
        <w:pStyle w:val="Pargrafdellista"/>
        <w:numPr>
          <w:ilvl w:val="0"/>
          <w:numId w:val="14"/>
        </w:numPr>
        <w:autoSpaceDE w:val="0"/>
        <w:autoSpaceDN w:val="0"/>
        <w:adjustRightInd w:val="0"/>
        <w:spacing w:line="240" w:lineRule="auto"/>
        <w:rPr>
          <w:lang w:val="es-ES"/>
        </w:rPr>
      </w:pPr>
      <w:r w:rsidRPr="00C803F9">
        <w:rPr>
          <w:lang w:val="es-ES"/>
        </w:rPr>
        <w:t>500 mil</w:t>
      </w:r>
      <w:r w:rsidR="00931AD1">
        <w:rPr>
          <w:lang w:val="es-ES"/>
        </w:rPr>
        <w:t>l</w:t>
      </w:r>
      <w:r w:rsidRPr="00C803F9">
        <w:rPr>
          <w:lang w:val="es-ES"/>
        </w:rPr>
        <w:t>on</w:t>
      </w:r>
      <w:r w:rsidR="00931AD1">
        <w:rPr>
          <w:lang w:val="es-ES"/>
        </w:rPr>
        <w:t>e</w:t>
      </w:r>
      <w:r w:rsidRPr="00C803F9">
        <w:rPr>
          <w:lang w:val="es-ES"/>
        </w:rPr>
        <w:t>s al LOT</w:t>
      </w:r>
      <w:r w:rsidR="00931AD1">
        <w:rPr>
          <w:lang w:val="es-ES"/>
        </w:rPr>
        <w:t>E</w:t>
      </w:r>
      <w:r w:rsidRPr="00C803F9">
        <w:rPr>
          <w:lang w:val="es-ES"/>
        </w:rPr>
        <w:t xml:space="preserve"> 2. </w:t>
      </w:r>
    </w:p>
    <w:p w14:paraId="550A6FA4" w14:textId="7E11C320" w:rsidR="00CB4448" w:rsidRPr="00C803F9" w:rsidRDefault="00CB4448" w:rsidP="00CB4448">
      <w:pPr>
        <w:rPr>
          <w:lang w:val="es-ES"/>
        </w:rPr>
      </w:pPr>
      <w:r w:rsidRPr="00C803F9">
        <w:rPr>
          <w:lang w:val="es-ES"/>
        </w:rPr>
        <w:lastRenderedPageBreak/>
        <w:t>L</w:t>
      </w:r>
      <w:r w:rsidR="00931AD1">
        <w:rPr>
          <w:lang w:val="es-ES"/>
        </w:rPr>
        <w:t xml:space="preserve">as entidades financieras se pueden presentar a ambos lotes. El número máximo de entidades que se pueden adjudicar es de tres (3) para el LOTE 1 y de seis (6) para el LOTE 2. </w:t>
      </w:r>
    </w:p>
    <w:p w14:paraId="0C69BD20" w14:textId="179F7631" w:rsidR="00CB4448" w:rsidRPr="00C803F9" w:rsidRDefault="00CB4448" w:rsidP="00CB4448">
      <w:pPr>
        <w:rPr>
          <w:lang w:val="es-ES"/>
        </w:rPr>
      </w:pPr>
      <w:r w:rsidRPr="00C803F9">
        <w:rPr>
          <w:lang w:val="es-ES"/>
        </w:rPr>
        <w:t xml:space="preserve">En primer </w:t>
      </w:r>
      <w:r w:rsidR="00C044A8">
        <w:rPr>
          <w:lang w:val="es-ES"/>
        </w:rPr>
        <w:t>lugar</w:t>
      </w:r>
      <w:r w:rsidRPr="00C803F9">
        <w:rPr>
          <w:lang w:val="es-ES"/>
        </w:rPr>
        <w:t xml:space="preserve">, </w:t>
      </w:r>
      <w:r w:rsidR="00C044A8">
        <w:rPr>
          <w:lang w:val="es-ES"/>
        </w:rPr>
        <w:t xml:space="preserve">se adjudicará el lote 1, teniendo en cuenta que las entidades adjudicatarias no podrán exceder de tres entidades y que serán seleccionadas las que mejor “Puntuación total” hayan obtenido. </w:t>
      </w:r>
    </w:p>
    <w:p w14:paraId="044FFC5A" w14:textId="671CB5E9" w:rsidR="00C044A8" w:rsidRDefault="00C044A8" w:rsidP="00CB4448">
      <w:pPr>
        <w:rPr>
          <w:lang w:val="es-ES"/>
        </w:rPr>
      </w:pPr>
      <w:r w:rsidRPr="00C044A8">
        <w:rPr>
          <w:lang w:val="es-ES"/>
        </w:rPr>
        <w:t>En segundo lugar, se adjudicará el LOT</w:t>
      </w:r>
      <w:r w:rsidR="00C576E9">
        <w:rPr>
          <w:lang w:val="es-ES"/>
        </w:rPr>
        <w:t>E</w:t>
      </w:r>
      <w:r w:rsidRPr="00C044A8">
        <w:rPr>
          <w:lang w:val="es-ES"/>
        </w:rPr>
        <w:t> 2, entre las entidades que hayan presentado ofertas para este segundo lote y no hayan sido adjudicatarias del LOT</w:t>
      </w:r>
      <w:r w:rsidR="00C576E9">
        <w:rPr>
          <w:lang w:val="es-ES"/>
        </w:rPr>
        <w:t>E</w:t>
      </w:r>
      <w:r w:rsidRPr="00C044A8">
        <w:rPr>
          <w:lang w:val="es-ES"/>
        </w:rPr>
        <w:t> 1. En caso de que no se llegara al importe de 500M se podrá tener en cuenta las ofertas de las entidades que también hayan sido adjudicatarias en el LOT</w:t>
      </w:r>
      <w:r w:rsidR="00C576E9">
        <w:rPr>
          <w:lang w:val="es-ES"/>
        </w:rPr>
        <w:t>E</w:t>
      </w:r>
      <w:r w:rsidRPr="00C044A8">
        <w:rPr>
          <w:lang w:val="es-ES"/>
        </w:rPr>
        <w:t> 1.</w:t>
      </w:r>
    </w:p>
    <w:p w14:paraId="313719DA" w14:textId="4A1D95D5" w:rsidR="00172DD9" w:rsidRPr="00172DD9" w:rsidRDefault="00172DD9" w:rsidP="00CB4448">
      <w:pPr>
        <w:rPr>
          <w:lang w:val="es-ES"/>
        </w:rPr>
      </w:pPr>
      <w:r w:rsidRPr="00172DD9">
        <w:rPr>
          <w:lang w:val="es-ES"/>
        </w:rPr>
        <w:t>Para cada uno de los lotes y en caso de que la suma de todas las operaciones de endeudamiento ofrecidas por las entidades adjudicatarias sea superior a las del lote correspondiente, una vez hechas las valoraciones y repartido el volumen de negocio, se asignará a cada entidad el importe mínimo establecido para los respectivos lotes y el importe restante se prorrateará de forma que el importe final no supere el importe total del </w:t>
      </w:r>
      <w:r w:rsidR="00C576E9">
        <w:rPr>
          <w:lang w:val="es-ES"/>
        </w:rPr>
        <w:t>lote</w:t>
      </w:r>
      <w:r w:rsidRPr="00172DD9">
        <w:rPr>
          <w:lang w:val="es-ES"/>
        </w:rPr>
        <w:t>.</w:t>
      </w:r>
    </w:p>
    <w:p w14:paraId="6076ED36" w14:textId="27AFD152" w:rsidR="00CB4448" w:rsidRPr="00C803F9" w:rsidRDefault="001A4881" w:rsidP="0011478D">
      <w:pPr>
        <w:pStyle w:val="Pargrafdellista"/>
        <w:numPr>
          <w:ilvl w:val="0"/>
          <w:numId w:val="13"/>
        </w:numPr>
        <w:autoSpaceDE w:val="0"/>
        <w:autoSpaceDN w:val="0"/>
        <w:adjustRightInd w:val="0"/>
        <w:spacing w:after="120" w:line="240" w:lineRule="auto"/>
        <w:ind w:left="357" w:hanging="357"/>
        <w:rPr>
          <w:u w:val="single"/>
          <w:lang w:val="es-ES"/>
        </w:rPr>
      </w:pPr>
      <w:r w:rsidRPr="00C803F9">
        <w:rPr>
          <w:u w:val="single"/>
          <w:lang w:val="es-ES"/>
        </w:rPr>
        <w:t>Cost</w:t>
      </w:r>
      <w:r w:rsidR="00E72B15">
        <w:rPr>
          <w:u w:val="single"/>
          <w:lang w:val="es-ES"/>
        </w:rPr>
        <w:t>e máximo aplicable a las operaciones de endeudamiento a corto plazo de la Tesorería Corporativa</w:t>
      </w:r>
      <w:r w:rsidRPr="00C803F9">
        <w:rPr>
          <w:u w:val="single"/>
          <w:lang w:val="es-ES"/>
        </w:rPr>
        <w:t xml:space="preserve"> </w:t>
      </w:r>
    </w:p>
    <w:p w14:paraId="1FCF7F67" w14:textId="77777777" w:rsidR="001A4881" w:rsidRPr="00C803F9" w:rsidRDefault="001A4881" w:rsidP="001A4881">
      <w:pPr>
        <w:pStyle w:val="Pargrafdellista"/>
        <w:numPr>
          <w:ilvl w:val="0"/>
          <w:numId w:val="0"/>
        </w:numPr>
        <w:spacing w:after="0"/>
        <w:ind w:left="360"/>
        <w:rPr>
          <w:sz w:val="14"/>
          <w:szCs w:val="14"/>
          <w:lang w:val="es-ES"/>
        </w:rPr>
      </w:pPr>
    </w:p>
    <w:p w14:paraId="404890FE" w14:textId="1B6CAEFB" w:rsidR="00E72B15" w:rsidRPr="00E72B15" w:rsidRDefault="00E72B15" w:rsidP="001A4881">
      <w:pPr>
        <w:rPr>
          <w:lang w:val="es-ES"/>
        </w:rPr>
      </w:pPr>
      <w:r w:rsidRPr="00E72B15">
        <w:rPr>
          <w:lang w:val="es-ES"/>
        </w:rPr>
        <w:t xml:space="preserve">El coste máximo de las operaciones de endeudamiento se tendrá que fijar </w:t>
      </w:r>
      <w:r>
        <w:rPr>
          <w:lang w:val="es-ES"/>
        </w:rPr>
        <w:t>conforme al</w:t>
      </w:r>
      <w:r w:rsidRPr="00E72B15">
        <w:rPr>
          <w:lang w:val="es-ES"/>
        </w:rPr>
        <w:t xml:space="preserve"> principio de prudencia financiera </w:t>
      </w:r>
      <w:r>
        <w:rPr>
          <w:lang w:val="es-ES"/>
        </w:rPr>
        <w:t>al</w:t>
      </w:r>
      <w:r w:rsidRPr="00E72B15">
        <w:rPr>
          <w:lang w:val="es-ES"/>
        </w:rPr>
        <w:t xml:space="preserve"> cual hace referencia la Resolución de 4 de julio de 2017 de la Secretaría General del Tesoro y Política Financiera del Ministerio de Asuntos Económicos y Transformación Digital (ahora Ministerio de Economía, Comercio y Empresa). La Resolución mencionada permite aplicar, sobre el coste de financiación del Estado con una vida media equivalente, un diferencial máximo de 50 puntos básicos.</w:t>
      </w:r>
    </w:p>
    <w:p w14:paraId="54F0CA21" w14:textId="6E2AB020" w:rsidR="00E72B15" w:rsidRDefault="00E72B15" w:rsidP="001A4881">
      <w:pPr>
        <w:rPr>
          <w:lang w:val="es-ES"/>
        </w:rPr>
      </w:pPr>
      <w:r>
        <w:rPr>
          <w:lang w:val="es-ES"/>
        </w:rPr>
        <w:t xml:space="preserve">Las entidades informaran de la mejora en el diferencial máximo a aplicar sobre el </w:t>
      </w:r>
      <w:r w:rsidRPr="00B42B9F">
        <w:rPr>
          <w:lang w:val="es-ES"/>
        </w:rPr>
        <w:t>tipo</w:t>
      </w:r>
      <w:r>
        <w:rPr>
          <w:lang w:val="es-ES"/>
        </w:rPr>
        <w:t xml:space="preserve"> de prudencia financiera en puntos básicos (redondeado a tres decimales). </w:t>
      </w:r>
    </w:p>
    <w:p w14:paraId="00136D98" w14:textId="325C8811" w:rsidR="00E72B15" w:rsidRPr="00E72B15" w:rsidRDefault="00E72B15" w:rsidP="001A4881">
      <w:pPr>
        <w:rPr>
          <w:lang w:val="es-ES"/>
        </w:rPr>
      </w:pPr>
      <w:r w:rsidRPr="00E72B15">
        <w:rPr>
          <w:lang w:val="es-ES"/>
        </w:rPr>
        <w:t>El coste máximo se calculará en el momento de la apertur</w:t>
      </w:r>
      <w:r>
        <w:rPr>
          <w:lang w:val="es-ES"/>
        </w:rPr>
        <w:t>a</w:t>
      </w:r>
      <w:r w:rsidRPr="00E72B15">
        <w:rPr>
          <w:lang w:val="es-ES"/>
        </w:rPr>
        <w:t xml:space="preserve"> del proceso de licitación </w:t>
      </w:r>
      <w:r>
        <w:rPr>
          <w:lang w:val="es-ES"/>
        </w:rPr>
        <w:t>según lo</w:t>
      </w:r>
      <w:r w:rsidRPr="00E72B15">
        <w:rPr>
          <w:lang w:val="es-ES"/>
        </w:rPr>
        <w:t xml:space="preserve"> previsto en el anexo 1 de la mencionada Resolución. En caso de prórroga del contrato, el coste máximo se calculará en la fecha de firma del acuerdo de prórroga del contrato </w:t>
      </w:r>
      <w:r>
        <w:rPr>
          <w:lang w:val="es-ES"/>
        </w:rPr>
        <w:t>de conformidad</w:t>
      </w:r>
      <w:r w:rsidRPr="00E72B15">
        <w:rPr>
          <w:lang w:val="es-ES"/>
        </w:rPr>
        <w:t xml:space="preserve"> con l</w:t>
      </w:r>
      <w:r>
        <w:rPr>
          <w:lang w:val="es-ES"/>
        </w:rPr>
        <w:t>o</w:t>
      </w:r>
      <w:r w:rsidRPr="00E72B15">
        <w:rPr>
          <w:lang w:val="es-ES"/>
        </w:rPr>
        <w:t xml:space="preserve"> previsto en el anexo 1 de la mencionada Resolución ya que es la fecha en que se hace efectivo el acuerdo expreso entre las partes.</w:t>
      </w:r>
    </w:p>
    <w:p w14:paraId="4A90BC66" w14:textId="6C180447" w:rsidR="00395A73" w:rsidRPr="00C803F9" w:rsidRDefault="00395A73" w:rsidP="0011478D">
      <w:pPr>
        <w:pStyle w:val="Pargrafdellista"/>
        <w:numPr>
          <w:ilvl w:val="0"/>
          <w:numId w:val="13"/>
        </w:numPr>
        <w:autoSpaceDE w:val="0"/>
        <w:autoSpaceDN w:val="0"/>
        <w:adjustRightInd w:val="0"/>
        <w:spacing w:after="120" w:line="240" w:lineRule="auto"/>
        <w:ind w:left="357" w:hanging="357"/>
        <w:rPr>
          <w:u w:val="single"/>
          <w:lang w:val="es-ES"/>
        </w:rPr>
      </w:pPr>
      <w:r w:rsidRPr="00C803F9">
        <w:rPr>
          <w:u w:val="single"/>
          <w:lang w:val="es-ES"/>
        </w:rPr>
        <w:t>Remuneració</w:t>
      </w:r>
      <w:r w:rsidR="00E72B15">
        <w:rPr>
          <w:u w:val="single"/>
          <w:lang w:val="es-ES"/>
        </w:rPr>
        <w:t>n del</w:t>
      </w:r>
      <w:r w:rsidRPr="00C803F9">
        <w:rPr>
          <w:u w:val="single"/>
          <w:lang w:val="es-ES"/>
        </w:rPr>
        <w:t xml:space="preserve"> saldo </w:t>
      </w:r>
      <w:r w:rsidR="00E72B15">
        <w:rPr>
          <w:u w:val="single"/>
          <w:lang w:val="es-ES"/>
        </w:rPr>
        <w:t>de la cuenta tesorera</w:t>
      </w:r>
      <w:r w:rsidRPr="00C803F9">
        <w:rPr>
          <w:u w:val="single"/>
          <w:lang w:val="es-ES"/>
        </w:rPr>
        <w:t>:</w:t>
      </w:r>
    </w:p>
    <w:p w14:paraId="1258234E" w14:textId="5BC4EA17" w:rsidR="00E72B15" w:rsidRPr="00E72B15" w:rsidRDefault="00E72B15" w:rsidP="00395A73">
      <w:pPr>
        <w:rPr>
          <w:lang w:val="es-ES"/>
        </w:rPr>
      </w:pPr>
      <w:r w:rsidRPr="00E72B15">
        <w:rPr>
          <w:lang w:val="es-ES"/>
        </w:rPr>
        <w:t>La remuneración del saldo de la cuenta tesorer</w:t>
      </w:r>
      <w:r>
        <w:rPr>
          <w:lang w:val="es-ES"/>
        </w:rPr>
        <w:t>a</w:t>
      </w:r>
      <w:r w:rsidRPr="00E72B15">
        <w:rPr>
          <w:lang w:val="es-ES"/>
        </w:rPr>
        <w:t xml:space="preserve"> será igual al tipo de interés aplicado por el Banco de España en los depósitos de las administraciones públicas, </w:t>
      </w:r>
      <w:r>
        <w:rPr>
          <w:lang w:val="es-ES"/>
        </w:rPr>
        <w:t>conforme a</w:t>
      </w:r>
      <w:r w:rsidRPr="00E72B15">
        <w:rPr>
          <w:lang w:val="es-ES"/>
        </w:rPr>
        <w:t xml:space="preserve"> las directrices del Banco Central Europeo.</w:t>
      </w:r>
    </w:p>
    <w:p w14:paraId="2C244D82" w14:textId="77777777" w:rsidR="00DC431E" w:rsidRDefault="00E72B15" w:rsidP="00395A73">
      <w:pPr>
        <w:rPr>
          <w:lang w:val="es-ES"/>
        </w:rPr>
      </w:pPr>
      <w:r w:rsidRPr="00E72B15">
        <w:rPr>
          <w:lang w:val="es-ES"/>
        </w:rPr>
        <w:t>Actualmente, según la Decisión (UE) 2024/1209 del Banco Central Europeo, de 16 de abril de 2024, sobre la remuneración de los depósitos no relacionados con la política monetaria mantenidos en los bancos centrales nacionales y en el Banco Central Europeo (BCE/2024/11), la remuneración de estos depósitos se fija a partir de </w:t>
      </w:r>
      <w:proofErr w:type="spellStart"/>
      <w:r w:rsidRPr="00E72B15">
        <w:rPr>
          <w:lang w:val="es-ES"/>
        </w:rPr>
        <w:t>l'€STR</w:t>
      </w:r>
      <w:proofErr w:type="spellEnd"/>
      <w:r w:rsidRPr="00E72B15">
        <w:rPr>
          <w:lang w:val="es-ES"/>
        </w:rPr>
        <w:t> (</w:t>
      </w:r>
      <w:proofErr w:type="gramStart"/>
      <w:r w:rsidRPr="00E72B15">
        <w:rPr>
          <w:lang w:val="es-ES"/>
        </w:rPr>
        <w:t>Euro</w:t>
      </w:r>
      <w:proofErr w:type="gramEnd"/>
      <w:r w:rsidRPr="00E72B15">
        <w:rPr>
          <w:lang w:val="es-ES"/>
        </w:rPr>
        <w:t> Short-</w:t>
      </w:r>
      <w:proofErr w:type="spellStart"/>
      <w:r w:rsidRPr="00E72B15">
        <w:rPr>
          <w:lang w:val="es-ES"/>
        </w:rPr>
        <w:t>Term</w:t>
      </w:r>
      <w:proofErr w:type="spellEnd"/>
      <w:r w:rsidRPr="00E72B15">
        <w:rPr>
          <w:lang w:val="es-ES"/>
        </w:rPr>
        <w:t xml:space="preserve"> </w:t>
      </w:r>
      <w:proofErr w:type="spellStart"/>
      <w:r w:rsidRPr="00E72B15">
        <w:rPr>
          <w:lang w:val="es-ES"/>
        </w:rPr>
        <w:t>Rate</w:t>
      </w:r>
      <w:proofErr w:type="spellEnd"/>
      <w:r w:rsidRPr="00E72B15">
        <w:rPr>
          <w:lang w:val="es-ES"/>
        </w:rPr>
        <w:t>) menos un diferencial que a fecha 5 de abril de 2025 es de menos 20 puntos básicos (20 pb.).</w:t>
      </w:r>
    </w:p>
    <w:p w14:paraId="7805CA0B" w14:textId="1FE3DFC2" w:rsidR="00395A73" w:rsidRDefault="00395A73" w:rsidP="00395A73">
      <w:pPr>
        <w:rPr>
          <w:lang w:val="es-ES"/>
        </w:rPr>
      </w:pPr>
      <w:r w:rsidRPr="00E72B15">
        <w:rPr>
          <w:lang w:val="es-ES"/>
        </w:rPr>
        <w:t>La periodici</w:t>
      </w:r>
      <w:r w:rsidR="00E72B15">
        <w:rPr>
          <w:lang w:val="es-ES"/>
        </w:rPr>
        <w:t>d</w:t>
      </w:r>
      <w:r w:rsidRPr="00E72B15">
        <w:rPr>
          <w:lang w:val="es-ES"/>
        </w:rPr>
        <w:t>a</w:t>
      </w:r>
      <w:r w:rsidR="00E72B15">
        <w:rPr>
          <w:lang w:val="es-ES"/>
        </w:rPr>
        <w:t xml:space="preserve">d </w:t>
      </w:r>
      <w:r w:rsidRPr="00E72B15">
        <w:rPr>
          <w:lang w:val="es-ES"/>
        </w:rPr>
        <w:t>de la liquidació</w:t>
      </w:r>
      <w:r w:rsidR="00E72B15">
        <w:rPr>
          <w:lang w:val="es-ES"/>
        </w:rPr>
        <w:t>n</w:t>
      </w:r>
      <w:r w:rsidRPr="00E72B15">
        <w:rPr>
          <w:lang w:val="es-ES"/>
        </w:rPr>
        <w:t xml:space="preserve"> </w:t>
      </w:r>
      <w:r w:rsidR="00DC431E" w:rsidRPr="00E72B15">
        <w:rPr>
          <w:lang w:val="es-ES"/>
        </w:rPr>
        <w:t>será prioritariamente</w:t>
      </w:r>
      <w:r w:rsidRPr="00E72B15">
        <w:rPr>
          <w:lang w:val="es-ES"/>
        </w:rPr>
        <w:t xml:space="preserve"> mensual.</w:t>
      </w:r>
    </w:p>
    <w:p w14:paraId="46067F2B" w14:textId="56D70539" w:rsidR="00DC431E" w:rsidRPr="00DC431E" w:rsidRDefault="00DC431E" w:rsidP="00395A73">
      <w:pPr>
        <w:rPr>
          <w:lang w:val="es-ES"/>
        </w:rPr>
      </w:pPr>
      <w:r w:rsidRPr="00DC431E">
        <w:rPr>
          <w:lang w:val="es-ES"/>
        </w:rPr>
        <w:lastRenderedPageBreak/>
        <w:t>En caso de que el tipo de interés sea negativo, la remuneración será igual a cero. No obstante, cuando la situación de los mercados obligue, las entidades podrán repercutir parte de la tasa que cobre el Banco Central Europeo. En este caso el coste no podrá ser superior al tipo del BCE por facilidad de depósito y se aplicará mensualmente al saldo medio mensual con una franquicia de 60 millones de euros para las entidades adjudicatarias del LOT</w:t>
      </w:r>
      <w:r>
        <w:rPr>
          <w:lang w:val="es-ES"/>
        </w:rPr>
        <w:t>E</w:t>
      </w:r>
      <w:r w:rsidRPr="00DC431E">
        <w:rPr>
          <w:lang w:val="es-ES"/>
        </w:rPr>
        <w:t> 1 y de 20 millones de euros para las entidades adjudicatarias del LOT 2. En caso de que una entidad sea adjudicataria de los dos lotes, se sumarán las dos franquicias.</w:t>
      </w:r>
    </w:p>
    <w:p w14:paraId="007F0540" w14:textId="1D8AF397" w:rsidR="001A4881" w:rsidRPr="00DC431E" w:rsidRDefault="00DC431E" w:rsidP="00A3227A">
      <w:pPr>
        <w:rPr>
          <w:color w:val="244061" w:themeColor="accent1" w:themeShade="80"/>
          <w:lang w:val="es-ES"/>
        </w:rPr>
      </w:pPr>
      <w:r w:rsidRPr="00DC431E">
        <w:rPr>
          <w:lang w:val="es-ES"/>
        </w:rPr>
        <w:t xml:space="preserve">Cuando la Tesorería Corporativa disponga de excedentes de tesorería transitorios, podrá solicitar </w:t>
      </w:r>
      <w:r>
        <w:rPr>
          <w:lang w:val="es-ES"/>
        </w:rPr>
        <w:t>a</w:t>
      </w:r>
      <w:r w:rsidRPr="00DC431E">
        <w:rPr>
          <w:lang w:val="es-ES"/>
        </w:rPr>
        <w:t xml:space="preserve"> las entidades adjudicatarias ofrecidas de remuneración que mejoren el tipo de referencia del </w:t>
      </w:r>
      <w:r>
        <w:rPr>
          <w:lang w:val="es-ES"/>
        </w:rPr>
        <w:t>BE</w:t>
      </w:r>
      <w:r w:rsidRPr="00DC431E">
        <w:rPr>
          <w:lang w:val="es-ES"/>
        </w:rPr>
        <w:t xml:space="preserve"> para la colocación de estos excedentes, con disponibilidad inmediata y sin penalización, en una cuenta de la Tesorería diferente de</w:t>
      </w:r>
      <w:r>
        <w:rPr>
          <w:lang w:val="es-ES"/>
        </w:rPr>
        <w:t xml:space="preserve"> la</w:t>
      </w:r>
      <w:r w:rsidRPr="00DC431E">
        <w:rPr>
          <w:lang w:val="es-ES"/>
        </w:rPr>
        <w:t xml:space="preserve"> de cash-</w:t>
      </w:r>
      <w:proofErr w:type="spellStart"/>
      <w:r w:rsidRPr="00DC431E">
        <w:rPr>
          <w:lang w:val="es-ES"/>
        </w:rPr>
        <w:t>pooling</w:t>
      </w:r>
      <w:proofErr w:type="spellEnd"/>
      <w:r w:rsidRPr="00DC431E">
        <w:rPr>
          <w:lang w:val="es-ES"/>
        </w:rPr>
        <w:t>. La colocación de estos excedentes se hará en cuentas corrientes de la Tesorería, pero diferentes del de cash-</w:t>
      </w:r>
      <w:proofErr w:type="spellStart"/>
      <w:r w:rsidRPr="00DC431E">
        <w:rPr>
          <w:lang w:val="es-ES"/>
        </w:rPr>
        <w:t>pooling</w:t>
      </w:r>
      <w:proofErr w:type="spellEnd"/>
      <w:r w:rsidRPr="00DC431E">
        <w:rPr>
          <w:lang w:val="es-ES"/>
        </w:rPr>
        <w:t>. Su disponibilidad será inmediata y sin penalización.</w:t>
      </w:r>
    </w:p>
    <w:p w14:paraId="6AF66384" w14:textId="41A2CE89" w:rsidR="00CF5F08" w:rsidRPr="00C803F9" w:rsidRDefault="00DC431E" w:rsidP="00395A73">
      <w:pPr>
        <w:pStyle w:val="Ttol2"/>
        <w:rPr>
          <w:lang w:val="es-ES"/>
        </w:rPr>
      </w:pPr>
      <w:bookmarkStart w:id="12" w:name="_Toc195702699"/>
      <w:r w:rsidRPr="00C803F9">
        <w:rPr>
          <w:lang w:val="es-ES"/>
        </w:rPr>
        <w:t>Requerimientos</w:t>
      </w:r>
      <w:r w:rsidR="00CF5F08" w:rsidRPr="00C803F9">
        <w:rPr>
          <w:lang w:val="es-ES"/>
        </w:rPr>
        <w:t xml:space="preserve"> </w:t>
      </w:r>
      <w:r w:rsidRPr="00C803F9">
        <w:rPr>
          <w:lang w:val="es-ES"/>
        </w:rPr>
        <w:t>mínimos</w:t>
      </w:r>
      <w:r w:rsidR="00CF5F08" w:rsidRPr="00C803F9">
        <w:rPr>
          <w:lang w:val="es-ES"/>
        </w:rPr>
        <w:t xml:space="preserve"> imprescindibles </w:t>
      </w:r>
      <w:r w:rsidRPr="00C803F9">
        <w:rPr>
          <w:lang w:val="es-ES"/>
        </w:rPr>
        <w:t>máximo</w:t>
      </w:r>
      <w:r w:rsidR="00CF5F08" w:rsidRPr="00C803F9">
        <w:rPr>
          <w:lang w:val="es-ES"/>
        </w:rPr>
        <w:t xml:space="preserve"> a</w:t>
      </w:r>
      <w:r>
        <w:rPr>
          <w:lang w:val="es-ES"/>
        </w:rPr>
        <w:t xml:space="preserve"> </w:t>
      </w:r>
      <w:r w:rsidR="00CF5F08" w:rsidRPr="00C803F9">
        <w:rPr>
          <w:lang w:val="es-ES"/>
        </w:rPr>
        <w:t>l</w:t>
      </w:r>
      <w:r>
        <w:rPr>
          <w:lang w:val="es-ES"/>
        </w:rPr>
        <w:t>o</w:t>
      </w:r>
      <w:r w:rsidR="00CF5F08" w:rsidRPr="00C803F9">
        <w:rPr>
          <w:lang w:val="es-ES"/>
        </w:rPr>
        <w:t xml:space="preserve">s tres </w:t>
      </w:r>
      <w:r w:rsidRPr="00C803F9">
        <w:rPr>
          <w:lang w:val="es-ES"/>
        </w:rPr>
        <w:t>meses</w:t>
      </w:r>
      <w:r w:rsidR="00CF5F08" w:rsidRPr="00C803F9">
        <w:rPr>
          <w:lang w:val="es-ES"/>
        </w:rPr>
        <w:t xml:space="preserve"> de</w:t>
      </w:r>
      <w:r>
        <w:rPr>
          <w:lang w:val="es-ES"/>
        </w:rPr>
        <w:t xml:space="preserve">l </w:t>
      </w:r>
      <w:r w:rsidRPr="00C803F9">
        <w:rPr>
          <w:lang w:val="es-ES"/>
        </w:rPr>
        <w:t>inicio</w:t>
      </w:r>
      <w:r w:rsidR="00CF5F08" w:rsidRPr="00C803F9">
        <w:rPr>
          <w:lang w:val="es-ES"/>
        </w:rPr>
        <w:t xml:space="preserve"> d</w:t>
      </w:r>
      <w:r>
        <w:rPr>
          <w:lang w:val="es-ES"/>
        </w:rPr>
        <w:t xml:space="preserve">e </w:t>
      </w:r>
      <w:r w:rsidRPr="00C803F9">
        <w:rPr>
          <w:lang w:val="es-ES"/>
        </w:rPr>
        <w:t>e</w:t>
      </w:r>
      <w:r>
        <w:rPr>
          <w:lang w:val="es-ES"/>
        </w:rPr>
        <w:t>j</w:t>
      </w:r>
      <w:r w:rsidRPr="00C803F9">
        <w:rPr>
          <w:lang w:val="es-ES"/>
        </w:rPr>
        <w:t>ecución</w:t>
      </w:r>
      <w:r w:rsidR="00CF5F08" w:rsidRPr="00C803F9">
        <w:rPr>
          <w:lang w:val="es-ES"/>
        </w:rPr>
        <w:t xml:space="preserve"> del contra</w:t>
      </w:r>
      <w:bookmarkEnd w:id="12"/>
      <w:r>
        <w:rPr>
          <w:lang w:val="es-ES"/>
        </w:rPr>
        <w:t>to</w:t>
      </w:r>
    </w:p>
    <w:p w14:paraId="0E95E890" w14:textId="5F934CBE" w:rsidR="00CF5F08" w:rsidRPr="00C803F9" w:rsidRDefault="00CF5F08" w:rsidP="00395A73">
      <w:pPr>
        <w:pStyle w:val="Ttol-3"/>
        <w:ind w:left="709"/>
        <w:rPr>
          <w:rFonts w:eastAsia="Times"/>
          <w:lang w:val="es-ES" w:eastAsia="es-ES"/>
        </w:rPr>
      </w:pPr>
      <w:bookmarkStart w:id="13" w:name="_Toc195702700"/>
      <w:r w:rsidRPr="00C803F9">
        <w:rPr>
          <w:rFonts w:eastAsia="Times"/>
          <w:lang w:val="es-ES" w:eastAsia="es-ES"/>
        </w:rPr>
        <w:t xml:space="preserve">3.2.1. </w:t>
      </w:r>
      <w:r w:rsidR="00DC431E">
        <w:rPr>
          <w:rFonts w:eastAsia="Times"/>
          <w:lang w:val="es-ES" w:eastAsia="es-ES"/>
        </w:rPr>
        <w:t>Este punto solamente será aplicable</w:t>
      </w:r>
      <w:r w:rsidRPr="00C803F9">
        <w:rPr>
          <w:rFonts w:eastAsia="Times"/>
          <w:lang w:val="es-ES" w:eastAsia="es-ES"/>
        </w:rPr>
        <w:t xml:space="preserve"> al LOT</w:t>
      </w:r>
      <w:r w:rsidR="00DC431E">
        <w:rPr>
          <w:rFonts w:eastAsia="Times"/>
          <w:lang w:val="es-ES" w:eastAsia="es-ES"/>
        </w:rPr>
        <w:t>E</w:t>
      </w:r>
      <w:r w:rsidRPr="00C803F9">
        <w:rPr>
          <w:rFonts w:eastAsia="Times"/>
          <w:lang w:val="es-ES" w:eastAsia="es-ES"/>
        </w:rPr>
        <w:t xml:space="preserve"> 1.</w:t>
      </w:r>
      <w:bookmarkEnd w:id="13"/>
      <w:r w:rsidRPr="00C803F9">
        <w:rPr>
          <w:rFonts w:eastAsia="Times"/>
          <w:lang w:val="es-ES" w:eastAsia="es-ES"/>
        </w:rPr>
        <w:t xml:space="preserve"> </w:t>
      </w:r>
    </w:p>
    <w:p w14:paraId="73D63A8A" w14:textId="6E5BA4B0" w:rsidR="00DC431E" w:rsidRPr="00DC431E" w:rsidRDefault="00DC431E" w:rsidP="000866A3">
      <w:pPr>
        <w:rPr>
          <w:lang w:val="es-ES"/>
        </w:rPr>
      </w:pPr>
      <w:r w:rsidRPr="00DC431E">
        <w:rPr>
          <w:lang w:val="es-ES"/>
        </w:rPr>
        <w:t>Los requerimientos mínimos imprescindibles máximo a los tres meses del inicio de ejecución del contrato para las entidades adjudicatarias del LOT</w:t>
      </w:r>
      <w:r>
        <w:rPr>
          <w:lang w:val="es-ES"/>
        </w:rPr>
        <w:t>E</w:t>
      </w:r>
      <w:r w:rsidRPr="00DC431E">
        <w:rPr>
          <w:lang w:val="es-ES"/>
        </w:rPr>
        <w:t> 1, son los siguientes:</w:t>
      </w:r>
    </w:p>
    <w:p w14:paraId="784AD1F4" w14:textId="0B30B3B7" w:rsidR="00DC431E" w:rsidRPr="00DC431E" w:rsidRDefault="00DC431E" w:rsidP="000866A3">
      <w:pPr>
        <w:spacing w:after="0"/>
        <w:rPr>
          <w:lang w:val="es-ES"/>
        </w:rPr>
      </w:pPr>
      <w:r w:rsidRPr="00DC431E">
        <w:rPr>
          <w:lang w:val="es-ES"/>
        </w:rPr>
        <w:t>Desglose del concepto de arrastre:</w:t>
      </w:r>
    </w:p>
    <w:p w14:paraId="546F76F3" w14:textId="1F116835" w:rsidR="00CF5F08" w:rsidRPr="00DC431E" w:rsidRDefault="00CF5F08" w:rsidP="0011478D">
      <w:pPr>
        <w:pStyle w:val="Pargrafdellista"/>
        <w:numPr>
          <w:ilvl w:val="0"/>
          <w:numId w:val="11"/>
        </w:numPr>
        <w:spacing w:after="0"/>
        <w:rPr>
          <w:rFonts w:eastAsia="Times"/>
          <w:lang w:val="es-ES" w:eastAsia="es-ES"/>
        </w:rPr>
      </w:pPr>
      <w:r w:rsidRPr="00DC431E">
        <w:rPr>
          <w:rFonts w:eastAsia="Times"/>
          <w:lang w:val="es-ES" w:eastAsia="es-ES"/>
        </w:rPr>
        <w:t>En</w:t>
      </w:r>
      <w:r w:rsidR="00DC431E" w:rsidRPr="00DC431E">
        <w:rPr>
          <w:rFonts w:eastAsia="Times"/>
          <w:lang w:val="es-ES" w:eastAsia="es-ES"/>
        </w:rPr>
        <w:t xml:space="preserve"> el arrastre: las operaciones </w:t>
      </w:r>
      <w:r w:rsidRPr="00DC431E">
        <w:rPr>
          <w:rFonts w:eastAsia="Times"/>
          <w:lang w:val="es-ES" w:eastAsia="es-ES"/>
        </w:rPr>
        <w:t xml:space="preserve">de </w:t>
      </w:r>
      <w:r w:rsidR="00DC431E" w:rsidRPr="00DC431E">
        <w:rPr>
          <w:rFonts w:eastAsia="Times"/>
          <w:lang w:val="es-ES" w:eastAsia="es-ES"/>
        </w:rPr>
        <w:t>traspaso de fondo se harán agrupadas por fecha valor - fecha de operación y diferenciando los apuntes por los conceptos “</w:t>
      </w:r>
      <w:r w:rsidR="00DC431E">
        <w:rPr>
          <w:rFonts w:eastAsia="Times"/>
          <w:lang w:val="es-ES" w:eastAsia="es-ES"/>
        </w:rPr>
        <w:t>PAG</w:t>
      </w:r>
      <w:r w:rsidR="00DC431E" w:rsidRPr="00DC431E">
        <w:rPr>
          <w:rFonts w:eastAsia="Times"/>
          <w:lang w:val="es-ES" w:eastAsia="es-ES"/>
        </w:rPr>
        <w:t>O” (acumulado de cargos por cada binomio fecha valor-operación) e “INGR</w:t>
      </w:r>
      <w:r w:rsidR="00DC431E">
        <w:rPr>
          <w:rFonts w:eastAsia="Times"/>
          <w:lang w:val="es-ES" w:eastAsia="es-ES"/>
        </w:rPr>
        <w:t>E</w:t>
      </w:r>
      <w:r w:rsidR="00DC431E" w:rsidRPr="00DC431E">
        <w:rPr>
          <w:rFonts w:eastAsia="Times"/>
          <w:lang w:val="es-ES" w:eastAsia="es-ES"/>
        </w:rPr>
        <w:t>S</w:t>
      </w:r>
      <w:r w:rsidR="00DC431E">
        <w:rPr>
          <w:rFonts w:eastAsia="Times"/>
          <w:lang w:val="es-ES" w:eastAsia="es-ES"/>
        </w:rPr>
        <w:t>O</w:t>
      </w:r>
      <w:r w:rsidR="00DC431E" w:rsidRPr="00DC431E">
        <w:rPr>
          <w:rFonts w:eastAsia="Times"/>
          <w:lang w:val="es-ES" w:eastAsia="es-ES"/>
        </w:rPr>
        <w:t>” (acumulado de abonos por cada binomio fecha valor-operación).</w:t>
      </w:r>
      <w:r w:rsidRPr="00DC431E">
        <w:rPr>
          <w:rFonts w:eastAsia="Times"/>
          <w:lang w:val="es-ES" w:eastAsia="es-ES"/>
        </w:rPr>
        <w:t xml:space="preserve"> </w:t>
      </w:r>
    </w:p>
    <w:p w14:paraId="5333366C" w14:textId="5977A0E2" w:rsidR="00CF5F08" w:rsidRPr="00C803F9" w:rsidRDefault="00CF5F08" w:rsidP="0011478D">
      <w:pPr>
        <w:pStyle w:val="Pargrafdellista"/>
        <w:numPr>
          <w:ilvl w:val="0"/>
          <w:numId w:val="11"/>
        </w:numPr>
        <w:spacing w:after="0"/>
        <w:rPr>
          <w:lang w:val="es-ES"/>
        </w:rPr>
      </w:pPr>
      <w:r w:rsidRPr="00C803F9">
        <w:rPr>
          <w:rFonts w:eastAsia="Times"/>
          <w:lang w:val="es-ES" w:eastAsia="es-ES"/>
        </w:rPr>
        <w:t>En la informació</w:t>
      </w:r>
      <w:r w:rsidR="00DC431E">
        <w:rPr>
          <w:rFonts w:eastAsia="Times"/>
          <w:lang w:val="es-ES" w:eastAsia="es-ES"/>
        </w:rPr>
        <w:t>n de los extractos: detallar juntamente con la cuenta de origen/destino los apuntes de traspaso según data valor – data de operación y concepto (“PAGO” e “INGRESO”).</w:t>
      </w:r>
    </w:p>
    <w:p w14:paraId="301694CD" w14:textId="7C3091F0" w:rsidR="00CF5F08" w:rsidRPr="00C803F9" w:rsidRDefault="00CF5F08" w:rsidP="00395A73">
      <w:pPr>
        <w:pStyle w:val="Ttol-3"/>
        <w:ind w:left="709"/>
        <w:rPr>
          <w:rFonts w:eastAsia="Times"/>
          <w:lang w:val="es-ES" w:eastAsia="es-ES"/>
        </w:rPr>
      </w:pPr>
      <w:bookmarkStart w:id="14" w:name="_Toc195702701"/>
      <w:r w:rsidRPr="00C803F9">
        <w:rPr>
          <w:rFonts w:eastAsia="Times"/>
          <w:lang w:val="es-ES" w:eastAsia="es-ES"/>
        </w:rPr>
        <w:t xml:space="preserve">3.2.2. </w:t>
      </w:r>
      <w:r w:rsidR="00DC431E">
        <w:rPr>
          <w:rFonts w:eastAsia="Times"/>
          <w:lang w:val="es-ES" w:eastAsia="es-ES"/>
        </w:rPr>
        <w:t xml:space="preserve">Este punto solamente será aplicable al LOTE 2. </w:t>
      </w:r>
      <w:bookmarkEnd w:id="14"/>
    </w:p>
    <w:p w14:paraId="0281BA5A" w14:textId="45D6C252" w:rsidR="00EE661C" w:rsidRPr="00DC431E" w:rsidRDefault="00DC431E" w:rsidP="00DC431E">
      <w:pPr>
        <w:rPr>
          <w:lang w:val="es-ES"/>
        </w:rPr>
      </w:pPr>
      <w:r w:rsidRPr="00DC431E">
        <w:rPr>
          <w:lang w:val="es-ES"/>
        </w:rPr>
        <w:t>Los requerimientos mínimos imprescindibles máximo a los tres meses del inicio de ejecución del contrato para las entidades adjudicatarias del LOT</w:t>
      </w:r>
      <w:r>
        <w:rPr>
          <w:lang w:val="es-ES"/>
        </w:rPr>
        <w:t>E</w:t>
      </w:r>
      <w:r w:rsidRPr="00DC431E">
        <w:rPr>
          <w:lang w:val="es-ES"/>
        </w:rPr>
        <w:t> </w:t>
      </w:r>
      <w:r>
        <w:rPr>
          <w:lang w:val="es-ES"/>
        </w:rPr>
        <w:t>2</w:t>
      </w:r>
      <w:r w:rsidRPr="00DC431E">
        <w:rPr>
          <w:lang w:val="es-ES"/>
        </w:rPr>
        <w:t>, son los siguientes:</w:t>
      </w:r>
    </w:p>
    <w:p w14:paraId="502E6834" w14:textId="4DEA4C02" w:rsidR="00EE661C" w:rsidRPr="00EE661C" w:rsidRDefault="00EE661C" w:rsidP="0011478D">
      <w:pPr>
        <w:pStyle w:val="Pargrafdellista"/>
        <w:numPr>
          <w:ilvl w:val="0"/>
          <w:numId w:val="11"/>
        </w:numPr>
        <w:spacing w:after="0"/>
        <w:rPr>
          <w:rFonts w:eastAsia="Times"/>
          <w:lang w:val="es-ES" w:eastAsia="es-ES"/>
        </w:rPr>
      </w:pPr>
      <w:r w:rsidRPr="00EE661C">
        <w:rPr>
          <w:rFonts w:eastAsia="Times"/>
          <w:lang w:val="es-ES" w:eastAsia="es-ES"/>
        </w:rPr>
        <w:t>Adaptación técnica pagos cotizaciones Seguridad Social: las entidades adjudicatarias del LOT</w:t>
      </w:r>
      <w:r>
        <w:rPr>
          <w:rFonts w:eastAsia="Times"/>
          <w:lang w:val="es-ES" w:eastAsia="es-ES"/>
        </w:rPr>
        <w:t>E</w:t>
      </w:r>
      <w:r w:rsidRPr="00EE661C">
        <w:rPr>
          <w:rFonts w:eastAsia="Times"/>
          <w:lang w:val="es-ES" w:eastAsia="es-ES"/>
        </w:rPr>
        <w:t> 2 tendrán que haber efectuado, máximo a los tres meses del inicio de ejecución del contrato, las adaptaciones técnicas necesarias con el fin de poder vehicular a través d</w:t>
      </w:r>
      <w:r w:rsidR="00C576E9">
        <w:rPr>
          <w:rFonts w:eastAsia="Times"/>
          <w:lang w:val="es-ES" w:eastAsia="es-ES"/>
        </w:rPr>
        <w:t xml:space="preserve">e </w:t>
      </w:r>
      <w:proofErr w:type="spellStart"/>
      <w:r w:rsidRPr="00EE661C">
        <w:rPr>
          <w:rFonts w:eastAsia="Times"/>
          <w:lang w:val="es-ES" w:eastAsia="es-ES"/>
        </w:rPr>
        <w:t>Editran</w:t>
      </w:r>
      <w:proofErr w:type="spellEnd"/>
      <w:r w:rsidRPr="00EE661C">
        <w:rPr>
          <w:rFonts w:eastAsia="Times"/>
          <w:lang w:val="es-ES" w:eastAsia="es-ES"/>
        </w:rPr>
        <w:t xml:space="preserve"> v5.2 y mediante el uso de transferencias SEPA ISO 20022 el pago de documentos con código de barras estandarizado y normalizado (cuaderno 64, por ejemplo, 581-Tresoreria de la Seguridad Social).</w:t>
      </w:r>
    </w:p>
    <w:p w14:paraId="441CE6C6" w14:textId="77777777" w:rsidR="00CF5F08" w:rsidRPr="00C803F9" w:rsidRDefault="00CF5F08" w:rsidP="00CF5F08">
      <w:pPr>
        <w:autoSpaceDE w:val="0"/>
        <w:autoSpaceDN w:val="0"/>
        <w:adjustRightInd w:val="0"/>
        <w:spacing w:after="0" w:line="240" w:lineRule="auto"/>
        <w:jc w:val="left"/>
        <w:rPr>
          <w:rFonts w:ascii="Arial" w:eastAsia="Times" w:hAnsi="Arial" w:cs="Arial"/>
          <w:color w:val="FF0000"/>
          <w:lang w:val="es-ES" w:eastAsia="es-ES"/>
        </w:rPr>
      </w:pPr>
    </w:p>
    <w:p w14:paraId="2C8D37C5" w14:textId="21CF4EBE" w:rsidR="00EE661C" w:rsidRDefault="00EE661C" w:rsidP="000866A3">
      <w:pPr>
        <w:rPr>
          <w:lang w:val="es-ES"/>
        </w:rPr>
      </w:pPr>
      <w:r w:rsidRPr="00EE661C">
        <w:rPr>
          <w:lang w:val="es-ES"/>
        </w:rPr>
        <w:t>Con el objetivo de comprobar el cumplimiento de los requisitos mínimos establecidos en los apartados 3.2.1 y 3.2.2 anteriores, las entidades financieras licitadoras tienen que manifestar que darán cobertura de acuerdo con la estructura de los cuadros del anexo 2 (para el LOT 1) y del anexo 3 (para el LOT 2).</w:t>
      </w:r>
    </w:p>
    <w:p w14:paraId="65E16966" w14:textId="282B0D5C" w:rsidR="00EE661C" w:rsidRPr="00EE661C" w:rsidRDefault="00EE661C" w:rsidP="000866A3">
      <w:pPr>
        <w:rPr>
          <w:lang w:val="es-ES"/>
        </w:rPr>
      </w:pPr>
      <w:r w:rsidRPr="00EE661C">
        <w:rPr>
          <w:lang w:val="es-ES"/>
        </w:rPr>
        <w:lastRenderedPageBreak/>
        <w:t>No se admitirán a la licitación las entidades financieras que presenten propuestas que no cumplan los requerimientos mínimos establecidos o que excedan el plazo para la disponibilidad de las funcionalidades no requeridas al inicio de la ejecución del contrato.</w:t>
      </w:r>
    </w:p>
    <w:p w14:paraId="6910F0E5" w14:textId="32407698" w:rsidR="00CF5F08" w:rsidRPr="00C803F9" w:rsidRDefault="00CF5F08" w:rsidP="00FE449D">
      <w:pPr>
        <w:pStyle w:val="Ttol2"/>
        <w:rPr>
          <w:lang w:val="es-ES"/>
        </w:rPr>
      </w:pPr>
      <w:bookmarkStart w:id="15" w:name="_Toc195702702"/>
      <w:r w:rsidRPr="00C803F9">
        <w:rPr>
          <w:lang w:val="es-ES"/>
        </w:rPr>
        <w:t>Descripció</w:t>
      </w:r>
      <w:r w:rsidR="00EE661C">
        <w:rPr>
          <w:lang w:val="es-ES"/>
        </w:rPr>
        <w:t>n</w:t>
      </w:r>
      <w:r w:rsidRPr="00C803F9">
        <w:rPr>
          <w:lang w:val="es-ES"/>
        </w:rPr>
        <w:t xml:space="preserve"> de</w:t>
      </w:r>
      <w:r w:rsidR="00EE661C">
        <w:rPr>
          <w:lang w:val="es-ES"/>
        </w:rPr>
        <w:t xml:space="preserve"> </w:t>
      </w:r>
      <w:r w:rsidRPr="00C803F9">
        <w:rPr>
          <w:lang w:val="es-ES"/>
        </w:rPr>
        <w:t>l</w:t>
      </w:r>
      <w:r w:rsidR="00EE661C">
        <w:rPr>
          <w:lang w:val="es-ES"/>
        </w:rPr>
        <w:t>o</w:t>
      </w:r>
      <w:r w:rsidRPr="00C803F9">
        <w:rPr>
          <w:lang w:val="es-ES"/>
        </w:rPr>
        <w:t>s lot</w:t>
      </w:r>
      <w:r w:rsidR="00EE661C">
        <w:rPr>
          <w:lang w:val="es-ES"/>
        </w:rPr>
        <w:t>e</w:t>
      </w:r>
      <w:r w:rsidRPr="00C803F9">
        <w:rPr>
          <w:lang w:val="es-ES"/>
        </w:rPr>
        <w:t>s</w:t>
      </w:r>
      <w:bookmarkEnd w:id="15"/>
      <w:r w:rsidRPr="00C803F9">
        <w:rPr>
          <w:lang w:val="es-ES"/>
        </w:rPr>
        <w:t xml:space="preserve"> </w:t>
      </w:r>
    </w:p>
    <w:p w14:paraId="47ADFE7D" w14:textId="51C56768" w:rsidR="00EE661C" w:rsidRPr="00EE661C" w:rsidRDefault="00EE661C" w:rsidP="000866A3">
      <w:pPr>
        <w:rPr>
          <w:rFonts w:eastAsia="Times"/>
          <w:lang w:val="es-ES" w:eastAsia="es-ES"/>
        </w:rPr>
      </w:pPr>
      <w:r w:rsidRPr="00EE661C">
        <w:rPr>
          <w:rFonts w:eastAsia="Times"/>
          <w:lang w:val="es-ES" w:eastAsia="es-ES"/>
        </w:rPr>
        <w:t>Se prevé la licitación mediante lotes. La información relativa a los lotes es la siguiente: Se trata de 2 lotes referidos a los servicios bancarios para la operativa de tesorería de la Tesorería Corporativa y de las Entidades Públicas adheridas al cash-</w:t>
      </w:r>
      <w:proofErr w:type="spellStart"/>
      <w:r w:rsidRPr="00EE661C">
        <w:rPr>
          <w:rFonts w:eastAsia="Times"/>
          <w:lang w:val="es-ES" w:eastAsia="es-ES"/>
        </w:rPr>
        <w:t>pooling</w:t>
      </w:r>
      <w:proofErr w:type="spellEnd"/>
      <w:r w:rsidRPr="00EE661C">
        <w:rPr>
          <w:rFonts w:eastAsia="Times"/>
          <w:lang w:val="es-ES" w:eastAsia="es-ES"/>
        </w:rPr>
        <w:t>, teniendo en cuenta que:</w:t>
      </w:r>
    </w:p>
    <w:p w14:paraId="2A2B4E86" w14:textId="4F0F2AEF" w:rsidR="000866A3" w:rsidRPr="00EE661C" w:rsidRDefault="00CF5F08" w:rsidP="00EE661C">
      <w:pPr>
        <w:pStyle w:val="Pargrafdellista"/>
        <w:numPr>
          <w:ilvl w:val="0"/>
          <w:numId w:val="15"/>
        </w:numPr>
        <w:spacing w:after="0"/>
        <w:rPr>
          <w:rFonts w:eastAsia="Times"/>
          <w:lang w:val="es-ES" w:eastAsia="es-ES"/>
        </w:rPr>
      </w:pPr>
      <w:r w:rsidRPr="00EE661C">
        <w:rPr>
          <w:rFonts w:eastAsia="Times"/>
          <w:lang w:val="es-ES" w:eastAsia="es-ES"/>
        </w:rPr>
        <w:t>Explicació</w:t>
      </w:r>
      <w:r w:rsidR="00EE661C" w:rsidRPr="00EE661C">
        <w:rPr>
          <w:rFonts w:eastAsia="Times"/>
          <w:lang w:val="es-ES" w:eastAsia="es-ES"/>
        </w:rPr>
        <w:t>n</w:t>
      </w:r>
      <w:r w:rsidRPr="00EE661C">
        <w:rPr>
          <w:rFonts w:eastAsia="Times"/>
          <w:lang w:val="es-ES" w:eastAsia="es-ES"/>
        </w:rPr>
        <w:t xml:space="preserve"> sobre </w:t>
      </w:r>
      <w:r w:rsidR="00EE661C" w:rsidRPr="00EE661C">
        <w:rPr>
          <w:rFonts w:eastAsia="Times"/>
          <w:lang w:val="es-ES" w:eastAsia="es-ES"/>
        </w:rPr>
        <w:t xml:space="preserve">los </w:t>
      </w:r>
      <w:r w:rsidRPr="00EE661C">
        <w:rPr>
          <w:rFonts w:eastAsia="Times"/>
          <w:lang w:val="es-ES" w:eastAsia="es-ES"/>
        </w:rPr>
        <w:t>pag</w:t>
      </w:r>
      <w:r w:rsidR="00EE661C" w:rsidRPr="00EE661C">
        <w:rPr>
          <w:rFonts w:eastAsia="Times"/>
          <w:lang w:val="es-ES" w:eastAsia="es-ES"/>
        </w:rPr>
        <w:t>os</w:t>
      </w:r>
      <w:r w:rsidRPr="00EE661C">
        <w:rPr>
          <w:rFonts w:eastAsia="Times"/>
          <w:lang w:val="es-ES" w:eastAsia="es-ES"/>
        </w:rPr>
        <w:t xml:space="preserve"> de Deu</w:t>
      </w:r>
      <w:r w:rsidR="00EE661C" w:rsidRPr="00EE661C">
        <w:rPr>
          <w:rFonts w:eastAsia="Times"/>
          <w:lang w:val="es-ES" w:eastAsia="es-ES"/>
        </w:rPr>
        <w:t>da</w:t>
      </w:r>
      <w:r w:rsidRPr="00EE661C">
        <w:rPr>
          <w:rFonts w:eastAsia="Times"/>
          <w:lang w:val="es-ES" w:eastAsia="es-ES"/>
        </w:rPr>
        <w:t xml:space="preserve"> Públic</w:t>
      </w:r>
      <w:r w:rsidR="00EE661C" w:rsidRPr="00EE661C">
        <w:rPr>
          <w:rFonts w:eastAsia="Times"/>
          <w:lang w:val="es-ES" w:eastAsia="es-ES"/>
        </w:rPr>
        <w:t>a</w:t>
      </w:r>
      <w:r w:rsidRPr="00EE661C">
        <w:rPr>
          <w:rFonts w:eastAsia="Times"/>
          <w:lang w:val="es-ES" w:eastAsia="es-ES"/>
        </w:rPr>
        <w:t xml:space="preserve"> de la Tesorer</w:t>
      </w:r>
      <w:r w:rsidR="00EE661C" w:rsidRPr="00EE661C">
        <w:rPr>
          <w:rFonts w:eastAsia="Times"/>
          <w:lang w:val="es-ES" w:eastAsia="es-ES"/>
        </w:rPr>
        <w:t>í</w:t>
      </w:r>
      <w:r w:rsidRPr="00EE661C">
        <w:rPr>
          <w:rFonts w:eastAsia="Times"/>
          <w:lang w:val="es-ES" w:eastAsia="es-ES"/>
        </w:rPr>
        <w:t xml:space="preserve">a Corporativa: </w:t>
      </w:r>
      <w:r w:rsidR="00EE661C" w:rsidRPr="00EE661C">
        <w:rPr>
          <w:rFonts w:eastAsia="Times"/>
          <w:lang w:val="es-ES" w:eastAsia="es-ES"/>
        </w:rPr>
        <w:br/>
        <w:t>Los pagos derivados de la gestión de la deuda pública de la Generalitat se realizarán a través de la entidad de crédito que sea agente de pagos de la operación de endeudamiento cuando sea adjudicataria de uno de los lotes. En el resto de los supuestos, los pagos de este concepto se materializarán a través de cualquiera de las cuentas tesorer</w:t>
      </w:r>
      <w:r w:rsidR="00EE661C">
        <w:rPr>
          <w:rFonts w:eastAsia="Times"/>
          <w:lang w:val="es-ES" w:eastAsia="es-ES"/>
        </w:rPr>
        <w:t>a</w:t>
      </w:r>
      <w:r w:rsidR="00EE661C" w:rsidRPr="00EE661C">
        <w:rPr>
          <w:rFonts w:eastAsia="Times"/>
          <w:lang w:val="es-ES" w:eastAsia="es-ES"/>
        </w:rPr>
        <w:t>s de la Tesorería Corporativa, excepto los pagos derivados de vencimientos de las operaciones de endeudamiento que se atiendan con cargo en los mecanismos de liquidez estatales o a través del Banco de España.</w:t>
      </w:r>
    </w:p>
    <w:p w14:paraId="26A17E2C" w14:textId="77777777" w:rsidR="00EE661C" w:rsidRPr="00EE661C" w:rsidRDefault="00EE661C" w:rsidP="00EE661C">
      <w:pPr>
        <w:pStyle w:val="Pargrafdellista"/>
        <w:numPr>
          <w:ilvl w:val="0"/>
          <w:numId w:val="0"/>
        </w:numPr>
        <w:spacing w:after="0"/>
        <w:ind w:left="360"/>
        <w:rPr>
          <w:rFonts w:eastAsia="Times"/>
          <w:lang w:val="es-ES" w:eastAsia="es-ES"/>
        </w:rPr>
      </w:pPr>
    </w:p>
    <w:p w14:paraId="54BEFB92" w14:textId="48D0F18C" w:rsidR="00CF5F08" w:rsidRPr="00C803F9" w:rsidRDefault="00CF5F08" w:rsidP="0011478D">
      <w:pPr>
        <w:pStyle w:val="Pargrafdellista"/>
        <w:numPr>
          <w:ilvl w:val="0"/>
          <w:numId w:val="15"/>
        </w:numPr>
        <w:spacing w:after="0"/>
        <w:rPr>
          <w:rFonts w:eastAsia="Times"/>
          <w:lang w:val="es-ES" w:eastAsia="es-ES"/>
        </w:rPr>
      </w:pPr>
      <w:r w:rsidRPr="00C803F9">
        <w:rPr>
          <w:rFonts w:eastAsia="Times"/>
          <w:lang w:val="es-ES" w:eastAsia="es-ES"/>
        </w:rPr>
        <w:t>Explicació</w:t>
      </w:r>
      <w:r w:rsidR="00EE661C">
        <w:rPr>
          <w:rFonts w:eastAsia="Times"/>
          <w:lang w:val="es-ES" w:eastAsia="es-ES"/>
        </w:rPr>
        <w:t>n</w:t>
      </w:r>
      <w:r w:rsidRPr="00C803F9">
        <w:rPr>
          <w:rFonts w:eastAsia="Times"/>
          <w:lang w:val="es-ES" w:eastAsia="es-ES"/>
        </w:rPr>
        <w:t xml:space="preserve"> sobre </w:t>
      </w:r>
      <w:r w:rsidR="00EE661C">
        <w:rPr>
          <w:rFonts w:eastAsia="Times"/>
          <w:lang w:val="es-ES" w:eastAsia="es-ES"/>
        </w:rPr>
        <w:t>los</w:t>
      </w:r>
      <w:r w:rsidRPr="00C803F9">
        <w:rPr>
          <w:rFonts w:eastAsia="Times"/>
          <w:lang w:val="es-ES" w:eastAsia="es-ES"/>
        </w:rPr>
        <w:t xml:space="preserve"> pag</w:t>
      </w:r>
      <w:r w:rsidR="00EE661C">
        <w:rPr>
          <w:rFonts w:eastAsia="Times"/>
          <w:lang w:val="es-ES" w:eastAsia="es-ES"/>
        </w:rPr>
        <w:t>o</w:t>
      </w:r>
      <w:r w:rsidRPr="00C803F9">
        <w:rPr>
          <w:rFonts w:eastAsia="Times"/>
          <w:lang w:val="es-ES" w:eastAsia="es-ES"/>
        </w:rPr>
        <w:t>s de n</w:t>
      </w:r>
      <w:r w:rsidR="00EE661C">
        <w:rPr>
          <w:rFonts w:eastAsia="Times"/>
          <w:lang w:val="es-ES" w:eastAsia="es-ES"/>
        </w:rPr>
        <w:t>ó</w:t>
      </w:r>
      <w:r w:rsidRPr="00C803F9">
        <w:rPr>
          <w:rFonts w:eastAsia="Times"/>
          <w:lang w:val="es-ES" w:eastAsia="es-ES"/>
        </w:rPr>
        <w:t>mina de la Tesorer</w:t>
      </w:r>
      <w:r w:rsidR="00EE661C">
        <w:rPr>
          <w:rFonts w:eastAsia="Times"/>
          <w:lang w:val="es-ES" w:eastAsia="es-ES"/>
        </w:rPr>
        <w:t>í</w:t>
      </w:r>
      <w:r w:rsidRPr="00C803F9">
        <w:rPr>
          <w:rFonts w:eastAsia="Times"/>
          <w:lang w:val="es-ES" w:eastAsia="es-ES"/>
        </w:rPr>
        <w:t xml:space="preserve">a Corporativa: </w:t>
      </w:r>
    </w:p>
    <w:p w14:paraId="0E0067FD" w14:textId="2CFAB15A" w:rsidR="00AC6C10" w:rsidRDefault="00CF5F08" w:rsidP="00EE661C">
      <w:pPr>
        <w:spacing w:after="0"/>
        <w:ind w:left="360"/>
        <w:rPr>
          <w:rFonts w:eastAsia="Times"/>
          <w:lang w:val="es-ES" w:eastAsia="es-ES"/>
        </w:rPr>
      </w:pPr>
      <w:r w:rsidRPr="00EE661C">
        <w:rPr>
          <w:rFonts w:eastAsia="Times"/>
          <w:lang w:val="es-ES" w:eastAsia="es-ES"/>
        </w:rPr>
        <w:t>L</w:t>
      </w:r>
      <w:r w:rsidR="00EE661C" w:rsidRPr="00EE661C">
        <w:rPr>
          <w:rFonts w:eastAsia="Times"/>
          <w:lang w:val="es-ES" w:eastAsia="es-ES"/>
        </w:rPr>
        <w:t>a</w:t>
      </w:r>
      <w:r w:rsidRPr="00EE661C">
        <w:rPr>
          <w:rFonts w:eastAsia="Times"/>
          <w:lang w:val="es-ES" w:eastAsia="es-ES"/>
        </w:rPr>
        <w:t xml:space="preserve">s </w:t>
      </w:r>
      <w:r w:rsidR="00EE661C" w:rsidRPr="00EE661C">
        <w:rPr>
          <w:rFonts w:eastAsia="Times"/>
          <w:lang w:val="es-ES" w:eastAsia="es-ES"/>
        </w:rPr>
        <w:t>entidades adjudicatarias de alguno de</w:t>
      </w:r>
      <w:r w:rsidR="00EE661C">
        <w:rPr>
          <w:rFonts w:eastAsia="Times"/>
          <w:lang w:val="es-ES" w:eastAsia="es-ES"/>
        </w:rPr>
        <w:t xml:space="preserve"> </w:t>
      </w:r>
      <w:r w:rsidR="00EE661C" w:rsidRPr="00EE661C">
        <w:rPr>
          <w:rFonts w:eastAsia="Times"/>
          <w:lang w:val="es-ES" w:eastAsia="es-ES"/>
        </w:rPr>
        <w:t>l</w:t>
      </w:r>
      <w:r w:rsidR="00EE661C">
        <w:rPr>
          <w:rFonts w:eastAsia="Times"/>
          <w:lang w:val="es-ES" w:eastAsia="es-ES"/>
        </w:rPr>
        <w:t>os</w:t>
      </w:r>
      <w:r w:rsidR="00EE661C" w:rsidRPr="00EE661C">
        <w:rPr>
          <w:rFonts w:eastAsia="Times"/>
          <w:lang w:val="es-ES" w:eastAsia="es-ES"/>
        </w:rPr>
        <w:t xml:space="preserve"> lotes también tendrán adjudicado el pago de las nóminas que tengan domiciliadas y que correspondan a personas adscritas al ámbito departamental de Generalitat, al Servicio Catalán de la Salud (SCS) o al Instituto Catal</w:t>
      </w:r>
      <w:r w:rsidR="00EE661C">
        <w:rPr>
          <w:rFonts w:eastAsia="Times"/>
          <w:lang w:val="es-ES" w:eastAsia="es-ES"/>
        </w:rPr>
        <w:t>án</w:t>
      </w:r>
      <w:r w:rsidR="00EE661C" w:rsidRPr="00EE661C">
        <w:rPr>
          <w:rFonts w:eastAsia="Times"/>
          <w:lang w:val="es-ES" w:eastAsia="es-ES"/>
        </w:rPr>
        <w:t xml:space="preserve"> de la Salu</w:t>
      </w:r>
      <w:r w:rsidR="00EE661C">
        <w:rPr>
          <w:rFonts w:eastAsia="Times"/>
          <w:lang w:val="es-ES" w:eastAsia="es-ES"/>
        </w:rPr>
        <w:t>d</w:t>
      </w:r>
      <w:r w:rsidR="00EE661C" w:rsidRPr="00EE661C">
        <w:rPr>
          <w:rFonts w:eastAsia="Times"/>
          <w:lang w:val="es-ES" w:eastAsia="es-ES"/>
        </w:rPr>
        <w:t> (ICS).</w:t>
      </w:r>
    </w:p>
    <w:p w14:paraId="51856A1B" w14:textId="77777777" w:rsidR="00EE661C" w:rsidRPr="00EE661C" w:rsidRDefault="00EE661C" w:rsidP="00EE661C">
      <w:pPr>
        <w:spacing w:after="0"/>
        <w:ind w:left="360"/>
        <w:rPr>
          <w:rFonts w:eastAsia="Times"/>
          <w:lang w:val="es-ES" w:eastAsia="es-ES"/>
        </w:rPr>
      </w:pPr>
    </w:p>
    <w:p w14:paraId="2BF9E06C" w14:textId="4B46C540" w:rsidR="00CF5F08" w:rsidRPr="00C803F9" w:rsidRDefault="005F4F9F" w:rsidP="000866A3">
      <w:pPr>
        <w:rPr>
          <w:rFonts w:eastAsia="Times"/>
          <w:lang w:val="es-ES" w:eastAsia="es-ES"/>
        </w:rPr>
      </w:pPr>
      <w:r w:rsidRPr="00C803F9">
        <w:rPr>
          <w:rFonts w:eastAsia="Times"/>
          <w:lang w:val="es-ES" w:eastAsia="es-ES"/>
        </w:rPr>
        <w:t>Detall</w:t>
      </w:r>
      <w:r w:rsidR="00EE661C">
        <w:rPr>
          <w:rFonts w:eastAsia="Times"/>
          <w:lang w:val="es-ES" w:eastAsia="es-ES"/>
        </w:rPr>
        <w:t>e</w:t>
      </w:r>
      <w:r w:rsidR="00CF5F08" w:rsidRPr="00C803F9">
        <w:rPr>
          <w:rFonts w:eastAsia="Times"/>
          <w:lang w:val="es-ES" w:eastAsia="es-ES"/>
        </w:rPr>
        <w:t xml:space="preserve"> de</w:t>
      </w:r>
      <w:r w:rsidR="00EE661C">
        <w:rPr>
          <w:rFonts w:eastAsia="Times"/>
          <w:lang w:val="es-ES" w:eastAsia="es-ES"/>
        </w:rPr>
        <w:t xml:space="preserve"> </w:t>
      </w:r>
      <w:r w:rsidR="00CF5F08" w:rsidRPr="00C803F9">
        <w:rPr>
          <w:rFonts w:eastAsia="Times"/>
          <w:lang w:val="es-ES" w:eastAsia="es-ES"/>
        </w:rPr>
        <w:t>l</w:t>
      </w:r>
      <w:r w:rsidR="00EE661C">
        <w:rPr>
          <w:rFonts w:eastAsia="Times"/>
          <w:lang w:val="es-ES" w:eastAsia="es-ES"/>
        </w:rPr>
        <w:t>o</w:t>
      </w:r>
      <w:r w:rsidR="00CF5F08" w:rsidRPr="00C803F9">
        <w:rPr>
          <w:rFonts w:eastAsia="Times"/>
          <w:lang w:val="es-ES" w:eastAsia="es-ES"/>
        </w:rPr>
        <w:t>s lot</w:t>
      </w:r>
      <w:r w:rsidR="00EE661C">
        <w:rPr>
          <w:rFonts w:eastAsia="Times"/>
          <w:lang w:val="es-ES" w:eastAsia="es-ES"/>
        </w:rPr>
        <w:t>e</w:t>
      </w:r>
      <w:r w:rsidR="00CF5F08" w:rsidRPr="00C803F9">
        <w:rPr>
          <w:rFonts w:eastAsia="Times"/>
          <w:lang w:val="es-ES" w:eastAsia="es-ES"/>
        </w:rPr>
        <w:t xml:space="preserve">s: </w:t>
      </w:r>
    </w:p>
    <w:p w14:paraId="2C23475B" w14:textId="750A1831" w:rsidR="00CF5F08" w:rsidRPr="00C803F9" w:rsidRDefault="00CF5F08" w:rsidP="00FE449D">
      <w:pPr>
        <w:rPr>
          <w:rFonts w:eastAsia="Times"/>
          <w:b/>
          <w:bCs/>
          <w:u w:val="single"/>
          <w:lang w:val="es-ES" w:eastAsia="es-ES"/>
        </w:rPr>
      </w:pPr>
      <w:r w:rsidRPr="00C803F9">
        <w:rPr>
          <w:rFonts w:eastAsia="Times"/>
          <w:b/>
          <w:bCs/>
          <w:u w:val="single"/>
          <w:lang w:val="es-ES" w:eastAsia="es-ES"/>
        </w:rPr>
        <w:t>LOT</w:t>
      </w:r>
      <w:r w:rsidR="00EE661C">
        <w:rPr>
          <w:rFonts w:eastAsia="Times"/>
          <w:b/>
          <w:bCs/>
          <w:u w:val="single"/>
          <w:lang w:val="es-ES" w:eastAsia="es-ES"/>
        </w:rPr>
        <w:t>E</w:t>
      </w:r>
      <w:r w:rsidRPr="00C803F9">
        <w:rPr>
          <w:rFonts w:eastAsia="Times"/>
          <w:b/>
          <w:bCs/>
          <w:u w:val="single"/>
          <w:lang w:val="es-ES" w:eastAsia="es-ES"/>
        </w:rPr>
        <w:t xml:space="preserve"> 1: </w:t>
      </w:r>
    </w:p>
    <w:p w14:paraId="0E9BF0FF" w14:textId="3072D3E0" w:rsidR="00CF5F08" w:rsidRPr="00C803F9" w:rsidRDefault="00EE661C" w:rsidP="0011478D">
      <w:pPr>
        <w:pStyle w:val="Pargrafdellista"/>
        <w:numPr>
          <w:ilvl w:val="0"/>
          <w:numId w:val="12"/>
        </w:numPr>
        <w:spacing w:after="0"/>
        <w:ind w:left="426"/>
        <w:rPr>
          <w:rFonts w:eastAsia="Times"/>
          <w:lang w:val="es-ES" w:eastAsia="es-ES"/>
        </w:rPr>
      </w:pPr>
      <w:r>
        <w:rPr>
          <w:rFonts w:eastAsia="Times"/>
          <w:lang w:val="es-ES" w:eastAsia="es-ES"/>
        </w:rPr>
        <w:t>Este lote incluye la operativa de las entidades públicas adheridas al cas</w:t>
      </w:r>
      <w:r w:rsidR="00C576E9">
        <w:rPr>
          <w:rFonts w:eastAsia="Times"/>
          <w:lang w:val="es-ES" w:eastAsia="es-ES"/>
        </w:rPr>
        <w:t>h</w:t>
      </w:r>
      <w:r>
        <w:rPr>
          <w:rFonts w:eastAsia="Times"/>
          <w:lang w:val="es-ES" w:eastAsia="es-ES"/>
        </w:rPr>
        <w:t>-</w:t>
      </w:r>
      <w:proofErr w:type="spellStart"/>
      <w:r>
        <w:rPr>
          <w:rFonts w:eastAsia="Times"/>
          <w:lang w:val="es-ES" w:eastAsia="es-ES"/>
        </w:rPr>
        <w:t>pooling</w:t>
      </w:r>
      <w:proofErr w:type="spellEnd"/>
      <w:r>
        <w:rPr>
          <w:rFonts w:eastAsia="Times"/>
          <w:lang w:val="es-ES" w:eastAsia="es-ES"/>
        </w:rPr>
        <w:t xml:space="preserve"> y la operativa de la Tesorería Corporativa no incluida en el LOTE 2. </w:t>
      </w:r>
    </w:p>
    <w:p w14:paraId="0F7925BB" w14:textId="6573459C" w:rsidR="00CF5F08" w:rsidRPr="00C803F9" w:rsidRDefault="00CF5F08" w:rsidP="0011478D">
      <w:pPr>
        <w:pStyle w:val="Pargrafdellista"/>
        <w:numPr>
          <w:ilvl w:val="0"/>
          <w:numId w:val="12"/>
        </w:numPr>
        <w:spacing w:after="0"/>
        <w:ind w:left="426"/>
        <w:rPr>
          <w:lang w:val="es-ES" w:eastAsia="es-ES"/>
        </w:rPr>
      </w:pPr>
      <w:r w:rsidRPr="00C803F9">
        <w:rPr>
          <w:lang w:val="es-ES" w:eastAsia="es-ES"/>
        </w:rPr>
        <w:t xml:space="preserve">Cada </w:t>
      </w:r>
      <w:r w:rsidR="00EE661C" w:rsidRPr="00C803F9">
        <w:rPr>
          <w:lang w:val="es-ES" w:eastAsia="es-ES"/>
        </w:rPr>
        <w:t>entidad</w:t>
      </w:r>
      <w:r w:rsidRPr="00C803F9">
        <w:rPr>
          <w:lang w:val="es-ES" w:eastAsia="es-ES"/>
        </w:rPr>
        <w:t xml:space="preserve"> pública adherida s</w:t>
      </w:r>
      <w:r w:rsidR="00EE661C">
        <w:rPr>
          <w:lang w:val="es-ES" w:eastAsia="es-ES"/>
        </w:rPr>
        <w:t xml:space="preserve">e </w:t>
      </w:r>
      <w:r w:rsidRPr="00C803F9">
        <w:rPr>
          <w:lang w:val="es-ES" w:eastAsia="es-ES"/>
        </w:rPr>
        <w:t>asignar</w:t>
      </w:r>
      <w:r w:rsidR="00EE661C">
        <w:rPr>
          <w:lang w:val="es-ES" w:eastAsia="es-ES"/>
        </w:rPr>
        <w:t>á</w:t>
      </w:r>
      <w:r w:rsidRPr="00C803F9">
        <w:rPr>
          <w:lang w:val="es-ES" w:eastAsia="es-ES"/>
        </w:rPr>
        <w:t xml:space="preserve"> a una de l</w:t>
      </w:r>
      <w:r w:rsidR="00EE661C">
        <w:rPr>
          <w:lang w:val="es-ES" w:eastAsia="es-ES"/>
        </w:rPr>
        <w:t>a</w:t>
      </w:r>
      <w:r w:rsidRPr="00C803F9">
        <w:rPr>
          <w:lang w:val="es-ES" w:eastAsia="es-ES"/>
        </w:rPr>
        <w:t xml:space="preserve">s </w:t>
      </w:r>
      <w:r w:rsidR="00EE661C">
        <w:rPr>
          <w:lang w:val="es-ES" w:eastAsia="es-ES"/>
        </w:rPr>
        <w:t>entidades</w:t>
      </w:r>
      <w:r w:rsidRPr="00C803F9">
        <w:rPr>
          <w:lang w:val="es-ES" w:eastAsia="es-ES"/>
        </w:rPr>
        <w:t xml:space="preserve"> </w:t>
      </w:r>
      <w:r w:rsidR="00EE661C" w:rsidRPr="00C803F9">
        <w:rPr>
          <w:lang w:val="es-ES" w:eastAsia="es-ES"/>
        </w:rPr>
        <w:t>adjudicatarias</w:t>
      </w:r>
      <w:r w:rsidRPr="00C803F9">
        <w:rPr>
          <w:lang w:val="es-ES" w:eastAsia="es-ES"/>
        </w:rPr>
        <w:t>. La Tesorer</w:t>
      </w:r>
      <w:r w:rsidR="00EE661C">
        <w:rPr>
          <w:lang w:val="es-ES" w:eastAsia="es-ES"/>
        </w:rPr>
        <w:t>í</w:t>
      </w:r>
      <w:r w:rsidRPr="00C803F9">
        <w:rPr>
          <w:lang w:val="es-ES" w:eastAsia="es-ES"/>
        </w:rPr>
        <w:t xml:space="preserve">a Corporativa </w:t>
      </w:r>
      <w:r w:rsidR="00EE661C">
        <w:rPr>
          <w:rFonts w:eastAsia="Times"/>
          <w:lang w:val="es-ES" w:eastAsia="es-ES"/>
        </w:rPr>
        <w:t>trabajará con todas las entidades adjudicatarias</w:t>
      </w:r>
      <w:r w:rsidRPr="00C803F9">
        <w:rPr>
          <w:lang w:val="es-ES" w:eastAsia="es-ES"/>
        </w:rPr>
        <w:t xml:space="preserve"> </w:t>
      </w:r>
      <w:r w:rsidR="00C6642D">
        <w:rPr>
          <w:lang w:val="es-ES" w:eastAsia="es-ES"/>
        </w:rPr>
        <w:t xml:space="preserve">con el objeto de que la distribución final de la operativa siga los porcentajes del volumen de negocio finalmente adjudicados. </w:t>
      </w:r>
    </w:p>
    <w:p w14:paraId="35A9282A" w14:textId="3EDA3963" w:rsidR="00CF5F08" w:rsidRPr="00C803F9" w:rsidRDefault="00CF5F08" w:rsidP="0011478D">
      <w:pPr>
        <w:pStyle w:val="Pargrafdellista"/>
        <w:numPr>
          <w:ilvl w:val="0"/>
          <w:numId w:val="12"/>
        </w:numPr>
        <w:spacing w:after="0"/>
        <w:ind w:left="426"/>
        <w:rPr>
          <w:lang w:val="es-ES" w:eastAsia="es-ES"/>
        </w:rPr>
      </w:pPr>
      <w:r w:rsidRPr="00C803F9">
        <w:rPr>
          <w:lang w:val="es-ES" w:eastAsia="es-ES"/>
        </w:rPr>
        <w:t xml:space="preserve">El </w:t>
      </w:r>
      <w:r w:rsidR="00C6642D" w:rsidRPr="00C803F9">
        <w:rPr>
          <w:lang w:val="es-ES" w:eastAsia="es-ES"/>
        </w:rPr>
        <w:t>volumen</w:t>
      </w:r>
      <w:r w:rsidRPr="00C803F9">
        <w:rPr>
          <w:lang w:val="es-ES" w:eastAsia="es-ES"/>
        </w:rPr>
        <w:t xml:space="preserve"> de </w:t>
      </w:r>
      <w:r w:rsidR="00C6642D">
        <w:rPr>
          <w:lang w:val="es-ES" w:eastAsia="es-ES"/>
        </w:rPr>
        <w:t>pagos</w:t>
      </w:r>
      <w:r w:rsidRPr="00C803F9">
        <w:rPr>
          <w:lang w:val="es-ES" w:eastAsia="es-ES"/>
        </w:rPr>
        <w:t xml:space="preserve"> anual </w:t>
      </w:r>
      <w:r w:rsidR="00C6642D">
        <w:rPr>
          <w:lang w:val="es-ES" w:eastAsia="es-ES"/>
        </w:rPr>
        <w:t>estimado</w:t>
      </w:r>
      <w:r w:rsidRPr="00C803F9">
        <w:rPr>
          <w:lang w:val="es-ES" w:eastAsia="es-ES"/>
        </w:rPr>
        <w:t xml:space="preserve"> </w:t>
      </w:r>
      <w:r w:rsidR="00C6642D">
        <w:rPr>
          <w:lang w:val="es-ES" w:eastAsia="es-ES"/>
        </w:rPr>
        <w:t>es</w:t>
      </w:r>
      <w:r w:rsidRPr="00C803F9">
        <w:rPr>
          <w:lang w:val="es-ES" w:eastAsia="es-ES"/>
        </w:rPr>
        <w:t xml:space="preserve"> de </w:t>
      </w:r>
      <w:r w:rsidR="000866A3" w:rsidRPr="00C803F9">
        <w:rPr>
          <w:rFonts w:eastAsia="Times"/>
          <w:lang w:val="es-ES" w:eastAsia="es-ES"/>
        </w:rPr>
        <w:t>40</w:t>
      </w:r>
      <w:r w:rsidRPr="00C803F9">
        <w:rPr>
          <w:lang w:val="es-ES" w:eastAsia="es-ES"/>
        </w:rPr>
        <w:t xml:space="preserve">.000 </w:t>
      </w:r>
      <w:r w:rsidR="00C6642D" w:rsidRPr="00C803F9">
        <w:rPr>
          <w:lang w:val="es-ES" w:eastAsia="es-ES"/>
        </w:rPr>
        <w:t>millones</w:t>
      </w:r>
      <w:r w:rsidRPr="00C803F9">
        <w:rPr>
          <w:lang w:val="es-ES" w:eastAsia="es-ES"/>
        </w:rPr>
        <w:t xml:space="preserve"> d</w:t>
      </w:r>
      <w:r w:rsidR="00C6642D">
        <w:rPr>
          <w:lang w:val="es-ES" w:eastAsia="es-ES"/>
        </w:rPr>
        <w:t xml:space="preserve">e </w:t>
      </w:r>
      <w:r w:rsidRPr="00C803F9">
        <w:rPr>
          <w:lang w:val="es-ES" w:eastAsia="es-ES"/>
        </w:rPr>
        <w:t xml:space="preserve">euros. </w:t>
      </w:r>
    </w:p>
    <w:p w14:paraId="357693B2" w14:textId="4A474C90" w:rsidR="00CF5F08" w:rsidRPr="00C803F9" w:rsidRDefault="00C6642D" w:rsidP="0011478D">
      <w:pPr>
        <w:pStyle w:val="Pargrafdellista"/>
        <w:numPr>
          <w:ilvl w:val="0"/>
          <w:numId w:val="12"/>
        </w:numPr>
        <w:spacing w:after="0"/>
        <w:ind w:left="426"/>
        <w:rPr>
          <w:rFonts w:eastAsia="Times"/>
          <w:lang w:val="es-ES" w:eastAsia="es-ES"/>
        </w:rPr>
      </w:pPr>
      <w:r>
        <w:rPr>
          <w:lang w:val="es-ES" w:eastAsia="es-ES"/>
        </w:rPr>
        <w:t xml:space="preserve">El </w:t>
      </w:r>
      <w:r w:rsidR="00CF5F08" w:rsidRPr="00C803F9">
        <w:rPr>
          <w:lang w:val="es-ES" w:eastAsia="es-ES"/>
        </w:rPr>
        <w:t>import</w:t>
      </w:r>
      <w:r>
        <w:rPr>
          <w:lang w:val="es-ES" w:eastAsia="es-ES"/>
        </w:rPr>
        <w:t>e</w:t>
      </w:r>
      <w:r w:rsidR="00CF5F08" w:rsidRPr="00C803F9">
        <w:rPr>
          <w:lang w:val="es-ES" w:eastAsia="es-ES"/>
        </w:rPr>
        <w:t xml:space="preserve"> mínim</w:t>
      </w:r>
      <w:r>
        <w:rPr>
          <w:lang w:val="es-ES" w:eastAsia="es-ES"/>
        </w:rPr>
        <w:t>o</w:t>
      </w:r>
      <w:r w:rsidR="00CF5F08" w:rsidRPr="00C803F9">
        <w:rPr>
          <w:lang w:val="es-ES" w:eastAsia="es-ES"/>
        </w:rPr>
        <w:t xml:space="preserve"> de lín</w:t>
      </w:r>
      <w:r>
        <w:rPr>
          <w:lang w:val="es-ES" w:eastAsia="es-ES"/>
        </w:rPr>
        <w:t>ea</w:t>
      </w:r>
      <w:r w:rsidR="00CF5F08" w:rsidRPr="00C803F9">
        <w:rPr>
          <w:lang w:val="es-ES" w:eastAsia="es-ES"/>
        </w:rPr>
        <w:t xml:space="preserve">s de </w:t>
      </w:r>
      <w:r w:rsidRPr="00C803F9">
        <w:rPr>
          <w:lang w:val="es-ES" w:eastAsia="es-ES"/>
        </w:rPr>
        <w:t>crédito</w:t>
      </w:r>
      <w:r w:rsidR="00CF5F08" w:rsidRPr="00C803F9">
        <w:rPr>
          <w:lang w:val="es-ES" w:eastAsia="es-ES"/>
        </w:rPr>
        <w:t xml:space="preserve"> </w:t>
      </w:r>
      <w:r w:rsidRPr="00C803F9">
        <w:rPr>
          <w:lang w:val="es-ES" w:eastAsia="es-ES"/>
        </w:rPr>
        <w:t>necesario</w:t>
      </w:r>
      <w:r w:rsidR="00CF5F08" w:rsidRPr="00C803F9">
        <w:rPr>
          <w:lang w:val="es-ES" w:eastAsia="es-ES"/>
        </w:rPr>
        <w:t xml:space="preserve"> p</w:t>
      </w:r>
      <w:r>
        <w:rPr>
          <w:lang w:val="es-ES" w:eastAsia="es-ES"/>
        </w:rPr>
        <w:t>a</w:t>
      </w:r>
      <w:r w:rsidR="00CF5F08" w:rsidRPr="00C803F9">
        <w:rPr>
          <w:lang w:val="es-ES" w:eastAsia="es-ES"/>
        </w:rPr>
        <w:t>r</w:t>
      </w:r>
      <w:r>
        <w:rPr>
          <w:lang w:val="es-ES" w:eastAsia="es-ES"/>
        </w:rPr>
        <w:t>a</w:t>
      </w:r>
      <w:r w:rsidR="00CF5F08" w:rsidRPr="00C803F9">
        <w:rPr>
          <w:lang w:val="es-ES" w:eastAsia="es-ES"/>
        </w:rPr>
        <w:t xml:space="preserve"> licitar en </w:t>
      </w:r>
      <w:r>
        <w:rPr>
          <w:lang w:val="es-ES" w:eastAsia="es-ES"/>
        </w:rPr>
        <w:t>este</w:t>
      </w:r>
      <w:r w:rsidR="00CF5F08" w:rsidRPr="00C803F9">
        <w:rPr>
          <w:lang w:val="es-ES" w:eastAsia="es-ES"/>
        </w:rPr>
        <w:t xml:space="preserve"> lot</w:t>
      </w:r>
      <w:r>
        <w:rPr>
          <w:lang w:val="es-ES" w:eastAsia="es-ES"/>
        </w:rPr>
        <w:t>e</w:t>
      </w:r>
      <w:r w:rsidR="00CF5F08" w:rsidRPr="00C803F9">
        <w:rPr>
          <w:lang w:val="es-ES" w:eastAsia="es-ES"/>
        </w:rPr>
        <w:t xml:space="preserve"> </w:t>
      </w:r>
      <w:r>
        <w:rPr>
          <w:lang w:val="es-ES" w:eastAsia="es-ES"/>
        </w:rPr>
        <w:t>es</w:t>
      </w:r>
      <w:r w:rsidR="00CF5F08" w:rsidRPr="00C803F9">
        <w:rPr>
          <w:lang w:val="es-ES" w:eastAsia="es-ES"/>
        </w:rPr>
        <w:t xml:space="preserve"> de </w:t>
      </w:r>
      <w:r w:rsidR="000866A3" w:rsidRPr="00C803F9">
        <w:rPr>
          <w:rFonts w:eastAsia="Times"/>
          <w:lang w:val="es-ES" w:eastAsia="es-ES"/>
        </w:rPr>
        <w:t>400</w:t>
      </w:r>
      <w:r w:rsidR="00CF5F08" w:rsidRPr="00C803F9">
        <w:rPr>
          <w:lang w:val="es-ES" w:eastAsia="es-ES"/>
        </w:rPr>
        <w:t xml:space="preserve"> </w:t>
      </w:r>
      <w:r w:rsidRPr="00C803F9">
        <w:rPr>
          <w:lang w:val="es-ES" w:eastAsia="es-ES"/>
        </w:rPr>
        <w:t>millones</w:t>
      </w:r>
      <w:r w:rsidR="00CF5F08" w:rsidRPr="00C803F9">
        <w:rPr>
          <w:lang w:val="es-ES" w:eastAsia="es-ES"/>
        </w:rPr>
        <w:t xml:space="preserve"> d</w:t>
      </w:r>
      <w:r>
        <w:rPr>
          <w:lang w:val="es-ES" w:eastAsia="es-ES"/>
        </w:rPr>
        <w:t xml:space="preserve">e </w:t>
      </w:r>
      <w:r w:rsidR="00CF5F08" w:rsidRPr="00C803F9">
        <w:rPr>
          <w:lang w:val="es-ES" w:eastAsia="es-ES"/>
        </w:rPr>
        <w:t xml:space="preserve">euros. </w:t>
      </w:r>
    </w:p>
    <w:p w14:paraId="0313E5BE" w14:textId="77777777" w:rsidR="000866A3" w:rsidRPr="00C803F9" w:rsidRDefault="000866A3" w:rsidP="000866A3">
      <w:pPr>
        <w:spacing w:after="0"/>
        <w:rPr>
          <w:rFonts w:eastAsia="Times"/>
          <w:lang w:val="es-ES" w:eastAsia="es-ES"/>
        </w:rPr>
      </w:pPr>
    </w:p>
    <w:p w14:paraId="210CF599" w14:textId="1F4EF7E1" w:rsidR="00CF5F08" w:rsidRPr="00C803F9" w:rsidRDefault="00CF5F08" w:rsidP="00FE449D">
      <w:pPr>
        <w:rPr>
          <w:rFonts w:eastAsia="Times"/>
          <w:b/>
          <w:bCs/>
          <w:u w:val="single"/>
          <w:lang w:val="es-ES" w:eastAsia="es-ES"/>
        </w:rPr>
      </w:pPr>
      <w:r w:rsidRPr="00C803F9">
        <w:rPr>
          <w:rFonts w:eastAsia="Times"/>
          <w:b/>
          <w:bCs/>
          <w:u w:val="single"/>
          <w:lang w:val="es-ES" w:eastAsia="es-ES"/>
        </w:rPr>
        <w:t>LOT</w:t>
      </w:r>
      <w:r w:rsidR="00EE661C">
        <w:rPr>
          <w:rFonts w:eastAsia="Times"/>
          <w:b/>
          <w:bCs/>
          <w:u w:val="single"/>
          <w:lang w:val="es-ES" w:eastAsia="es-ES"/>
        </w:rPr>
        <w:t>E</w:t>
      </w:r>
      <w:r w:rsidRPr="00C803F9">
        <w:rPr>
          <w:rFonts w:eastAsia="Times"/>
          <w:b/>
          <w:bCs/>
          <w:u w:val="single"/>
          <w:lang w:val="es-ES" w:eastAsia="es-ES"/>
        </w:rPr>
        <w:t xml:space="preserve"> 2: </w:t>
      </w:r>
    </w:p>
    <w:p w14:paraId="1246F05B" w14:textId="7E2F9D4C" w:rsidR="00CF5F08" w:rsidRPr="00C803F9" w:rsidRDefault="00C6642D" w:rsidP="0011478D">
      <w:pPr>
        <w:pStyle w:val="Pargrafdellista"/>
        <w:numPr>
          <w:ilvl w:val="0"/>
          <w:numId w:val="12"/>
        </w:numPr>
        <w:spacing w:after="0"/>
        <w:ind w:left="426"/>
        <w:rPr>
          <w:lang w:val="es-ES" w:eastAsia="es-ES"/>
        </w:rPr>
      </w:pPr>
      <w:r>
        <w:rPr>
          <w:lang w:val="es-ES" w:eastAsia="es-ES"/>
        </w:rPr>
        <w:t>Este</w:t>
      </w:r>
      <w:r w:rsidR="00CF5F08" w:rsidRPr="00C803F9">
        <w:rPr>
          <w:lang w:val="es-ES" w:eastAsia="es-ES"/>
        </w:rPr>
        <w:t xml:space="preserve"> lot</w:t>
      </w:r>
      <w:r>
        <w:rPr>
          <w:lang w:val="es-ES" w:eastAsia="es-ES"/>
        </w:rPr>
        <w:t>e</w:t>
      </w:r>
      <w:r w:rsidR="00CF5F08" w:rsidRPr="00C803F9">
        <w:rPr>
          <w:lang w:val="es-ES" w:eastAsia="es-ES"/>
        </w:rPr>
        <w:t xml:space="preserve"> incl</w:t>
      </w:r>
      <w:r>
        <w:rPr>
          <w:lang w:val="es-ES" w:eastAsia="es-ES"/>
        </w:rPr>
        <w:t>uye la operativa</w:t>
      </w:r>
      <w:r w:rsidR="00CF5F08" w:rsidRPr="00C803F9">
        <w:rPr>
          <w:lang w:val="es-ES" w:eastAsia="es-ES"/>
        </w:rPr>
        <w:t xml:space="preserve"> de la Tesorer</w:t>
      </w:r>
      <w:r>
        <w:rPr>
          <w:lang w:val="es-ES" w:eastAsia="es-ES"/>
        </w:rPr>
        <w:t>í</w:t>
      </w:r>
      <w:r w:rsidR="00CF5F08" w:rsidRPr="00C803F9">
        <w:rPr>
          <w:lang w:val="es-ES" w:eastAsia="es-ES"/>
        </w:rPr>
        <w:t>a Corporativa (Generalitat-</w:t>
      </w:r>
      <w:r w:rsidRPr="00C803F9">
        <w:rPr>
          <w:lang w:val="es-ES" w:eastAsia="es-ES"/>
        </w:rPr>
        <w:t>ámbito</w:t>
      </w:r>
      <w:r w:rsidR="00CF5F08" w:rsidRPr="00C803F9">
        <w:rPr>
          <w:lang w:val="es-ES" w:eastAsia="es-ES"/>
        </w:rPr>
        <w:t xml:space="preserve"> departamental, SCS </w:t>
      </w:r>
      <w:r>
        <w:rPr>
          <w:lang w:val="es-ES" w:eastAsia="es-ES"/>
        </w:rPr>
        <w:t>e</w:t>
      </w:r>
      <w:r w:rsidR="00CF5F08" w:rsidRPr="00C803F9">
        <w:rPr>
          <w:lang w:val="es-ES" w:eastAsia="es-ES"/>
        </w:rPr>
        <w:t xml:space="preserve"> ICS) </w:t>
      </w:r>
      <w:r>
        <w:rPr>
          <w:lang w:val="es-ES" w:eastAsia="es-ES"/>
        </w:rPr>
        <w:t>correspondiente a los impuestos a pagar a la AEAT</w:t>
      </w:r>
      <w:r w:rsidR="00CF5F08" w:rsidRPr="00C803F9">
        <w:rPr>
          <w:lang w:val="es-ES" w:eastAsia="es-ES"/>
        </w:rPr>
        <w:t xml:space="preserve"> (exceptuan</w:t>
      </w:r>
      <w:r>
        <w:rPr>
          <w:lang w:val="es-ES" w:eastAsia="es-ES"/>
        </w:rPr>
        <w:t>do los de los centros educativos concertados</w:t>
      </w:r>
      <w:r w:rsidR="00CF5F08" w:rsidRPr="00C803F9">
        <w:rPr>
          <w:lang w:val="es-ES" w:eastAsia="es-ES"/>
        </w:rPr>
        <w:t xml:space="preserve">) </w:t>
      </w:r>
      <w:r>
        <w:rPr>
          <w:lang w:val="es-ES" w:eastAsia="es-ES"/>
        </w:rPr>
        <w:t>y al pago de las cotizaciones sociales</w:t>
      </w:r>
      <w:r w:rsidR="00CF5F08" w:rsidRPr="00C803F9">
        <w:rPr>
          <w:lang w:val="es-ES" w:eastAsia="es-ES"/>
        </w:rPr>
        <w:t xml:space="preserve"> [</w:t>
      </w:r>
      <w:r>
        <w:rPr>
          <w:lang w:val="es-ES" w:eastAsia="es-ES"/>
        </w:rPr>
        <w:t>c</w:t>
      </w:r>
      <w:r w:rsidR="00CF5F08" w:rsidRPr="00C803F9">
        <w:rPr>
          <w:lang w:val="es-ES" w:eastAsia="es-ES"/>
        </w:rPr>
        <w:t>uot</w:t>
      </w:r>
      <w:r>
        <w:rPr>
          <w:lang w:val="es-ES" w:eastAsia="es-ES"/>
        </w:rPr>
        <w:t>a</w:t>
      </w:r>
      <w:r w:rsidR="00CF5F08" w:rsidRPr="00C803F9">
        <w:rPr>
          <w:lang w:val="es-ES" w:eastAsia="es-ES"/>
        </w:rPr>
        <w:t xml:space="preserve">s de la </w:t>
      </w:r>
      <w:r>
        <w:rPr>
          <w:lang w:val="es-ES" w:eastAsia="es-ES"/>
        </w:rPr>
        <w:t>Seguridad</w:t>
      </w:r>
      <w:r w:rsidR="00CF5F08" w:rsidRPr="00C803F9">
        <w:rPr>
          <w:lang w:val="es-ES" w:eastAsia="es-ES"/>
        </w:rPr>
        <w:t xml:space="preserve"> Social a pagar a la Tesorer</w:t>
      </w:r>
      <w:r>
        <w:rPr>
          <w:lang w:val="es-ES" w:eastAsia="es-ES"/>
        </w:rPr>
        <w:t>í</w:t>
      </w:r>
      <w:r w:rsidR="00CF5F08" w:rsidRPr="00C803F9">
        <w:rPr>
          <w:lang w:val="es-ES" w:eastAsia="es-ES"/>
        </w:rPr>
        <w:t xml:space="preserve">a General de la </w:t>
      </w:r>
      <w:r>
        <w:rPr>
          <w:lang w:val="es-ES" w:eastAsia="es-ES"/>
        </w:rPr>
        <w:t>Seguridad</w:t>
      </w:r>
      <w:r w:rsidR="00CF5F08" w:rsidRPr="00C803F9">
        <w:rPr>
          <w:lang w:val="es-ES" w:eastAsia="es-ES"/>
        </w:rPr>
        <w:t xml:space="preserve"> Social (TGSS), les </w:t>
      </w:r>
      <w:r>
        <w:rPr>
          <w:lang w:val="es-ES" w:eastAsia="es-ES"/>
        </w:rPr>
        <w:t>cuotas</w:t>
      </w:r>
      <w:r w:rsidR="00CF5F08" w:rsidRPr="00C803F9">
        <w:rPr>
          <w:lang w:val="es-ES" w:eastAsia="es-ES"/>
        </w:rPr>
        <w:t xml:space="preserve"> de la resta de </w:t>
      </w:r>
      <w:r>
        <w:rPr>
          <w:lang w:val="es-ES" w:eastAsia="es-ES"/>
        </w:rPr>
        <w:t>Mutualidades</w:t>
      </w:r>
      <w:r w:rsidR="00CF5F08" w:rsidRPr="00C803F9">
        <w:rPr>
          <w:lang w:val="es-ES" w:eastAsia="es-ES"/>
        </w:rPr>
        <w:t xml:space="preserve"> (MUFACE, ISFAS, MUJEJU) </w:t>
      </w:r>
      <w:r>
        <w:rPr>
          <w:lang w:val="es-ES" w:eastAsia="es-ES"/>
        </w:rPr>
        <w:t>y derechos pasivos</w:t>
      </w:r>
      <w:r w:rsidR="00CF5F08" w:rsidRPr="00C803F9">
        <w:rPr>
          <w:lang w:val="es-ES" w:eastAsia="es-ES"/>
        </w:rPr>
        <w:t xml:space="preserve">]. </w:t>
      </w:r>
    </w:p>
    <w:p w14:paraId="467F7D05" w14:textId="73B5FDC2" w:rsidR="00CF5F08" w:rsidRPr="00C803F9" w:rsidRDefault="00CF5F08" w:rsidP="0011478D">
      <w:pPr>
        <w:pStyle w:val="Pargrafdellista"/>
        <w:numPr>
          <w:ilvl w:val="0"/>
          <w:numId w:val="12"/>
        </w:numPr>
        <w:spacing w:after="0"/>
        <w:ind w:left="426"/>
        <w:rPr>
          <w:lang w:val="es-ES" w:eastAsia="es-ES"/>
        </w:rPr>
      </w:pPr>
      <w:r w:rsidRPr="00C803F9">
        <w:rPr>
          <w:lang w:val="es-ES" w:eastAsia="es-ES"/>
        </w:rPr>
        <w:lastRenderedPageBreak/>
        <w:t>La Tesorer</w:t>
      </w:r>
      <w:r w:rsidR="00C6642D">
        <w:rPr>
          <w:lang w:val="es-ES" w:eastAsia="es-ES"/>
        </w:rPr>
        <w:t>í</w:t>
      </w:r>
      <w:r w:rsidRPr="00C803F9">
        <w:rPr>
          <w:lang w:val="es-ES" w:eastAsia="es-ES"/>
        </w:rPr>
        <w:t xml:space="preserve">a Corporativa </w:t>
      </w:r>
      <w:r w:rsidR="00C6642D">
        <w:rPr>
          <w:lang w:val="es-ES" w:eastAsia="es-ES"/>
        </w:rPr>
        <w:t xml:space="preserve">trabajará con todas las entidades adjudicatarias con el objeto de que la distribución final de la operativa siga los porcentajes del volumen de negocio finalmente adjudicado. </w:t>
      </w:r>
      <w:r w:rsidRPr="00C803F9">
        <w:rPr>
          <w:lang w:val="es-ES" w:eastAsia="es-ES"/>
        </w:rPr>
        <w:t xml:space="preserve"> </w:t>
      </w:r>
    </w:p>
    <w:p w14:paraId="07E6F0CB" w14:textId="02806A0A" w:rsidR="00CF5F08" w:rsidRPr="00C803F9" w:rsidRDefault="00CF5F08" w:rsidP="0011478D">
      <w:pPr>
        <w:pStyle w:val="Pargrafdellista"/>
        <w:numPr>
          <w:ilvl w:val="0"/>
          <w:numId w:val="12"/>
        </w:numPr>
        <w:spacing w:after="0"/>
        <w:ind w:left="426"/>
        <w:rPr>
          <w:rFonts w:eastAsia="Times"/>
          <w:lang w:val="es-ES" w:eastAsia="es-ES"/>
        </w:rPr>
      </w:pPr>
      <w:r w:rsidRPr="00C803F9">
        <w:rPr>
          <w:rFonts w:eastAsia="Times"/>
          <w:lang w:val="es-ES" w:eastAsia="es-ES"/>
        </w:rPr>
        <w:t xml:space="preserve">El </w:t>
      </w:r>
      <w:r w:rsidR="00C6642D" w:rsidRPr="00C803F9">
        <w:rPr>
          <w:rFonts w:eastAsia="Times"/>
          <w:lang w:val="es-ES" w:eastAsia="es-ES"/>
        </w:rPr>
        <w:t>volumen</w:t>
      </w:r>
      <w:r w:rsidRPr="00C803F9">
        <w:rPr>
          <w:rFonts w:eastAsia="Times"/>
          <w:lang w:val="es-ES" w:eastAsia="es-ES"/>
        </w:rPr>
        <w:t xml:space="preserve"> de </w:t>
      </w:r>
      <w:r w:rsidR="00C6642D">
        <w:rPr>
          <w:lang w:val="es-ES" w:eastAsia="es-ES"/>
        </w:rPr>
        <w:t>pagos</w:t>
      </w:r>
      <w:r w:rsidRPr="00C803F9">
        <w:rPr>
          <w:rFonts w:eastAsia="Times"/>
          <w:lang w:val="es-ES" w:eastAsia="es-ES"/>
        </w:rPr>
        <w:t xml:space="preserve"> anual </w:t>
      </w:r>
      <w:r w:rsidR="00C6642D">
        <w:rPr>
          <w:rFonts w:eastAsia="Times"/>
          <w:lang w:val="es-ES" w:eastAsia="es-ES"/>
        </w:rPr>
        <w:t>estimado</w:t>
      </w:r>
      <w:r w:rsidRPr="00C803F9">
        <w:rPr>
          <w:rFonts w:eastAsia="Times"/>
          <w:lang w:val="es-ES" w:eastAsia="es-ES"/>
        </w:rPr>
        <w:t xml:space="preserve"> </w:t>
      </w:r>
      <w:r w:rsidR="00C6642D">
        <w:rPr>
          <w:rFonts w:eastAsia="Times"/>
          <w:lang w:val="es-ES" w:eastAsia="es-ES"/>
        </w:rPr>
        <w:t>es</w:t>
      </w:r>
      <w:r w:rsidRPr="00C803F9">
        <w:rPr>
          <w:rFonts w:eastAsia="Times"/>
          <w:lang w:val="es-ES" w:eastAsia="es-ES"/>
        </w:rPr>
        <w:t xml:space="preserve"> de 5.000 </w:t>
      </w:r>
      <w:r w:rsidR="00C6642D" w:rsidRPr="00C803F9">
        <w:rPr>
          <w:rFonts w:eastAsia="Times"/>
          <w:lang w:val="es-ES" w:eastAsia="es-ES"/>
        </w:rPr>
        <w:t>millones</w:t>
      </w:r>
      <w:r w:rsidRPr="00C803F9">
        <w:rPr>
          <w:rFonts w:eastAsia="Times"/>
          <w:lang w:val="es-ES" w:eastAsia="es-ES"/>
        </w:rPr>
        <w:t xml:space="preserve"> d</w:t>
      </w:r>
      <w:r w:rsidR="00C6642D">
        <w:rPr>
          <w:rFonts w:eastAsia="Times"/>
          <w:lang w:val="es-ES" w:eastAsia="es-ES"/>
        </w:rPr>
        <w:t xml:space="preserve">e </w:t>
      </w:r>
      <w:r w:rsidRPr="00C803F9">
        <w:rPr>
          <w:rFonts w:eastAsia="Times"/>
          <w:lang w:val="es-ES" w:eastAsia="es-ES"/>
        </w:rPr>
        <w:t>euros.</w:t>
      </w:r>
    </w:p>
    <w:p w14:paraId="1A2B6625" w14:textId="1D62DCC1" w:rsidR="00471582" w:rsidRPr="00C803F9" w:rsidRDefault="00C6642D" w:rsidP="00471582">
      <w:pPr>
        <w:pStyle w:val="Pargrafdellista"/>
        <w:numPr>
          <w:ilvl w:val="0"/>
          <w:numId w:val="12"/>
        </w:numPr>
        <w:spacing w:after="0"/>
        <w:ind w:left="426"/>
        <w:rPr>
          <w:rFonts w:eastAsia="Times"/>
          <w:lang w:val="es-ES" w:eastAsia="es-ES"/>
        </w:rPr>
      </w:pPr>
      <w:r>
        <w:rPr>
          <w:rFonts w:eastAsia="Times"/>
          <w:lang w:val="es-ES" w:eastAsia="es-ES"/>
        </w:rPr>
        <w:t xml:space="preserve">El </w:t>
      </w:r>
      <w:r w:rsidRPr="00C803F9">
        <w:rPr>
          <w:rFonts w:eastAsia="Times"/>
          <w:lang w:val="es-ES" w:eastAsia="es-ES"/>
        </w:rPr>
        <w:t>importe</w:t>
      </w:r>
      <w:r w:rsidR="00471582" w:rsidRPr="00C803F9">
        <w:rPr>
          <w:rFonts w:eastAsia="Times"/>
          <w:lang w:val="es-ES" w:eastAsia="es-ES"/>
        </w:rPr>
        <w:t xml:space="preserve"> </w:t>
      </w:r>
      <w:r w:rsidRPr="00C803F9">
        <w:rPr>
          <w:rFonts w:eastAsia="Times"/>
          <w:lang w:val="es-ES" w:eastAsia="es-ES"/>
        </w:rPr>
        <w:t>mínimo</w:t>
      </w:r>
      <w:r w:rsidR="00471582" w:rsidRPr="00C803F9">
        <w:rPr>
          <w:rFonts w:eastAsia="Times"/>
          <w:lang w:val="es-ES" w:eastAsia="es-ES"/>
        </w:rPr>
        <w:t xml:space="preserve"> de </w:t>
      </w:r>
      <w:r w:rsidRPr="00C803F9">
        <w:rPr>
          <w:rFonts w:eastAsia="Times"/>
          <w:lang w:val="es-ES" w:eastAsia="es-ES"/>
        </w:rPr>
        <w:t>líneas</w:t>
      </w:r>
      <w:r w:rsidR="00471582" w:rsidRPr="00C803F9">
        <w:rPr>
          <w:rFonts w:eastAsia="Times"/>
          <w:lang w:val="es-ES" w:eastAsia="es-ES"/>
        </w:rPr>
        <w:t xml:space="preserve"> de </w:t>
      </w:r>
      <w:r w:rsidRPr="00C803F9">
        <w:rPr>
          <w:rFonts w:eastAsia="Times"/>
          <w:lang w:val="es-ES" w:eastAsia="es-ES"/>
        </w:rPr>
        <w:t>crédito</w:t>
      </w:r>
      <w:r w:rsidR="00471582" w:rsidRPr="00C803F9">
        <w:rPr>
          <w:rFonts w:eastAsia="Times"/>
          <w:lang w:val="es-ES" w:eastAsia="es-ES"/>
        </w:rPr>
        <w:t xml:space="preserve"> </w:t>
      </w:r>
      <w:r w:rsidRPr="00C803F9">
        <w:rPr>
          <w:rFonts w:eastAsia="Times"/>
          <w:lang w:val="es-ES" w:eastAsia="es-ES"/>
        </w:rPr>
        <w:t>necesario</w:t>
      </w:r>
      <w:r w:rsidR="00471582" w:rsidRPr="00C803F9">
        <w:rPr>
          <w:rFonts w:eastAsia="Times"/>
          <w:lang w:val="es-ES" w:eastAsia="es-ES"/>
        </w:rPr>
        <w:t xml:space="preserve"> p</w:t>
      </w:r>
      <w:r>
        <w:rPr>
          <w:rFonts w:eastAsia="Times"/>
          <w:lang w:val="es-ES" w:eastAsia="es-ES"/>
        </w:rPr>
        <w:t>a</w:t>
      </w:r>
      <w:r w:rsidR="00471582" w:rsidRPr="00C803F9">
        <w:rPr>
          <w:rFonts w:eastAsia="Times"/>
          <w:lang w:val="es-ES" w:eastAsia="es-ES"/>
        </w:rPr>
        <w:t>r</w:t>
      </w:r>
      <w:r>
        <w:rPr>
          <w:rFonts w:eastAsia="Times"/>
          <w:lang w:val="es-ES" w:eastAsia="es-ES"/>
        </w:rPr>
        <w:t>a</w:t>
      </w:r>
      <w:r w:rsidR="00471582" w:rsidRPr="00C803F9">
        <w:rPr>
          <w:rFonts w:eastAsia="Times"/>
          <w:lang w:val="es-ES" w:eastAsia="es-ES"/>
        </w:rPr>
        <w:t xml:space="preserve"> licitar en </w:t>
      </w:r>
      <w:r>
        <w:rPr>
          <w:rFonts w:eastAsia="Times"/>
          <w:lang w:val="es-ES" w:eastAsia="es-ES"/>
        </w:rPr>
        <w:t>este</w:t>
      </w:r>
      <w:r w:rsidR="00471582" w:rsidRPr="00C803F9">
        <w:rPr>
          <w:rFonts w:eastAsia="Times"/>
          <w:lang w:val="es-ES" w:eastAsia="es-ES"/>
        </w:rPr>
        <w:t xml:space="preserve"> lot</w:t>
      </w:r>
      <w:r>
        <w:rPr>
          <w:rFonts w:eastAsia="Times"/>
          <w:lang w:val="es-ES" w:eastAsia="es-ES"/>
        </w:rPr>
        <w:t>e</w:t>
      </w:r>
      <w:r w:rsidR="00471582" w:rsidRPr="00C803F9">
        <w:rPr>
          <w:rFonts w:eastAsia="Times"/>
          <w:lang w:val="es-ES" w:eastAsia="es-ES"/>
        </w:rPr>
        <w:t xml:space="preserve"> </w:t>
      </w:r>
      <w:r>
        <w:rPr>
          <w:rFonts w:eastAsia="Times"/>
          <w:lang w:val="es-ES" w:eastAsia="es-ES"/>
        </w:rPr>
        <w:t>e</w:t>
      </w:r>
      <w:r w:rsidR="00471582" w:rsidRPr="00C803F9">
        <w:rPr>
          <w:rFonts w:eastAsia="Times"/>
          <w:lang w:val="es-ES" w:eastAsia="es-ES"/>
        </w:rPr>
        <w:t>s</w:t>
      </w:r>
      <w:r w:rsidR="00471582" w:rsidRPr="00C803F9">
        <w:rPr>
          <w:lang w:val="es-ES" w:eastAsia="es-ES"/>
        </w:rPr>
        <w:t xml:space="preserve"> </w:t>
      </w:r>
      <w:r w:rsidR="00471582" w:rsidRPr="00C803F9">
        <w:rPr>
          <w:rFonts w:eastAsia="Times"/>
          <w:lang w:val="es-ES" w:eastAsia="es-ES"/>
        </w:rPr>
        <w:t xml:space="preserve">de 70 </w:t>
      </w:r>
      <w:r w:rsidRPr="00C803F9">
        <w:rPr>
          <w:rFonts w:eastAsia="Times"/>
          <w:lang w:val="es-ES" w:eastAsia="es-ES"/>
        </w:rPr>
        <w:t>millones</w:t>
      </w:r>
      <w:r w:rsidR="00471582" w:rsidRPr="00C803F9">
        <w:rPr>
          <w:rFonts w:eastAsia="Times"/>
          <w:lang w:val="es-ES" w:eastAsia="es-ES"/>
        </w:rPr>
        <w:t xml:space="preserve"> d</w:t>
      </w:r>
      <w:r>
        <w:rPr>
          <w:rFonts w:eastAsia="Times"/>
          <w:lang w:val="es-ES" w:eastAsia="es-ES"/>
        </w:rPr>
        <w:t xml:space="preserve">e </w:t>
      </w:r>
      <w:r w:rsidR="00471582" w:rsidRPr="00C803F9">
        <w:rPr>
          <w:rFonts w:eastAsia="Times"/>
          <w:lang w:val="es-ES" w:eastAsia="es-ES"/>
        </w:rPr>
        <w:t xml:space="preserve">euros. </w:t>
      </w:r>
    </w:p>
    <w:p w14:paraId="5BE11A90" w14:textId="77777777" w:rsidR="00AC6C10" w:rsidRPr="00C803F9" w:rsidRDefault="00AC6C10" w:rsidP="00AC6C10">
      <w:pPr>
        <w:spacing w:after="0"/>
        <w:rPr>
          <w:rFonts w:eastAsia="Times"/>
          <w:lang w:val="es-ES" w:eastAsia="es-ES"/>
        </w:rPr>
      </w:pPr>
    </w:p>
    <w:p w14:paraId="1F415A56" w14:textId="77777777" w:rsidR="00AC6C10" w:rsidRPr="00C803F9" w:rsidRDefault="00AC6C10" w:rsidP="00AC6C10">
      <w:pPr>
        <w:spacing w:after="0"/>
        <w:rPr>
          <w:rFonts w:eastAsia="Times"/>
          <w:lang w:val="es-ES" w:eastAsia="es-ES"/>
        </w:rPr>
      </w:pPr>
    </w:p>
    <w:p w14:paraId="4B162861" w14:textId="77777777" w:rsidR="00AC6C10" w:rsidRPr="00C803F9" w:rsidRDefault="00AC6C10" w:rsidP="00AC6C10">
      <w:pPr>
        <w:spacing w:after="0"/>
        <w:rPr>
          <w:rFonts w:eastAsia="Times"/>
          <w:lang w:val="es-ES" w:eastAsia="es-ES"/>
        </w:rPr>
      </w:pPr>
    </w:p>
    <w:p w14:paraId="40B8DF15" w14:textId="05FF8006" w:rsidR="00AC6C10" w:rsidRPr="00C803F9" w:rsidRDefault="00AC6C10" w:rsidP="00AC6C10">
      <w:pPr>
        <w:spacing w:after="0"/>
        <w:rPr>
          <w:rFonts w:eastAsia="Times"/>
          <w:lang w:val="es-ES" w:eastAsia="es-ES"/>
        </w:rPr>
      </w:pPr>
      <w:r w:rsidRPr="00C803F9">
        <w:rPr>
          <w:rFonts w:eastAsia="Times"/>
          <w:lang w:val="es-ES" w:eastAsia="es-ES"/>
        </w:rPr>
        <w:t>Subdirecció</w:t>
      </w:r>
      <w:r w:rsidR="00C6642D">
        <w:rPr>
          <w:rFonts w:eastAsia="Times"/>
          <w:lang w:val="es-ES" w:eastAsia="es-ES"/>
        </w:rPr>
        <w:t>n</w:t>
      </w:r>
      <w:r w:rsidRPr="00C803F9">
        <w:rPr>
          <w:rFonts w:eastAsia="Times"/>
          <w:lang w:val="es-ES" w:eastAsia="es-ES"/>
        </w:rPr>
        <w:t xml:space="preserve"> general de Tesorer</w:t>
      </w:r>
      <w:r w:rsidR="00C6642D">
        <w:rPr>
          <w:rFonts w:eastAsia="Times"/>
          <w:lang w:val="es-ES" w:eastAsia="es-ES"/>
        </w:rPr>
        <w:t>í</w:t>
      </w:r>
      <w:r w:rsidRPr="00C803F9">
        <w:rPr>
          <w:rFonts w:eastAsia="Times"/>
          <w:lang w:val="es-ES" w:eastAsia="es-ES"/>
        </w:rPr>
        <w:t>a</w:t>
      </w:r>
    </w:p>
    <w:sectPr w:rsidR="00AC6C10" w:rsidRPr="00C803F9" w:rsidSect="001203C9">
      <w:headerReference w:type="even" r:id="rId11"/>
      <w:headerReference w:type="default" r:id="rId12"/>
      <w:footerReference w:type="default" r:id="rId13"/>
      <w:headerReference w:type="first" r:id="rId14"/>
      <w:footerReference w:type="first" r:id="rId15"/>
      <w:pgSz w:w="11906" w:h="16838" w:code="9"/>
      <w:pgMar w:top="1701" w:right="1134" w:bottom="851" w:left="1701" w:header="567" w:footer="3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FD6D0" w14:textId="77777777" w:rsidR="00F64D49" w:rsidRDefault="00F64D49" w:rsidP="00E43505">
      <w:r>
        <w:separator/>
      </w:r>
    </w:p>
  </w:endnote>
  <w:endnote w:type="continuationSeparator" w:id="0">
    <w:p w14:paraId="5F5947BD" w14:textId="77777777" w:rsidR="00F64D49" w:rsidRDefault="00F64D49" w:rsidP="00E4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072232"/>
      <w:docPartObj>
        <w:docPartGallery w:val="Page Numbers (Bottom of Page)"/>
        <w:docPartUnique/>
      </w:docPartObj>
    </w:sdtPr>
    <w:sdtEndPr>
      <w:rPr>
        <w:sz w:val="16"/>
        <w:szCs w:val="16"/>
      </w:rPr>
    </w:sdtEndPr>
    <w:sdtContent>
      <w:p w14:paraId="5617FAA0" w14:textId="3E0144C0" w:rsidR="008179F0" w:rsidRPr="008179F0" w:rsidRDefault="008179F0">
        <w:pPr>
          <w:pStyle w:val="Peu"/>
          <w:jc w:val="right"/>
          <w:rPr>
            <w:sz w:val="16"/>
            <w:szCs w:val="16"/>
          </w:rPr>
        </w:pPr>
        <w:r w:rsidRPr="008179F0">
          <w:rPr>
            <w:sz w:val="16"/>
            <w:szCs w:val="16"/>
          </w:rPr>
          <w:fldChar w:fldCharType="begin"/>
        </w:r>
        <w:r w:rsidRPr="008179F0">
          <w:rPr>
            <w:sz w:val="16"/>
            <w:szCs w:val="16"/>
          </w:rPr>
          <w:instrText>PAGE   \* MERGEFORMAT</w:instrText>
        </w:r>
        <w:r w:rsidRPr="008179F0">
          <w:rPr>
            <w:sz w:val="16"/>
            <w:szCs w:val="16"/>
          </w:rPr>
          <w:fldChar w:fldCharType="separate"/>
        </w:r>
        <w:r w:rsidRPr="008179F0">
          <w:rPr>
            <w:sz w:val="16"/>
            <w:szCs w:val="16"/>
          </w:rPr>
          <w:t>2</w:t>
        </w:r>
        <w:r w:rsidRPr="008179F0">
          <w:rPr>
            <w:sz w:val="16"/>
            <w:szCs w:val="16"/>
          </w:rPr>
          <w:fldChar w:fldCharType="end"/>
        </w:r>
      </w:p>
    </w:sdtContent>
  </w:sdt>
  <w:p w14:paraId="76961DF8" w14:textId="77777777" w:rsidR="00E43505" w:rsidRDefault="00E43505">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67220"/>
      <w:docPartObj>
        <w:docPartGallery w:val="Page Numbers (Bottom of Page)"/>
        <w:docPartUnique/>
      </w:docPartObj>
    </w:sdtPr>
    <w:sdtEndPr/>
    <w:sdtContent>
      <w:p w14:paraId="7B78283F" w14:textId="403779B2" w:rsidR="008179F0" w:rsidRDefault="00AA5C27">
        <w:pPr>
          <w:pStyle w:val="Peu"/>
          <w:jc w:val="right"/>
        </w:pPr>
      </w:p>
    </w:sdtContent>
  </w:sdt>
  <w:p w14:paraId="1EAC0C9F" w14:textId="77777777" w:rsidR="008179F0" w:rsidRDefault="008179F0">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DA4B3" w14:textId="77777777" w:rsidR="00F64D49" w:rsidRDefault="00F64D49" w:rsidP="00E43505">
      <w:r>
        <w:separator/>
      </w:r>
    </w:p>
  </w:footnote>
  <w:footnote w:type="continuationSeparator" w:id="0">
    <w:p w14:paraId="0937FC25" w14:textId="77777777" w:rsidR="00F64D49" w:rsidRDefault="00F64D49" w:rsidP="00E43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918A" w14:textId="77777777" w:rsidR="00C440E1" w:rsidRDefault="00B354E8" w:rsidP="00E43505">
    <w:pPr>
      <w:pStyle w:val="Capalera"/>
      <w:rPr>
        <w:rStyle w:val="Nmerodepgina"/>
      </w:rPr>
    </w:pPr>
    <w:r>
      <w:rPr>
        <w:rStyle w:val="Nmerodepgina"/>
      </w:rPr>
      <w:fldChar w:fldCharType="begin"/>
    </w:r>
    <w:r w:rsidR="00C440E1">
      <w:rPr>
        <w:rStyle w:val="Nmerodepgina"/>
      </w:rPr>
      <w:instrText xml:space="preserve">PAGE  </w:instrText>
    </w:r>
    <w:r>
      <w:rPr>
        <w:rStyle w:val="Nmerodepgina"/>
      </w:rPr>
      <w:fldChar w:fldCharType="separate"/>
    </w:r>
    <w:r w:rsidR="00C440E1">
      <w:rPr>
        <w:rStyle w:val="Nmerodepgina"/>
        <w:noProof/>
      </w:rPr>
      <w:t>19</w:t>
    </w:r>
    <w:r>
      <w:rPr>
        <w:rStyle w:val="Nmerodepgina"/>
      </w:rPr>
      <w:fldChar w:fldCharType="end"/>
    </w:r>
  </w:p>
  <w:p w14:paraId="7CB72DED" w14:textId="77777777" w:rsidR="00C440E1" w:rsidRDefault="00C440E1" w:rsidP="00E43505">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17A7" w14:textId="64507A21" w:rsidR="00C440E1" w:rsidRDefault="00E43505" w:rsidP="00E43505">
    <w:pPr>
      <w:pStyle w:val="Capalera"/>
    </w:pPr>
    <w:r>
      <w:rPr>
        <w:noProof/>
      </w:rPr>
      <w:drawing>
        <wp:inline distT="0" distB="0" distL="0" distR="0" wp14:anchorId="7E6A3EA5" wp14:editId="4CF23282">
          <wp:extent cx="1389888" cy="448056"/>
          <wp:effectExtent l="0" t="0" r="1270" b="9525"/>
          <wp:docPr id="1012438567" name="Imatge 1012438567" descr="Logotip de la Direcció General de Política Financera, Assegurances i Tresor,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38589" name="Imatge 2" descr="Logotip de la Direcció General de Política Financera, Assegurances i Tresor,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1389888" cy="448056"/>
                  </a:xfrm>
                  <a:prstGeom prst="rect">
                    <a:avLst/>
                  </a:prstGeom>
                </pic:spPr>
              </pic:pic>
            </a:graphicData>
          </a:graphic>
        </wp:inline>
      </w:drawing>
    </w:r>
    <w:r w:rsidR="00C440E1">
      <w:rPr>
        <w:rFonts w:ascii="Times New Roman" w:hAnsi="Times New Roman"/>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FF60A" w14:textId="77777777" w:rsidR="00E157FD" w:rsidRDefault="000D0194" w:rsidP="00E43505">
    <w:pPr>
      <w:pStyle w:val="Capalera"/>
    </w:pPr>
    <w:r>
      <w:rPr>
        <w:noProof/>
      </w:rPr>
      <w:drawing>
        <wp:inline distT="0" distB="0" distL="0" distR="0" wp14:anchorId="0AFE55E1" wp14:editId="5A31423F">
          <wp:extent cx="2660904" cy="780288"/>
          <wp:effectExtent l="0" t="0" r="6350" b="1270"/>
          <wp:docPr id="1012438568" name="Imatge 1012438568" descr="Logotip de la Direcció General de Política Financera, Assegurances i Tresor,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37451" name="Imatge 1" descr="Logotip de la Direcció General de Política Financera, Assegurances i Tresor,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660904" cy="7802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4355"/>
    <w:multiLevelType w:val="hybridMultilevel"/>
    <w:tmpl w:val="32369D44"/>
    <w:lvl w:ilvl="0" w:tplc="0403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9E9570E"/>
    <w:multiLevelType w:val="hybridMultilevel"/>
    <w:tmpl w:val="07268C2C"/>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 w15:restartNumberingAfterBreak="0">
    <w:nsid w:val="15C901F4"/>
    <w:multiLevelType w:val="hybridMultilevel"/>
    <w:tmpl w:val="1D801E6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A2B0BEE6">
      <w:start w:val="1"/>
      <w:numFmt w:val="lowerLetter"/>
      <w:lvlText w:val="%3)"/>
      <w:lvlJc w:val="left"/>
      <w:pPr>
        <w:ind w:left="2340" w:hanging="360"/>
      </w:pPr>
      <w:rPr>
        <w:rFonts w:hint="default"/>
      </w:r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167D7964"/>
    <w:multiLevelType w:val="multilevel"/>
    <w:tmpl w:val="7382E518"/>
    <w:lvl w:ilvl="0">
      <w:start w:val="3"/>
      <w:numFmt w:val="decimal"/>
      <w:lvlText w:val="%1."/>
      <w:lvlJc w:val="left"/>
      <w:pPr>
        <w:ind w:left="380" w:hanging="380"/>
      </w:pPr>
      <w:rPr>
        <w:rFonts w:hint="default"/>
      </w:rPr>
    </w:lvl>
    <w:lvl w:ilvl="1">
      <w:start w:val="1"/>
      <w:numFmt w:val="decimal"/>
      <w:pStyle w:val="Ttol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8802D71"/>
    <w:multiLevelType w:val="hybridMultilevel"/>
    <w:tmpl w:val="F0601BF4"/>
    <w:lvl w:ilvl="0" w:tplc="040A0001">
      <w:start w:val="1"/>
      <w:numFmt w:val="bullet"/>
      <w:lvlText w:val=""/>
      <w:lvlJc w:val="left"/>
      <w:pPr>
        <w:tabs>
          <w:tab w:val="num" w:pos="720"/>
        </w:tabs>
        <w:ind w:left="720" w:hanging="360"/>
      </w:pPr>
      <w:rPr>
        <w:rFonts w:ascii="Symbol" w:hAnsi="Symbol" w:hint="default"/>
      </w:rPr>
    </w:lvl>
    <w:lvl w:ilvl="1" w:tplc="040A000F">
      <w:start w:val="1"/>
      <w:numFmt w:val="decimal"/>
      <w:lvlText w:val="%2."/>
      <w:lvlJc w:val="left"/>
      <w:pPr>
        <w:tabs>
          <w:tab w:val="num" w:pos="1440"/>
        </w:tabs>
        <w:ind w:left="1440" w:hanging="360"/>
      </w:pPr>
      <w:rPr>
        <w:rFonts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419FF"/>
    <w:multiLevelType w:val="hybridMultilevel"/>
    <w:tmpl w:val="EACEA99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32A63544"/>
    <w:multiLevelType w:val="hybridMultilevel"/>
    <w:tmpl w:val="3DB816CC"/>
    <w:lvl w:ilvl="0" w:tplc="6E9E0D34">
      <w:start w:val="4"/>
      <w:numFmt w:val="bullet"/>
      <w:lvlText w:val="-"/>
      <w:lvlJc w:val="left"/>
      <w:pPr>
        <w:tabs>
          <w:tab w:val="num" w:pos="360"/>
        </w:tabs>
        <w:ind w:left="360" w:hanging="360"/>
      </w:pPr>
      <w:rPr>
        <w:rFonts w:ascii="Book Antiqua" w:eastAsia="Times New Roman" w:hAnsi="Book Antiqua" w:cs="Times New Roman" w:hint="default"/>
        <w:b/>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815071F"/>
    <w:multiLevelType w:val="hybridMultilevel"/>
    <w:tmpl w:val="B436220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 w15:restartNumberingAfterBreak="0">
    <w:nsid w:val="48AD4960"/>
    <w:multiLevelType w:val="hybridMultilevel"/>
    <w:tmpl w:val="A38239A0"/>
    <w:lvl w:ilvl="0" w:tplc="9D4E54EA">
      <w:start w:val="3"/>
      <w:numFmt w:val="bullet"/>
      <w:lvlText w:val="-"/>
      <w:lvlJc w:val="left"/>
      <w:pPr>
        <w:ind w:left="1080" w:hanging="360"/>
      </w:pPr>
      <w:rPr>
        <w:rFonts w:ascii="Arial" w:eastAsia="Times New Roman" w:hAnsi="Arial" w:cs="Arial" w:hint="default"/>
        <w:sz w:val="20"/>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9" w15:restartNumberingAfterBreak="0">
    <w:nsid w:val="4ABE3049"/>
    <w:multiLevelType w:val="hybridMultilevel"/>
    <w:tmpl w:val="53CC237C"/>
    <w:lvl w:ilvl="0" w:tplc="04030017">
      <w:start w:val="1"/>
      <w:numFmt w:val="lowerLetter"/>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0" w15:restartNumberingAfterBreak="0">
    <w:nsid w:val="51451885"/>
    <w:multiLevelType w:val="hybridMultilevel"/>
    <w:tmpl w:val="D8AE254A"/>
    <w:lvl w:ilvl="0" w:tplc="04030011">
      <w:start w:val="1"/>
      <w:numFmt w:val="decimal"/>
      <w:lvlText w:val="%1)"/>
      <w:lvlJc w:val="left"/>
      <w:pPr>
        <w:ind w:left="1080" w:hanging="360"/>
      </w:p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1" w15:restartNumberingAfterBreak="0">
    <w:nsid w:val="555E4272"/>
    <w:multiLevelType w:val="hybridMultilevel"/>
    <w:tmpl w:val="BDFE443E"/>
    <w:lvl w:ilvl="0" w:tplc="6E9E0D34">
      <w:start w:val="4"/>
      <w:numFmt w:val="bullet"/>
      <w:lvlText w:val="-"/>
      <w:lvlJc w:val="left"/>
      <w:pPr>
        <w:ind w:left="1080" w:hanging="360"/>
      </w:pPr>
      <w:rPr>
        <w:rFonts w:ascii="Book Antiqua" w:eastAsia="Times New Roman" w:hAnsi="Book Antiqua" w:cs="Times New Roman" w:hint="default"/>
        <w:b/>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 w15:restartNumberingAfterBreak="0">
    <w:nsid w:val="5D1A7765"/>
    <w:multiLevelType w:val="hybridMultilevel"/>
    <w:tmpl w:val="DDF4731E"/>
    <w:lvl w:ilvl="0" w:tplc="04030017">
      <w:start w:val="1"/>
      <w:numFmt w:val="lowerLetter"/>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3" w15:restartNumberingAfterBreak="0">
    <w:nsid w:val="60BD7B83"/>
    <w:multiLevelType w:val="hybridMultilevel"/>
    <w:tmpl w:val="85A21214"/>
    <w:lvl w:ilvl="0" w:tplc="0403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47B2056"/>
    <w:multiLevelType w:val="hybridMultilevel"/>
    <w:tmpl w:val="ACD26D1E"/>
    <w:lvl w:ilvl="0" w:tplc="04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6640017F"/>
    <w:multiLevelType w:val="hybridMultilevel"/>
    <w:tmpl w:val="44E8DB34"/>
    <w:lvl w:ilvl="0" w:tplc="882A5128">
      <w:start w:val="1"/>
      <w:numFmt w:val="bullet"/>
      <w:pStyle w:val="Pargrafdellista"/>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6" w15:restartNumberingAfterBreak="0">
    <w:nsid w:val="724A6155"/>
    <w:multiLevelType w:val="hybridMultilevel"/>
    <w:tmpl w:val="997239AA"/>
    <w:lvl w:ilvl="0" w:tplc="04030001">
      <w:start w:val="1"/>
      <w:numFmt w:val="bullet"/>
      <w:lvlText w:val=""/>
      <w:lvlJc w:val="left"/>
      <w:pPr>
        <w:ind w:left="720" w:hanging="360"/>
      </w:pPr>
      <w:rPr>
        <w:rFonts w:ascii="Symbol" w:hAnsi="Symbol" w:hint="default"/>
      </w:rPr>
    </w:lvl>
    <w:lvl w:ilvl="1" w:tplc="83908E1E">
      <w:numFmt w:val="bullet"/>
      <w:lvlText w:val="-"/>
      <w:lvlJc w:val="left"/>
      <w:pPr>
        <w:ind w:left="1440" w:hanging="360"/>
      </w:pPr>
      <w:rPr>
        <w:rFonts w:ascii="Calibri" w:eastAsia="Times" w:hAnsi="Calibri" w:cs="Calibri" w:hint="default"/>
        <w:b/>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7F8722A1"/>
    <w:multiLevelType w:val="hybridMultilevel"/>
    <w:tmpl w:val="3986191C"/>
    <w:lvl w:ilvl="0" w:tplc="04030011">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num w:numId="1" w16cid:durableId="2051420461">
    <w:abstractNumId w:val="15"/>
  </w:num>
  <w:num w:numId="2" w16cid:durableId="825129609">
    <w:abstractNumId w:val="14"/>
  </w:num>
  <w:num w:numId="3" w16cid:durableId="1156843396">
    <w:abstractNumId w:val="17"/>
  </w:num>
  <w:num w:numId="4" w16cid:durableId="1704282732">
    <w:abstractNumId w:val="1"/>
  </w:num>
  <w:num w:numId="5" w16cid:durableId="933319882">
    <w:abstractNumId w:val="2"/>
  </w:num>
  <w:num w:numId="6" w16cid:durableId="827598904">
    <w:abstractNumId w:val="3"/>
  </w:num>
  <w:num w:numId="7" w16cid:durableId="500464884">
    <w:abstractNumId w:val="16"/>
  </w:num>
  <w:num w:numId="8" w16cid:durableId="410471751">
    <w:abstractNumId w:val="11"/>
  </w:num>
  <w:num w:numId="9" w16cid:durableId="1411809244">
    <w:abstractNumId w:val="4"/>
  </w:num>
  <w:num w:numId="10" w16cid:durableId="1670021093">
    <w:abstractNumId w:val="9"/>
  </w:num>
  <w:num w:numId="11" w16cid:durableId="406462153">
    <w:abstractNumId w:val="7"/>
  </w:num>
  <w:num w:numId="12" w16cid:durableId="1613125696">
    <w:abstractNumId w:val="8"/>
  </w:num>
  <w:num w:numId="13" w16cid:durableId="346640042">
    <w:abstractNumId w:val="12"/>
  </w:num>
  <w:num w:numId="14" w16cid:durableId="361782721">
    <w:abstractNumId w:val="13"/>
  </w:num>
  <w:num w:numId="15" w16cid:durableId="1732995276">
    <w:abstractNumId w:val="0"/>
  </w:num>
  <w:num w:numId="16" w16cid:durableId="522591146">
    <w:abstractNumId w:val="6"/>
  </w:num>
  <w:num w:numId="17" w16cid:durableId="1237204003">
    <w:abstractNumId w:val="10"/>
  </w:num>
  <w:num w:numId="18" w16cid:durableId="269053071">
    <w:abstractNumId w:val="15"/>
  </w:num>
  <w:num w:numId="19" w16cid:durableId="769081925">
    <w:abstractNumId w:val="15"/>
  </w:num>
  <w:num w:numId="20" w16cid:durableId="1968244189">
    <w:abstractNumId w:val="15"/>
  </w:num>
  <w:num w:numId="21" w16cid:durableId="1655646530">
    <w:abstractNumId w:val="15"/>
  </w:num>
  <w:num w:numId="22" w16cid:durableId="1793743178">
    <w:abstractNumId w:val="15"/>
  </w:num>
  <w:num w:numId="23" w16cid:durableId="966085753">
    <w:abstractNumId w:val="15"/>
  </w:num>
  <w:num w:numId="24" w16cid:durableId="122876681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s-ES_tradnl" w:vendorID="9" w:dllVersion="512" w:checkStyle="1"/>
  <w:activeWritingStyle w:appName="MSWord" w:lang="es-ES"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9F"/>
    <w:rsid w:val="00005BF8"/>
    <w:rsid w:val="00006501"/>
    <w:rsid w:val="0000721D"/>
    <w:rsid w:val="00011765"/>
    <w:rsid w:val="00024C28"/>
    <w:rsid w:val="00026991"/>
    <w:rsid w:val="000278BE"/>
    <w:rsid w:val="00032D29"/>
    <w:rsid w:val="00033DCF"/>
    <w:rsid w:val="0003444C"/>
    <w:rsid w:val="00037AE3"/>
    <w:rsid w:val="0004343B"/>
    <w:rsid w:val="0004577A"/>
    <w:rsid w:val="000473B5"/>
    <w:rsid w:val="000500FD"/>
    <w:rsid w:val="00054033"/>
    <w:rsid w:val="000603BA"/>
    <w:rsid w:val="000638A7"/>
    <w:rsid w:val="000639A9"/>
    <w:rsid w:val="00064EC4"/>
    <w:rsid w:val="00065BD5"/>
    <w:rsid w:val="000671F3"/>
    <w:rsid w:val="000728E2"/>
    <w:rsid w:val="00075B64"/>
    <w:rsid w:val="00077F19"/>
    <w:rsid w:val="000866A3"/>
    <w:rsid w:val="00086F65"/>
    <w:rsid w:val="00090BF7"/>
    <w:rsid w:val="00091BD8"/>
    <w:rsid w:val="00094E98"/>
    <w:rsid w:val="000A1A57"/>
    <w:rsid w:val="000A2132"/>
    <w:rsid w:val="000A54CE"/>
    <w:rsid w:val="000B23F6"/>
    <w:rsid w:val="000B4707"/>
    <w:rsid w:val="000B4BF4"/>
    <w:rsid w:val="000C24B2"/>
    <w:rsid w:val="000C6043"/>
    <w:rsid w:val="000C71A3"/>
    <w:rsid w:val="000D0194"/>
    <w:rsid w:val="000E0B8B"/>
    <w:rsid w:val="000E13CB"/>
    <w:rsid w:val="000E3B66"/>
    <w:rsid w:val="000E5DFA"/>
    <w:rsid w:val="000E5FC9"/>
    <w:rsid w:val="000E7D66"/>
    <w:rsid w:val="000F167A"/>
    <w:rsid w:val="000F4495"/>
    <w:rsid w:val="000F6357"/>
    <w:rsid w:val="00102DA7"/>
    <w:rsid w:val="00104266"/>
    <w:rsid w:val="00107346"/>
    <w:rsid w:val="00113A0F"/>
    <w:rsid w:val="0011478D"/>
    <w:rsid w:val="001170F4"/>
    <w:rsid w:val="001203C9"/>
    <w:rsid w:val="00123150"/>
    <w:rsid w:val="00123E96"/>
    <w:rsid w:val="00126662"/>
    <w:rsid w:val="0013508E"/>
    <w:rsid w:val="00137EE2"/>
    <w:rsid w:val="0014022F"/>
    <w:rsid w:val="00146166"/>
    <w:rsid w:val="001513FE"/>
    <w:rsid w:val="00151B7E"/>
    <w:rsid w:val="001528C2"/>
    <w:rsid w:val="00153362"/>
    <w:rsid w:val="0015545C"/>
    <w:rsid w:val="001617C5"/>
    <w:rsid w:val="00162C81"/>
    <w:rsid w:val="0016474A"/>
    <w:rsid w:val="0016549D"/>
    <w:rsid w:val="00165C55"/>
    <w:rsid w:val="00166DC2"/>
    <w:rsid w:val="001677A0"/>
    <w:rsid w:val="00167E9D"/>
    <w:rsid w:val="001701CA"/>
    <w:rsid w:val="00172DD9"/>
    <w:rsid w:val="001736F0"/>
    <w:rsid w:val="00177C0F"/>
    <w:rsid w:val="00181040"/>
    <w:rsid w:val="00182D9E"/>
    <w:rsid w:val="00183CC2"/>
    <w:rsid w:val="00184B1B"/>
    <w:rsid w:val="00192479"/>
    <w:rsid w:val="001945C0"/>
    <w:rsid w:val="001A159C"/>
    <w:rsid w:val="001A2CCB"/>
    <w:rsid w:val="001A4881"/>
    <w:rsid w:val="001A5D18"/>
    <w:rsid w:val="001A6CC1"/>
    <w:rsid w:val="001B2225"/>
    <w:rsid w:val="001B6BBE"/>
    <w:rsid w:val="001C12A0"/>
    <w:rsid w:val="001C36C3"/>
    <w:rsid w:val="001C3969"/>
    <w:rsid w:val="001D5EB8"/>
    <w:rsid w:val="001D7166"/>
    <w:rsid w:val="001D7267"/>
    <w:rsid w:val="001E320C"/>
    <w:rsid w:val="001E48A7"/>
    <w:rsid w:val="001F24B3"/>
    <w:rsid w:val="001F340B"/>
    <w:rsid w:val="001F5D6C"/>
    <w:rsid w:val="001F5EB4"/>
    <w:rsid w:val="001F6AC1"/>
    <w:rsid w:val="001F7A35"/>
    <w:rsid w:val="00201369"/>
    <w:rsid w:val="002025CC"/>
    <w:rsid w:val="0020470F"/>
    <w:rsid w:val="00207A01"/>
    <w:rsid w:val="00207A18"/>
    <w:rsid w:val="00211ED5"/>
    <w:rsid w:val="00212014"/>
    <w:rsid w:val="00212D30"/>
    <w:rsid w:val="00216D34"/>
    <w:rsid w:val="00221ABE"/>
    <w:rsid w:val="00222245"/>
    <w:rsid w:val="0022281E"/>
    <w:rsid w:val="00222EAA"/>
    <w:rsid w:val="00230DC4"/>
    <w:rsid w:val="00230E72"/>
    <w:rsid w:val="002323D7"/>
    <w:rsid w:val="0023359B"/>
    <w:rsid w:val="002338A0"/>
    <w:rsid w:val="00233B52"/>
    <w:rsid w:val="00234173"/>
    <w:rsid w:val="00234611"/>
    <w:rsid w:val="002402AA"/>
    <w:rsid w:val="00241006"/>
    <w:rsid w:val="00241379"/>
    <w:rsid w:val="0024392B"/>
    <w:rsid w:val="00245E35"/>
    <w:rsid w:val="00246B4D"/>
    <w:rsid w:val="00246FF4"/>
    <w:rsid w:val="00247D80"/>
    <w:rsid w:val="00254768"/>
    <w:rsid w:val="00254AEB"/>
    <w:rsid w:val="00262AD4"/>
    <w:rsid w:val="00262DE9"/>
    <w:rsid w:val="00263316"/>
    <w:rsid w:val="00264C39"/>
    <w:rsid w:val="00264CF8"/>
    <w:rsid w:val="00266F41"/>
    <w:rsid w:val="00267B72"/>
    <w:rsid w:val="00275571"/>
    <w:rsid w:val="00280686"/>
    <w:rsid w:val="00282010"/>
    <w:rsid w:val="00285E9E"/>
    <w:rsid w:val="002872BA"/>
    <w:rsid w:val="00291837"/>
    <w:rsid w:val="002945F1"/>
    <w:rsid w:val="002A16E3"/>
    <w:rsid w:val="002A3087"/>
    <w:rsid w:val="002A383D"/>
    <w:rsid w:val="002A42DC"/>
    <w:rsid w:val="002A66FF"/>
    <w:rsid w:val="002B0954"/>
    <w:rsid w:val="002B5448"/>
    <w:rsid w:val="002C620B"/>
    <w:rsid w:val="002D2685"/>
    <w:rsid w:val="002D36C4"/>
    <w:rsid w:val="002D56FC"/>
    <w:rsid w:val="002D5716"/>
    <w:rsid w:val="002D7683"/>
    <w:rsid w:val="002E1C63"/>
    <w:rsid w:val="002E219E"/>
    <w:rsid w:val="002E23C9"/>
    <w:rsid w:val="002E456A"/>
    <w:rsid w:val="002E5140"/>
    <w:rsid w:val="002F2041"/>
    <w:rsid w:val="002F6ED3"/>
    <w:rsid w:val="00311DF1"/>
    <w:rsid w:val="00312581"/>
    <w:rsid w:val="00314C10"/>
    <w:rsid w:val="00316B75"/>
    <w:rsid w:val="003209C3"/>
    <w:rsid w:val="00322BC5"/>
    <w:rsid w:val="00323374"/>
    <w:rsid w:val="00326D20"/>
    <w:rsid w:val="00331766"/>
    <w:rsid w:val="003363A4"/>
    <w:rsid w:val="00336DD5"/>
    <w:rsid w:val="0034183A"/>
    <w:rsid w:val="003468FB"/>
    <w:rsid w:val="00346FE2"/>
    <w:rsid w:val="00347E18"/>
    <w:rsid w:val="0035470E"/>
    <w:rsid w:val="00354A3F"/>
    <w:rsid w:val="00357071"/>
    <w:rsid w:val="003644DB"/>
    <w:rsid w:val="00365053"/>
    <w:rsid w:val="00370B73"/>
    <w:rsid w:val="003723B3"/>
    <w:rsid w:val="00376643"/>
    <w:rsid w:val="00377005"/>
    <w:rsid w:val="00377898"/>
    <w:rsid w:val="00381BB4"/>
    <w:rsid w:val="0038397A"/>
    <w:rsid w:val="003858F6"/>
    <w:rsid w:val="00395255"/>
    <w:rsid w:val="00395A73"/>
    <w:rsid w:val="003B0B3E"/>
    <w:rsid w:val="003B2EA9"/>
    <w:rsid w:val="003B35E2"/>
    <w:rsid w:val="003B41A5"/>
    <w:rsid w:val="003B4874"/>
    <w:rsid w:val="003B6DC4"/>
    <w:rsid w:val="003C105E"/>
    <w:rsid w:val="003C2210"/>
    <w:rsid w:val="003C253F"/>
    <w:rsid w:val="003C55F9"/>
    <w:rsid w:val="003C73F2"/>
    <w:rsid w:val="003D17ED"/>
    <w:rsid w:val="003D26F8"/>
    <w:rsid w:val="003D3DD6"/>
    <w:rsid w:val="003E1489"/>
    <w:rsid w:val="003E247E"/>
    <w:rsid w:val="003E53B2"/>
    <w:rsid w:val="003E62CB"/>
    <w:rsid w:val="003E6574"/>
    <w:rsid w:val="003F1CB4"/>
    <w:rsid w:val="003F27BB"/>
    <w:rsid w:val="0040179A"/>
    <w:rsid w:val="00403EE9"/>
    <w:rsid w:val="00404E68"/>
    <w:rsid w:val="004056F3"/>
    <w:rsid w:val="00406093"/>
    <w:rsid w:val="00413CCA"/>
    <w:rsid w:val="0041464F"/>
    <w:rsid w:val="00423BFE"/>
    <w:rsid w:val="004311E1"/>
    <w:rsid w:val="004330B5"/>
    <w:rsid w:val="00434F7B"/>
    <w:rsid w:val="004365CB"/>
    <w:rsid w:val="00437252"/>
    <w:rsid w:val="004413B4"/>
    <w:rsid w:val="0044197D"/>
    <w:rsid w:val="004444EC"/>
    <w:rsid w:val="00446078"/>
    <w:rsid w:val="004473CE"/>
    <w:rsid w:val="00450711"/>
    <w:rsid w:val="00450B4A"/>
    <w:rsid w:val="00451D63"/>
    <w:rsid w:val="00451D66"/>
    <w:rsid w:val="00451EAA"/>
    <w:rsid w:val="00452AE2"/>
    <w:rsid w:val="0045744A"/>
    <w:rsid w:val="00460907"/>
    <w:rsid w:val="0046410B"/>
    <w:rsid w:val="00464A32"/>
    <w:rsid w:val="00466883"/>
    <w:rsid w:val="004674DA"/>
    <w:rsid w:val="004706F9"/>
    <w:rsid w:val="00471582"/>
    <w:rsid w:val="00471BCC"/>
    <w:rsid w:val="00472356"/>
    <w:rsid w:val="004745ED"/>
    <w:rsid w:val="00480715"/>
    <w:rsid w:val="00480957"/>
    <w:rsid w:val="00481DE0"/>
    <w:rsid w:val="00482041"/>
    <w:rsid w:val="004833C6"/>
    <w:rsid w:val="004875C0"/>
    <w:rsid w:val="004876E7"/>
    <w:rsid w:val="00490DE6"/>
    <w:rsid w:val="004918FB"/>
    <w:rsid w:val="00493BC1"/>
    <w:rsid w:val="004A1414"/>
    <w:rsid w:val="004A1FA2"/>
    <w:rsid w:val="004A3117"/>
    <w:rsid w:val="004A3A21"/>
    <w:rsid w:val="004A40B0"/>
    <w:rsid w:val="004A5E70"/>
    <w:rsid w:val="004B02A7"/>
    <w:rsid w:val="004B7D2F"/>
    <w:rsid w:val="004C08E0"/>
    <w:rsid w:val="004C1D41"/>
    <w:rsid w:val="004C41C6"/>
    <w:rsid w:val="004D0FB9"/>
    <w:rsid w:val="004D1346"/>
    <w:rsid w:val="004D1407"/>
    <w:rsid w:val="004D4463"/>
    <w:rsid w:val="004D5D2E"/>
    <w:rsid w:val="004E2314"/>
    <w:rsid w:val="004E3BEB"/>
    <w:rsid w:val="004E6DD0"/>
    <w:rsid w:val="004F0DCC"/>
    <w:rsid w:val="004F256F"/>
    <w:rsid w:val="004F2C88"/>
    <w:rsid w:val="005007F2"/>
    <w:rsid w:val="00500CBB"/>
    <w:rsid w:val="0050201D"/>
    <w:rsid w:val="005032BB"/>
    <w:rsid w:val="005038EE"/>
    <w:rsid w:val="00504346"/>
    <w:rsid w:val="00504A54"/>
    <w:rsid w:val="00504E86"/>
    <w:rsid w:val="00505CC3"/>
    <w:rsid w:val="005062BE"/>
    <w:rsid w:val="00510930"/>
    <w:rsid w:val="005113C8"/>
    <w:rsid w:val="005148C8"/>
    <w:rsid w:val="00514B17"/>
    <w:rsid w:val="00516E5C"/>
    <w:rsid w:val="005219A2"/>
    <w:rsid w:val="00523A01"/>
    <w:rsid w:val="00526B09"/>
    <w:rsid w:val="00526D81"/>
    <w:rsid w:val="00527F2B"/>
    <w:rsid w:val="00532FF1"/>
    <w:rsid w:val="005338FD"/>
    <w:rsid w:val="0053456D"/>
    <w:rsid w:val="0053514B"/>
    <w:rsid w:val="00535E9F"/>
    <w:rsid w:val="00537A4C"/>
    <w:rsid w:val="00540774"/>
    <w:rsid w:val="005408DD"/>
    <w:rsid w:val="005413DC"/>
    <w:rsid w:val="00541BEB"/>
    <w:rsid w:val="005460C1"/>
    <w:rsid w:val="00551671"/>
    <w:rsid w:val="00555CBA"/>
    <w:rsid w:val="00556624"/>
    <w:rsid w:val="00557185"/>
    <w:rsid w:val="00561D1A"/>
    <w:rsid w:val="005673CE"/>
    <w:rsid w:val="00572D5D"/>
    <w:rsid w:val="00573545"/>
    <w:rsid w:val="00580832"/>
    <w:rsid w:val="005810B6"/>
    <w:rsid w:val="0059194F"/>
    <w:rsid w:val="0059268D"/>
    <w:rsid w:val="005932E1"/>
    <w:rsid w:val="00596612"/>
    <w:rsid w:val="0059684E"/>
    <w:rsid w:val="005A300B"/>
    <w:rsid w:val="005A30DC"/>
    <w:rsid w:val="005B5145"/>
    <w:rsid w:val="005C237D"/>
    <w:rsid w:val="005C2EBA"/>
    <w:rsid w:val="005D31FD"/>
    <w:rsid w:val="005D48E0"/>
    <w:rsid w:val="005D5756"/>
    <w:rsid w:val="005D6BB9"/>
    <w:rsid w:val="005E0DD3"/>
    <w:rsid w:val="005E1BBC"/>
    <w:rsid w:val="005E1CBD"/>
    <w:rsid w:val="005E4DE2"/>
    <w:rsid w:val="005F3251"/>
    <w:rsid w:val="005F4F9F"/>
    <w:rsid w:val="005F50F6"/>
    <w:rsid w:val="005F5BDB"/>
    <w:rsid w:val="005F5CEB"/>
    <w:rsid w:val="005F612C"/>
    <w:rsid w:val="005F7666"/>
    <w:rsid w:val="00602599"/>
    <w:rsid w:val="0060534E"/>
    <w:rsid w:val="00610716"/>
    <w:rsid w:val="00613310"/>
    <w:rsid w:val="00616FC1"/>
    <w:rsid w:val="00621FD6"/>
    <w:rsid w:val="006220EE"/>
    <w:rsid w:val="006264E9"/>
    <w:rsid w:val="0062691A"/>
    <w:rsid w:val="00640A7D"/>
    <w:rsid w:val="00640BCE"/>
    <w:rsid w:val="006462C9"/>
    <w:rsid w:val="00646B5A"/>
    <w:rsid w:val="0065042D"/>
    <w:rsid w:val="00657131"/>
    <w:rsid w:val="006620A5"/>
    <w:rsid w:val="00664607"/>
    <w:rsid w:val="00667D65"/>
    <w:rsid w:val="006747A2"/>
    <w:rsid w:val="00675E69"/>
    <w:rsid w:val="006760F9"/>
    <w:rsid w:val="0067711B"/>
    <w:rsid w:val="0068561D"/>
    <w:rsid w:val="00685646"/>
    <w:rsid w:val="006879C1"/>
    <w:rsid w:val="006906C5"/>
    <w:rsid w:val="006954F5"/>
    <w:rsid w:val="006A1612"/>
    <w:rsid w:val="006A16AE"/>
    <w:rsid w:val="006A238A"/>
    <w:rsid w:val="006B2592"/>
    <w:rsid w:val="006B39C3"/>
    <w:rsid w:val="006B45E9"/>
    <w:rsid w:val="006B49A0"/>
    <w:rsid w:val="006B5C62"/>
    <w:rsid w:val="006B6D8B"/>
    <w:rsid w:val="006B7C11"/>
    <w:rsid w:val="006C01B4"/>
    <w:rsid w:val="006C5867"/>
    <w:rsid w:val="006D2A0E"/>
    <w:rsid w:val="006D37F4"/>
    <w:rsid w:val="006D473C"/>
    <w:rsid w:val="006D48E9"/>
    <w:rsid w:val="006D4920"/>
    <w:rsid w:val="006D5D16"/>
    <w:rsid w:val="006D6C89"/>
    <w:rsid w:val="006E1A64"/>
    <w:rsid w:val="006E3467"/>
    <w:rsid w:val="006E3650"/>
    <w:rsid w:val="006E36D0"/>
    <w:rsid w:val="006E7EC4"/>
    <w:rsid w:val="006F16E4"/>
    <w:rsid w:val="006F48E2"/>
    <w:rsid w:val="00700416"/>
    <w:rsid w:val="007016C3"/>
    <w:rsid w:val="007062F9"/>
    <w:rsid w:val="007071FF"/>
    <w:rsid w:val="00710D23"/>
    <w:rsid w:val="00712727"/>
    <w:rsid w:val="00721944"/>
    <w:rsid w:val="00722FAA"/>
    <w:rsid w:val="00727E4F"/>
    <w:rsid w:val="00730151"/>
    <w:rsid w:val="0073075D"/>
    <w:rsid w:val="007341CB"/>
    <w:rsid w:val="00734C8D"/>
    <w:rsid w:val="007355A5"/>
    <w:rsid w:val="007415D8"/>
    <w:rsid w:val="00741A73"/>
    <w:rsid w:val="00746EF4"/>
    <w:rsid w:val="00752F09"/>
    <w:rsid w:val="007546C4"/>
    <w:rsid w:val="00754EBE"/>
    <w:rsid w:val="00755982"/>
    <w:rsid w:val="00756A66"/>
    <w:rsid w:val="00764AB8"/>
    <w:rsid w:val="007654E3"/>
    <w:rsid w:val="0076605F"/>
    <w:rsid w:val="00774197"/>
    <w:rsid w:val="00783866"/>
    <w:rsid w:val="00785425"/>
    <w:rsid w:val="00790E32"/>
    <w:rsid w:val="00791830"/>
    <w:rsid w:val="007958F3"/>
    <w:rsid w:val="007966C1"/>
    <w:rsid w:val="0079784C"/>
    <w:rsid w:val="00797E8B"/>
    <w:rsid w:val="007B6738"/>
    <w:rsid w:val="007C09C5"/>
    <w:rsid w:val="007C5391"/>
    <w:rsid w:val="007D088D"/>
    <w:rsid w:val="007D41E4"/>
    <w:rsid w:val="007D6F7F"/>
    <w:rsid w:val="007E14B4"/>
    <w:rsid w:val="007E7576"/>
    <w:rsid w:val="007F22FA"/>
    <w:rsid w:val="007F37F8"/>
    <w:rsid w:val="007F419B"/>
    <w:rsid w:val="007F64D3"/>
    <w:rsid w:val="00800E8B"/>
    <w:rsid w:val="00802997"/>
    <w:rsid w:val="00806833"/>
    <w:rsid w:val="0081294E"/>
    <w:rsid w:val="008129A4"/>
    <w:rsid w:val="008156A6"/>
    <w:rsid w:val="00817162"/>
    <w:rsid w:val="008179F0"/>
    <w:rsid w:val="008241A1"/>
    <w:rsid w:val="008308E8"/>
    <w:rsid w:val="00831639"/>
    <w:rsid w:val="00831E91"/>
    <w:rsid w:val="00832D38"/>
    <w:rsid w:val="00834CC4"/>
    <w:rsid w:val="008378AE"/>
    <w:rsid w:val="0084164F"/>
    <w:rsid w:val="00842A47"/>
    <w:rsid w:val="00843926"/>
    <w:rsid w:val="00846ABB"/>
    <w:rsid w:val="00851409"/>
    <w:rsid w:val="00852873"/>
    <w:rsid w:val="008536D1"/>
    <w:rsid w:val="00854606"/>
    <w:rsid w:val="00854890"/>
    <w:rsid w:val="00860768"/>
    <w:rsid w:val="00862EEF"/>
    <w:rsid w:val="0087161F"/>
    <w:rsid w:val="008746EA"/>
    <w:rsid w:val="00874849"/>
    <w:rsid w:val="00876983"/>
    <w:rsid w:val="008777F9"/>
    <w:rsid w:val="00882687"/>
    <w:rsid w:val="00883E5B"/>
    <w:rsid w:val="00884B71"/>
    <w:rsid w:val="00886C82"/>
    <w:rsid w:val="00886E09"/>
    <w:rsid w:val="00890DBB"/>
    <w:rsid w:val="00892B68"/>
    <w:rsid w:val="00896839"/>
    <w:rsid w:val="008A2DC6"/>
    <w:rsid w:val="008A4852"/>
    <w:rsid w:val="008A6DD3"/>
    <w:rsid w:val="008B182D"/>
    <w:rsid w:val="008B2B8C"/>
    <w:rsid w:val="008B44A5"/>
    <w:rsid w:val="008B4C9C"/>
    <w:rsid w:val="008B7713"/>
    <w:rsid w:val="008D6335"/>
    <w:rsid w:val="008D7ADE"/>
    <w:rsid w:val="008E0CA0"/>
    <w:rsid w:val="008E3547"/>
    <w:rsid w:val="008E3851"/>
    <w:rsid w:val="008E618F"/>
    <w:rsid w:val="008E648F"/>
    <w:rsid w:val="008E6628"/>
    <w:rsid w:val="008E67CC"/>
    <w:rsid w:val="008E6A2B"/>
    <w:rsid w:val="008F1C41"/>
    <w:rsid w:val="008F36F1"/>
    <w:rsid w:val="008F3A64"/>
    <w:rsid w:val="008F4E20"/>
    <w:rsid w:val="008F5D14"/>
    <w:rsid w:val="0090287C"/>
    <w:rsid w:val="00905EFE"/>
    <w:rsid w:val="009101A9"/>
    <w:rsid w:val="00910801"/>
    <w:rsid w:val="00912C80"/>
    <w:rsid w:val="00917448"/>
    <w:rsid w:val="00921547"/>
    <w:rsid w:val="009215D6"/>
    <w:rsid w:val="0092308C"/>
    <w:rsid w:val="00931AD1"/>
    <w:rsid w:val="00936BF3"/>
    <w:rsid w:val="009409BA"/>
    <w:rsid w:val="00944726"/>
    <w:rsid w:val="00945958"/>
    <w:rsid w:val="00945DA8"/>
    <w:rsid w:val="0095096A"/>
    <w:rsid w:val="009516DD"/>
    <w:rsid w:val="00952A5A"/>
    <w:rsid w:val="0095413D"/>
    <w:rsid w:val="009547E0"/>
    <w:rsid w:val="0096511E"/>
    <w:rsid w:val="0097155C"/>
    <w:rsid w:val="00972C57"/>
    <w:rsid w:val="009736E6"/>
    <w:rsid w:val="0098253C"/>
    <w:rsid w:val="00982F5E"/>
    <w:rsid w:val="00985A97"/>
    <w:rsid w:val="00987AA0"/>
    <w:rsid w:val="00990999"/>
    <w:rsid w:val="009976A2"/>
    <w:rsid w:val="009A15D5"/>
    <w:rsid w:val="009A37B6"/>
    <w:rsid w:val="009A64C6"/>
    <w:rsid w:val="009A7DCA"/>
    <w:rsid w:val="009B1525"/>
    <w:rsid w:val="009B20C1"/>
    <w:rsid w:val="009B3FED"/>
    <w:rsid w:val="009B4B69"/>
    <w:rsid w:val="009B66D3"/>
    <w:rsid w:val="009B7221"/>
    <w:rsid w:val="009B7788"/>
    <w:rsid w:val="009B77A9"/>
    <w:rsid w:val="009C0C0C"/>
    <w:rsid w:val="009C2B96"/>
    <w:rsid w:val="009C658A"/>
    <w:rsid w:val="009C6943"/>
    <w:rsid w:val="009C69E1"/>
    <w:rsid w:val="009D13A3"/>
    <w:rsid w:val="009D282B"/>
    <w:rsid w:val="009D394A"/>
    <w:rsid w:val="009E14BF"/>
    <w:rsid w:val="009E1C06"/>
    <w:rsid w:val="009E2818"/>
    <w:rsid w:val="009E2D72"/>
    <w:rsid w:val="009E30DA"/>
    <w:rsid w:val="009E32D6"/>
    <w:rsid w:val="009E6453"/>
    <w:rsid w:val="009E6B68"/>
    <w:rsid w:val="009E6DC1"/>
    <w:rsid w:val="009F220F"/>
    <w:rsid w:val="009F7985"/>
    <w:rsid w:val="009F7B0D"/>
    <w:rsid w:val="00A00497"/>
    <w:rsid w:val="00A0108A"/>
    <w:rsid w:val="00A05C59"/>
    <w:rsid w:val="00A107CF"/>
    <w:rsid w:val="00A23203"/>
    <w:rsid w:val="00A24E92"/>
    <w:rsid w:val="00A24F5D"/>
    <w:rsid w:val="00A3227A"/>
    <w:rsid w:val="00A32C4B"/>
    <w:rsid w:val="00A33951"/>
    <w:rsid w:val="00A33F74"/>
    <w:rsid w:val="00A34461"/>
    <w:rsid w:val="00A40B11"/>
    <w:rsid w:val="00A40EF2"/>
    <w:rsid w:val="00A528FD"/>
    <w:rsid w:val="00A52F07"/>
    <w:rsid w:val="00A543AB"/>
    <w:rsid w:val="00A54E26"/>
    <w:rsid w:val="00A55C3C"/>
    <w:rsid w:val="00A61621"/>
    <w:rsid w:val="00A64789"/>
    <w:rsid w:val="00A7082F"/>
    <w:rsid w:val="00A75622"/>
    <w:rsid w:val="00A77388"/>
    <w:rsid w:val="00A8163B"/>
    <w:rsid w:val="00A8358B"/>
    <w:rsid w:val="00A90A2E"/>
    <w:rsid w:val="00A96559"/>
    <w:rsid w:val="00A97846"/>
    <w:rsid w:val="00A97876"/>
    <w:rsid w:val="00A97CC6"/>
    <w:rsid w:val="00AA1FC4"/>
    <w:rsid w:val="00AA4427"/>
    <w:rsid w:val="00AA5F59"/>
    <w:rsid w:val="00AA6E36"/>
    <w:rsid w:val="00AA715D"/>
    <w:rsid w:val="00AB0CEF"/>
    <w:rsid w:val="00AB442D"/>
    <w:rsid w:val="00AB61F4"/>
    <w:rsid w:val="00AC61FF"/>
    <w:rsid w:val="00AC6C10"/>
    <w:rsid w:val="00AC6FD7"/>
    <w:rsid w:val="00AD1317"/>
    <w:rsid w:val="00AD1920"/>
    <w:rsid w:val="00AD1DB5"/>
    <w:rsid w:val="00AD3902"/>
    <w:rsid w:val="00AD41F3"/>
    <w:rsid w:val="00AD421A"/>
    <w:rsid w:val="00AD45E7"/>
    <w:rsid w:val="00AD6FE7"/>
    <w:rsid w:val="00AE1A1B"/>
    <w:rsid w:val="00AE1E59"/>
    <w:rsid w:val="00AE3D29"/>
    <w:rsid w:val="00AE40E4"/>
    <w:rsid w:val="00AF1493"/>
    <w:rsid w:val="00AF33C1"/>
    <w:rsid w:val="00AF5710"/>
    <w:rsid w:val="00AF59F9"/>
    <w:rsid w:val="00AF6375"/>
    <w:rsid w:val="00AF6737"/>
    <w:rsid w:val="00B01DFC"/>
    <w:rsid w:val="00B039BE"/>
    <w:rsid w:val="00B05FB5"/>
    <w:rsid w:val="00B10E61"/>
    <w:rsid w:val="00B14806"/>
    <w:rsid w:val="00B14DB1"/>
    <w:rsid w:val="00B1582E"/>
    <w:rsid w:val="00B1651B"/>
    <w:rsid w:val="00B1755E"/>
    <w:rsid w:val="00B218F8"/>
    <w:rsid w:val="00B21FD2"/>
    <w:rsid w:val="00B2313E"/>
    <w:rsid w:val="00B2545E"/>
    <w:rsid w:val="00B26C20"/>
    <w:rsid w:val="00B354E8"/>
    <w:rsid w:val="00B36685"/>
    <w:rsid w:val="00B368A5"/>
    <w:rsid w:val="00B407DE"/>
    <w:rsid w:val="00B40B9F"/>
    <w:rsid w:val="00B417A0"/>
    <w:rsid w:val="00B42B9F"/>
    <w:rsid w:val="00B433F2"/>
    <w:rsid w:val="00B45165"/>
    <w:rsid w:val="00B467E9"/>
    <w:rsid w:val="00B47898"/>
    <w:rsid w:val="00B53533"/>
    <w:rsid w:val="00B57C71"/>
    <w:rsid w:val="00B6028E"/>
    <w:rsid w:val="00B60878"/>
    <w:rsid w:val="00B64572"/>
    <w:rsid w:val="00B64E59"/>
    <w:rsid w:val="00B67F31"/>
    <w:rsid w:val="00B71A4D"/>
    <w:rsid w:val="00B71C9E"/>
    <w:rsid w:val="00B72F55"/>
    <w:rsid w:val="00B73359"/>
    <w:rsid w:val="00B74EAB"/>
    <w:rsid w:val="00B75AE6"/>
    <w:rsid w:val="00B77E5C"/>
    <w:rsid w:val="00B81FFF"/>
    <w:rsid w:val="00B84AD9"/>
    <w:rsid w:val="00B8578D"/>
    <w:rsid w:val="00B91E30"/>
    <w:rsid w:val="00B94606"/>
    <w:rsid w:val="00B95313"/>
    <w:rsid w:val="00B9547E"/>
    <w:rsid w:val="00B96759"/>
    <w:rsid w:val="00B97C02"/>
    <w:rsid w:val="00BA0197"/>
    <w:rsid w:val="00BA0BEF"/>
    <w:rsid w:val="00BA0E78"/>
    <w:rsid w:val="00BA1CBB"/>
    <w:rsid w:val="00BA1D3B"/>
    <w:rsid w:val="00BA2A15"/>
    <w:rsid w:val="00BA74B5"/>
    <w:rsid w:val="00BB37AB"/>
    <w:rsid w:val="00BC281A"/>
    <w:rsid w:val="00BC2EA5"/>
    <w:rsid w:val="00BC46D6"/>
    <w:rsid w:val="00BC729F"/>
    <w:rsid w:val="00BC7884"/>
    <w:rsid w:val="00BD3603"/>
    <w:rsid w:val="00BD4016"/>
    <w:rsid w:val="00BD40D5"/>
    <w:rsid w:val="00BE122B"/>
    <w:rsid w:val="00BE169F"/>
    <w:rsid w:val="00BE1E10"/>
    <w:rsid w:val="00BE2FA0"/>
    <w:rsid w:val="00BF144B"/>
    <w:rsid w:val="00BF3DE5"/>
    <w:rsid w:val="00BF756C"/>
    <w:rsid w:val="00C00DDB"/>
    <w:rsid w:val="00C010EC"/>
    <w:rsid w:val="00C044A8"/>
    <w:rsid w:val="00C04553"/>
    <w:rsid w:val="00C06A6B"/>
    <w:rsid w:val="00C070C5"/>
    <w:rsid w:val="00C1413D"/>
    <w:rsid w:val="00C1461F"/>
    <w:rsid w:val="00C154AC"/>
    <w:rsid w:val="00C15717"/>
    <w:rsid w:val="00C15FF2"/>
    <w:rsid w:val="00C22CE4"/>
    <w:rsid w:val="00C2491C"/>
    <w:rsid w:val="00C254EB"/>
    <w:rsid w:val="00C3036B"/>
    <w:rsid w:val="00C31848"/>
    <w:rsid w:val="00C34545"/>
    <w:rsid w:val="00C36CA5"/>
    <w:rsid w:val="00C40841"/>
    <w:rsid w:val="00C41052"/>
    <w:rsid w:val="00C4157D"/>
    <w:rsid w:val="00C4248C"/>
    <w:rsid w:val="00C440E1"/>
    <w:rsid w:val="00C47030"/>
    <w:rsid w:val="00C47A04"/>
    <w:rsid w:val="00C51897"/>
    <w:rsid w:val="00C576E9"/>
    <w:rsid w:val="00C6101B"/>
    <w:rsid w:val="00C652B4"/>
    <w:rsid w:val="00C6642D"/>
    <w:rsid w:val="00C720F7"/>
    <w:rsid w:val="00C741C2"/>
    <w:rsid w:val="00C74936"/>
    <w:rsid w:val="00C75871"/>
    <w:rsid w:val="00C75BE4"/>
    <w:rsid w:val="00C768FC"/>
    <w:rsid w:val="00C76DC2"/>
    <w:rsid w:val="00C80152"/>
    <w:rsid w:val="00C803F9"/>
    <w:rsid w:val="00C85220"/>
    <w:rsid w:val="00C86315"/>
    <w:rsid w:val="00C92893"/>
    <w:rsid w:val="00C92F9D"/>
    <w:rsid w:val="00C97F80"/>
    <w:rsid w:val="00CA0D8A"/>
    <w:rsid w:val="00CA1516"/>
    <w:rsid w:val="00CA1596"/>
    <w:rsid w:val="00CA1915"/>
    <w:rsid w:val="00CA2023"/>
    <w:rsid w:val="00CA2621"/>
    <w:rsid w:val="00CB0064"/>
    <w:rsid w:val="00CB2220"/>
    <w:rsid w:val="00CB39DA"/>
    <w:rsid w:val="00CB3F5D"/>
    <w:rsid w:val="00CB4448"/>
    <w:rsid w:val="00CB575E"/>
    <w:rsid w:val="00CB5DBA"/>
    <w:rsid w:val="00CB7062"/>
    <w:rsid w:val="00CB776B"/>
    <w:rsid w:val="00CB7E25"/>
    <w:rsid w:val="00CB7F6F"/>
    <w:rsid w:val="00CC2712"/>
    <w:rsid w:val="00CC479F"/>
    <w:rsid w:val="00CC61F0"/>
    <w:rsid w:val="00CD627C"/>
    <w:rsid w:val="00CD6729"/>
    <w:rsid w:val="00CE28EB"/>
    <w:rsid w:val="00CE6BF4"/>
    <w:rsid w:val="00CF1A42"/>
    <w:rsid w:val="00CF2F85"/>
    <w:rsid w:val="00CF3646"/>
    <w:rsid w:val="00CF596E"/>
    <w:rsid w:val="00CF5F08"/>
    <w:rsid w:val="00D019B7"/>
    <w:rsid w:val="00D06C93"/>
    <w:rsid w:val="00D121A5"/>
    <w:rsid w:val="00D12320"/>
    <w:rsid w:val="00D14FDB"/>
    <w:rsid w:val="00D1762A"/>
    <w:rsid w:val="00D203A4"/>
    <w:rsid w:val="00D21639"/>
    <w:rsid w:val="00D22251"/>
    <w:rsid w:val="00D23708"/>
    <w:rsid w:val="00D23F0D"/>
    <w:rsid w:val="00D2503D"/>
    <w:rsid w:val="00D26186"/>
    <w:rsid w:val="00D27B79"/>
    <w:rsid w:val="00D32D98"/>
    <w:rsid w:val="00D35867"/>
    <w:rsid w:val="00D373B8"/>
    <w:rsid w:val="00D412AB"/>
    <w:rsid w:val="00D417A8"/>
    <w:rsid w:val="00D420A8"/>
    <w:rsid w:val="00D44832"/>
    <w:rsid w:val="00D45D4C"/>
    <w:rsid w:val="00D57426"/>
    <w:rsid w:val="00D6242D"/>
    <w:rsid w:val="00D646CC"/>
    <w:rsid w:val="00D657F0"/>
    <w:rsid w:val="00D66313"/>
    <w:rsid w:val="00D72EE4"/>
    <w:rsid w:val="00D82453"/>
    <w:rsid w:val="00D858F6"/>
    <w:rsid w:val="00D85D99"/>
    <w:rsid w:val="00D97BD3"/>
    <w:rsid w:val="00DA32A1"/>
    <w:rsid w:val="00DA3998"/>
    <w:rsid w:val="00DA3BA9"/>
    <w:rsid w:val="00DA4439"/>
    <w:rsid w:val="00DA63C6"/>
    <w:rsid w:val="00DB17E0"/>
    <w:rsid w:val="00DB1BE3"/>
    <w:rsid w:val="00DB463E"/>
    <w:rsid w:val="00DB4CAD"/>
    <w:rsid w:val="00DB63A2"/>
    <w:rsid w:val="00DB6A60"/>
    <w:rsid w:val="00DB72F5"/>
    <w:rsid w:val="00DC0B77"/>
    <w:rsid w:val="00DC4115"/>
    <w:rsid w:val="00DC431E"/>
    <w:rsid w:val="00DD09F7"/>
    <w:rsid w:val="00DD3525"/>
    <w:rsid w:val="00DD5E0F"/>
    <w:rsid w:val="00DE138F"/>
    <w:rsid w:val="00DE156F"/>
    <w:rsid w:val="00DE2DD0"/>
    <w:rsid w:val="00DE3CA7"/>
    <w:rsid w:val="00DE6AD8"/>
    <w:rsid w:val="00DE6BD3"/>
    <w:rsid w:val="00DE6F9C"/>
    <w:rsid w:val="00DE755E"/>
    <w:rsid w:val="00DF55F4"/>
    <w:rsid w:val="00DF563B"/>
    <w:rsid w:val="00DF7ADA"/>
    <w:rsid w:val="00DF7CC5"/>
    <w:rsid w:val="00E00A1A"/>
    <w:rsid w:val="00E03060"/>
    <w:rsid w:val="00E05AF0"/>
    <w:rsid w:val="00E106AF"/>
    <w:rsid w:val="00E157FD"/>
    <w:rsid w:val="00E16AE1"/>
    <w:rsid w:val="00E20B0E"/>
    <w:rsid w:val="00E21D97"/>
    <w:rsid w:val="00E21E12"/>
    <w:rsid w:val="00E24FF7"/>
    <w:rsid w:val="00E352D9"/>
    <w:rsid w:val="00E37F85"/>
    <w:rsid w:val="00E40558"/>
    <w:rsid w:val="00E43505"/>
    <w:rsid w:val="00E5209E"/>
    <w:rsid w:val="00E531A5"/>
    <w:rsid w:val="00E53B90"/>
    <w:rsid w:val="00E53C7A"/>
    <w:rsid w:val="00E57967"/>
    <w:rsid w:val="00E6324C"/>
    <w:rsid w:val="00E662CA"/>
    <w:rsid w:val="00E669C2"/>
    <w:rsid w:val="00E72B15"/>
    <w:rsid w:val="00E73512"/>
    <w:rsid w:val="00E83749"/>
    <w:rsid w:val="00E8616C"/>
    <w:rsid w:val="00E947D0"/>
    <w:rsid w:val="00E96F12"/>
    <w:rsid w:val="00E9781C"/>
    <w:rsid w:val="00EB56FB"/>
    <w:rsid w:val="00EC0771"/>
    <w:rsid w:val="00EC0A0B"/>
    <w:rsid w:val="00EC273E"/>
    <w:rsid w:val="00EC2FE6"/>
    <w:rsid w:val="00EC4CCE"/>
    <w:rsid w:val="00EC655A"/>
    <w:rsid w:val="00EC65C8"/>
    <w:rsid w:val="00ED3255"/>
    <w:rsid w:val="00ED3FD8"/>
    <w:rsid w:val="00ED4775"/>
    <w:rsid w:val="00EE0702"/>
    <w:rsid w:val="00EE12EC"/>
    <w:rsid w:val="00EE18B8"/>
    <w:rsid w:val="00EE1D02"/>
    <w:rsid w:val="00EE397F"/>
    <w:rsid w:val="00EE661C"/>
    <w:rsid w:val="00EF1801"/>
    <w:rsid w:val="00EF1BB3"/>
    <w:rsid w:val="00EF2714"/>
    <w:rsid w:val="00EF6D03"/>
    <w:rsid w:val="00EF7EDF"/>
    <w:rsid w:val="00F0008C"/>
    <w:rsid w:val="00F037B8"/>
    <w:rsid w:val="00F043AD"/>
    <w:rsid w:val="00F116C8"/>
    <w:rsid w:val="00F122A1"/>
    <w:rsid w:val="00F1268C"/>
    <w:rsid w:val="00F14289"/>
    <w:rsid w:val="00F165C1"/>
    <w:rsid w:val="00F21548"/>
    <w:rsid w:val="00F2373C"/>
    <w:rsid w:val="00F24B7E"/>
    <w:rsid w:val="00F27DF6"/>
    <w:rsid w:val="00F33A2D"/>
    <w:rsid w:val="00F377E2"/>
    <w:rsid w:val="00F379C9"/>
    <w:rsid w:val="00F41870"/>
    <w:rsid w:val="00F42AE8"/>
    <w:rsid w:val="00F42DBF"/>
    <w:rsid w:val="00F43BAA"/>
    <w:rsid w:val="00F47123"/>
    <w:rsid w:val="00F47489"/>
    <w:rsid w:val="00F47D7D"/>
    <w:rsid w:val="00F5323E"/>
    <w:rsid w:val="00F54160"/>
    <w:rsid w:val="00F546BB"/>
    <w:rsid w:val="00F54AD1"/>
    <w:rsid w:val="00F56EDE"/>
    <w:rsid w:val="00F57C78"/>
    <w:rsid w:val="00F64D49"/>
    <w:rsid w:val="00F64D6E"/>
    <w:rsid w:val="00F662C7"/>
    <w:rsid w:val="00F709D5"/>
    <w:rsid w:val="00F7238D"/>
    <w:rsid w:val="00F733CA"/>
    <w:rsid w:val="00F7362F"/>
    <w:rsid w:val="00F751A6"/>
    <w:rsid w:val="00F76AB9"/>
    <w:rsid w:val="00F775A8"/>
    <w:rsid w:val="00F77823"/>
    <w:rsid w:val="00F8586A"/>
    <w:rsid w:val="00F87DD9"/>
    <w:rsid w:val="00F93EB8"/>
    <w:rsid w:val="00F944FC"/>
    <w:rsid w:val="00FA2457"/>
    <w:rsid w:val="00FB22B2"/>
    <w:rsid w:val="00FB2588"/>
    <w:rsid w:val="00FB3018"/>
    <w:rsid w:val="00FB4553"/>
    <w:rsid w:val="00FB5933"/>
    <w:rsid w:val="00FC1752"/>
    <w:rsid w:val="00FC251F"/>
    <w:rsid w:val="00FC6D10"/>
    <w:rsid w:val="00FC7DE9"/>
    <w:rsid w:val="00FD16E7"/>
    <w:rsid w:val="00FD4D74"/>
    <w:rsid w:val="00FD5EE6"/>
    <w:rsid w:val="00FE1A39"/>
    <w:rsid w:val="00FE449D"/>
    <w:rsid w:val="00FE58E7"/>
    <w:rsid w:val="00FE633B"/>
    <w:rsid w:val="00FE7000"/>
    <w:rsid w:val="00FF0533"/>
    <w:rsid w:val="00FF195C"/>
    <w:rsid w:val="00FF36F8"/>
    <w:rsid w:val="00FF724C"/>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1FB9A"/>
  <w15:docId w15:val="{A159F85B-A831-45C5-AEC8-AA1DCD08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505"/>
    <w:pPr>
      <w:spacing w:after="200" w:line="276" w:lineRule="auto"/>
      <w:jc w:val="both"/>
    </w:pPr>
    <w:rPr>
      <w:rFonts w:ascii="Calibri" w:eastAsia="Times New Roman" w:hAnsi="Calibri"/>
      <w:sz w:val="22"/>
      <w:szCs w:val="22"/>
      <w:lang w:val="ca-ES" w:eastAsia="ca-ES"/>
    </w:rPr>
  </w:style>
  <w:style w:type="paragraph" w:styleId="Ttol1">
    <w:name w:val="heading 1"/>
    <w:aliases w:val="Títol-1"/>
    <w:basedOn w:val="Normal"/>
    <w:next w:val="Normal"/>
    <w:link w:val="Ttol1Car"/>
    <w:uiPriority w:val="9"/>
    <w:qFormat/>
    <w:rsid w:val="00F64D6E"/>
    <w:pPr>
      <w:keepNext/>
      <w:keepLines/>
      <w:outlineLvl w:val="0"/>
    </w:pPr>
    <w:rPr>
      <w:rFonts w:eastAsiaTheme="majorEastAsia" w:cstheme="majorBidi"/>
      <w:b/>
      <w:spacing w:val="-10"/>
      <w:kern w:val="28"/>
      <w:sz w:val="28"/>
      <w:szCs w:val="32"/>
    </w:rPr>
  </w:style>
  <w:style w:type="paragraph" w:styleId="Ttol2">
    <w:name w:val="heading 2"/>
    <w:basedOn w:val="Ttol1"/>
    <w:next w:val="Normal"/>
    <w:link w:val="Ttol2Car"/>
    <w:uiPriority w:val="9"/>
    <w:unhideWhenUsed/>
    <w:qFormat/>
    <w:rsid w:val="00CF5F08"/>
    <w:pPr>
      <w:numPr>
        <w:ilvl w:val="1"/>
        <w:numId w:val="6"/>
      </w:numPr>
      <w:outlineLvl w:val="1"/>
    </w:pPr>
  </w:style>
  <w:style w:type="paragraph" w:styleId="Ttol3">
    <w:name w:val="heading 3"/>
    <w:basedOn w:val="Normal"/>
    <w:next w:val="Normal"/>
    <w:link w:val="Ttol3Car"/>
    <w:uiPriority w:val="9"/>
    <w:unhideWhenUsed/>
    <w:qFormat/>
    <w:rsid w:val="003E247E"/>
    <w:pPr>
      <w:keepNext/>
      <w:keepLines/>
      <w:spacing w:before="40" w:after="0" w:line="250" w:lineRule="auto"/>
      <w:ind w:left="720" w:right="3" w:hanging="720"/>
      <w:outlineLvl w:val="2"/>
    </w:pPr>
    <w:rPr>
      <w:rFonts w:asciiTheme="majorHAnsi" w:eastAsiaTheme="majorEastAsia" w:hAnsiTheme="majorHAnsi" w:cstheme="majorBidi"/>
      <w:color w:val="243F60" w:themeColor="accent1" w:themeShade="7F"/>
      <w:sz w:val="24"/>
      <w:szCs w:val="24"/>
    </w:rPr>
  </w:style>
  <w:style w:type="paragraph" w:styleId="Ttol4">
    <w:name w:val="heading 4"/>
    <w:basedOn w:val="Normal"/>
    <w:next w:val="Normal"/>
    <w:link w:val="Ttol4Car"/>
    <w:uiPriority w:val="9"/>
    <w:semiHidden/>
    <w:unhideWhenUsed/>
    <w:qFormat/>
    <w:rsid w:val="003E247E"/>
    <w:pPr>
      <w:keepNext/>
      <w:keepLines/>
      <w:spacing w:before="40" w:after="0" w:line="250" w:lineRule="auto"/>
      <w:ind w:left="864" w:right="3" w:hanging="864"/>
      <w:outlineLvl w:val="3"/>
    </w:pPr>
    <w:rPr>
      <w:rFonts w:asciiTheme="majorHAnsi" w:eastAsiaTheme="majorEastAsia" w:hAnsiTheme="majorHAnsi" w:cstheme="majorBidi"/>
      <w:i/>
      <w:iCs/>
      <w:color w:val="365F91" w:themeColor="accent1" w:themeShade="BF"/>
    </w:rPr>
  </w:style>
  <w:style w:type="paragraph" w:styleId="Ttol5">
    <w:name w:val="heading 5"/>
    <w:basedOn w:val="Normal"/>
    <w:next w:val="Normal"/>
    <w:link w:val="Ttol5Car"/>
    <w:uiPriority w:val="9"/>
    <w:semiHidden/>
    <w:unhideWhenUsed/>
    <w:qFormat/>
    <w:rsid w:val="003E247E"/>
    <w:pPr>
      <w:keepNext/>
      <w:keepLines/>
      <w:spacing w:before="40" w:after="0" w:line="250" w:lineRule="auto"/>
      <w:ind w:left="1008" w:right="3" w:hanging="1008"/>
      <w:outlineLvl w:val="4"/>
    </w:pPr>
    <w:rPr>
      <w:rFonts w:asciiTheme="majorHAnsi" w:eastAsiaTheme="majorEastAsia" w:hAnsiTheme="majorHAnsi" w:cstheme="majorBidi"/>
      <w:color w:val="365F91" w:themeColor="accent1" w:themeShade="BF"/>
    </w:rPr>
  </w:style>
  <w:style w:type="paragraph" w:styleId="Ttol6">
    <w:name w:val="heading 6"/>
    <w:basedOn w:val="Normal"/>
    <w:next w:val="Normal"/>
    <w:link w:val="Ttol6Car"/>
    <w:uiPriority w:val="9"/>
    <w:semiHidden/>
    <w:unhideWhenUsed/>
    <w:qFormat/>
    <w:rsid w:val="003E247E"/>
    <w:pPr>
      <w:keepNext/>
      <w:keepLines/>
      <w:spacing w:before="40" w:after="0" w:line="250" w:lineRule="auto"/>
      <w:ind w:left="1152" w:right="3" w:hanging="1152"/>
      <w:outlineLvl w:val="5"/>
    </w:pPr>
    <w:rPr>
      <w:rFonts w:asciiTheme="majorHAnsi" w:eastAsiaTheme="majorEastAsia" w:hAnsiTheme="majorHAnsi" w:cstheme="majorBidi"/>
      <w:color w:val="243F60" w:themeColor="accent1" w:themeShade="7F"/>
    </w:rPr>
  </w:style>
  <w:style w:type="paragraph" w:styleId="Ttol7">
    <w:name w:val="heading 7"/>
    <w:basedOn w:val="Normal"/>
    <w:next w:val="Normal"/>
    <w:link w:val="Ttol7Car"/>
    <w:uiPriority w:val="9"/>
    <w:semiHidden/>
    <w:unhideWhenUsed/>
    <w:qFormat/>
    <w:rsid w:val="003E247E"/>
    <w:pPr>
      <w:keepNext/>
      <w:keepLines/>
      <w:spacing w:before="40" w:after="0" w:line="250" w:lineRule="auto"/>
      <w:ind w:left="1296" w:right="3" w:hanging="1296"/>
      <w:outlineLvl w:val="6"/>
    </w:pPr>
    <w:rPr>
      <w:rFonts w:asciiTheme="majorHAnsi" w:eastAsiaTheme="majorEastAsia" w:hAnsiTheme="majorHAnsi" w:cstheme="majorBidi"/>
      <w:i/>
      <w:iCs/>
      <w:color w:val="243F60" w:themeColor="accent1" w:themeShade="7F"/>
    </w:rPr>
  </w:style>
  <w:style w:type="paragraph" w:styleId="Ttol8">
    <w:name w:val="heading 8"/>
    <w:basedOn w:val="Normal"/>
    <w:next w:val="Normal"/>
    <w:link w:val="Ttol8Car"/>
    <w:uiPriority w:val="9"/>
    <w:semiHidden/>
    <w:unhideWhenUsed/>
    <w:qFormat/>
    <w:rsid w:val="003E247E"/>
    <w:pPr>
      <w:keepNext/>
      <w:keepLines/>
      <w:spacing w:before="40" w:after="0" w:line="250" w:lineRule="auto"/>
      <w:ind w:left="1440" w:right="3" w:hanging="1440"/>
      <w:outlineLvl w:val="7"/>
    </w:pPr>
    <w:rPr>
      <w:rFonts w:asciiTheme="majorHAnsi" w:eastAsiaTheme="majorEastAsia" w:hAnsiTheme="majorHAnsi" w:cstheme="majorBidi"/>
      <w:color w:val="272727" w:themeColor="text1" w:themeTint="D8"/>
      <w:sz w:val="21"/>
      <w:szCs w:val="21"/>
    </w:rPr>
  </w:style>
  <w:style w:type="paragraph" w:styleId="Ttol9">
    <w:name w:val="heading 9"/>
    <w:basedOn w:val="Normal"/>
    <w:next w:val="Normal"/>
    <w:link w:val="Ttol9Car"/>
    <w:uiPriority w:val="9"/>
    <w:semiHidden/>
    <w:unhideWhenUsed/>
    <w:qFormat/>
    <w:rsid w:val="003E247E"/>
    <w:pPr>
      <w:keepNext/>
      <w:keepLines/>
      <w:spacing w:before="40" w:after="0" w:line="250" w:lineRule="auto"/>
      <w:ind w:left="1584" w:right="3" w:hanging="1584"/>
      <w:outlineLvl w:val="8"/>
    </w:pPr>
    <w:rPr>
      <w:rFonts w:asciiTheme="majorHAnsi" w:eastAsiaTheme="majorEastAsia" w:hAnsiTheme="majorHAnsi" w:cstheme="majorBidi"/>
      <w:i/>
      <w:iCs/>
      <w:color w:val="272727" w:themeColor="text1" w:themeTint="D8"/>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rsid w:val="000728E2"/>
    <w:pPr>
      <w:tabs>
        <w:tab w:val="center" w:pos="4252"/>
        <w:tab w:val="right" w:pos="8504"/>
      </w:tabs>
    </w:pPr>
  </w:style>
  <w:style w:type="paragraph" w:styleId="Peu">
    <w:name w:val="footer"/>
    <w:basedOn w:val="Normal"/>
    <w:link w:val="PeuCar"/>
    <w:uiPriority w:val="99"/>
    <w:rsid w:val="00F56EDE"/>
    <w:pPr>
      <w:tabs>
        <w:tab w:val="center" w:pos="4252"/>
        <w:tab w:val="right" w:pos="8504"/>
      </w:tabs>
    </w:pPr>
  </w:style>
  <w:style w:type="character" w:styleId="Nmerodepgina">
    <w:name w:val="page number"/>
    <w:rsid w:val="000728E2"/>
    <w:rPr>
      <w:rFonts w:ascii="Arial" w:hAnsi="Arial"/>
    </w:rPr>
  </w:style>
  <w:style w:type="character" w:styleId="Textennegreta">
    <w:name w:val="Strong"/>
    <w:qFormat/>
    <w:rsid w:val="000728E2"/>
    <w:rPr>
      <w:rFonts w:ascii="Arial" w:hAnsi="Arial"/>
      <w:b/>
      <w:bCs/>
    </w:rPr>
  </w:style>
  <w:style w:type="paragraph" w:styleId="NormalWeb">
    <w:name w:val="Normal (Web)"/>
    <w:basedOn w:val="Normal"/>
    <w:uiPriority w:val="99"/>
    <w:unhideWhenUsed/>
    <w:rsid w:val="002A3087"/>
    <w:pPr>
      <w:spacing w:after="210" w:line="210" w:lineRule="atLeast"/>
    </w:pPr>
    <w:rPr>
      <w:rFonts w:ascii="Times New Roman" w:hAnsi="Times New Roman"/>
      <w:sz w:val="17"/>
      <w:szCs w:val="17"/>
    </w:rPr>
  </w:style>
  <w:style w:type="paragraph" w:styleId="Textdeglobus">
    <w:name w:val="Balloon Text"/>
    <w:basedOn w:val="Normal"/>
    <w:link w:val="TextdeglobusCar"/>
    <w:uiPriority w:val="99"/>
    <w:rsid w:val="00241006"/>
    <w:rPr>
      <w:rFonts w:ascii="Tahoma" w:hAnsi="Tahoma" w:cs="Tahoma"/>
      <w:sz w:val="16"/>
      <w:szCs w:val="16"/>
    </w:rPr>
  </w:style>
  <w:style w:type="character" w:customStyle="1" w:styleId="TextdeglobusCar">
    <w:name w:val="Text de globus Car"/>
    <w:link w:val="Textdeglobus"/>
    <w:uiPriority w:val="99"/>
    <w:rsid w:val="00241006"/>
    <w:rPr>
      <w:rFonts w:ascii="Tahoma" w:hAnsi="Tahoma" w:cs="Tahoma"/>
      <w:sz w:val="16"/>
      <w:szCs w:val="16"/>
      <w:lang w:eastAsia="es-ES"/>
    </w:rPr>
  </w:style>
  <w:style w:type="paragraph" w:customStyle="1" w:styleId="Text">
    <w:name w:val="Text"/>
    <w:basedOn w:val="Normal"/>
    <w:rsid w:val="00CA2023"/>
    <w:pPr>
      <w:spacing w:line="280" w:lineRule="atLeast"/>
    </w:pPr>
    <w:rPr>
      <w:sz w:val="24"/>
    </w:rPr>
  </w:style>
  <w:style w:type="character" w:customStyle="1" w:styleId="PeuCar">
    <w:name w:val="Peu Car"/>
    <w:link w:val="Peu"/>
    <w:uiPriority w:val="99"/>
    <w:rsid w:val="009B66D3"/>
    <w:rPr>
      <w:rFonts w:ascii="Arial" w:hAnsi="Arial"/>
      <w:sz w:val="22"/>
      <w:lang w:eastAsia="es-ES"/>
    </w:rPr>
  </w:style>
  <w:style w:type="character" w:styleId="Enlla">
    <w:name w:val="Hyperlink"/>
    <w:uiPriority w:val="99"/>
    <w:rsid w:val="00FB5933"/>
    <w:rPr>
      <w:color w:val="0000FF"/>
      <w:u w:val="single"/>
    </w:rPr>
  </w:style>
  <w:style w:type="character" w:styleId="Enllavisitat">
    <w:name w:val="FollowedHyperlink"/>
    <w:rsid w:val="00086F65"/>
    <w:rPr>
      <w:color w:val="800080"/>
      <w:u w:val="single"/>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34"/>
    <w:qFormat/>
    <w:rsid w:val="00316B75"/>
    <w:pPr>
      <w:numPr>
        <w:numId w:val="1"/>
      </w:numPr>
      <w:spacing w:after="220"/>
    </w:pPr>
    <w:rPr>
      <w:rFonts w:eastAsia="Calibri"/>
      <w:lang w:eastAsia="en-US"/>
    </w:rPr>
  </w:style>
  <w:style w:type="table" w:styleId="Taulaambquadrcula">
    <w:name w:val="Table Grid"/>
    <w:basedOn w:val="Taulanormal"/>
    <w:rsid w:val="004A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aleraCar">
    <w:name w:val="Capçalera Car"/>
    <w:aliases w:val="INDEX- PLEC Car,ho Car,header odd Car"/>
    <w:link w:val="Capalera"/>
    <w:uiPriority w:val="99"/>
    <w:rsid w:val="00EF2714"/>
    <w:rPr>
      <w:rFonts w:ascii="Arial" w:hAnsi="Arial"/>
      <w:sz w:val="22"/>
      <w:lang w:val="ca-ES"/>
    </w:rPr>
  </w:style>
  <w:style w:type="table" w:customStyle="1" w:styleId="Tablaconcuadrculaclara1">
    <w:name w:val="Tabla con cuadrícula clara1"/>
    <w:basedOn w:val="Taulanormal"/>
    <w:uiPriority w:val="40"/>
    <w:rsid w:val="00AF6737"/>
    <w:rPr>
      <w:rFonts w:ascii="Arial" w:hAnsi="Arial"/>
      <w:sz w:val="22"/>
    </w:rPr>
    <w:tblPr>
      <w:tblBorders>
        <w:bottom w:val="single" w:sz="6" w:space="0" w:color="auto"/>
        <w:insideH w:val="single" w:sz="6" w:space="0" w:color="auto"/>
      </w:tblBorders>
    </w:tblPr>
  </w:style>
  <w:style w:type="paragraph" w:styleId="Textdenotaapeudepgina">
    <w:name w:val="footnote text"/>
    <w:basedOn w:val="Normal"/>
    <w:link w:val="TextdenotaapeudepginaCar"/>
    <w:semiHidden/>
    <w:unhideWhenUsed/>
    <w:rsid w:val="00C741C2"/>
    <w:rPr>
      <w:sz w:val="20"/>
    </w:rPr>
  </w:style>
  <w:style w:type="character" w:customStyle="1" w:styleId="TextdenotaapeudepginaCar">
    <w:name w:val="Text de nota a peu de pàgina Car"/>
    <w:basedOn w:val="Lletraperdefectedelpargraf"/>
    <w:link w:val="Textdenotaapeudepgina"/>
    <w:semiHidden/>
    <w:rsid w:val="00C741C2"/>
    <w:rPr>
      <w:rFonts w:ascii="Arial" w:hAnsi="Arial"/>
      <w:lang w:val="ca-ES"/>
    </w:rPr>
  </w:style>
  <w:style w:type="character" w:styleId="Refernciadenotaapeudepgina">
    <w:name w:val="footnote reference"/>
    <w:basedOn w:val="Lletraperdefectedelpargraf"/>
    <w:semiHidden/>
    <w:unhideWhenUsed/>
    <w:rsid w:val="00C741C2"/>
    <w:rPr>
      <w:vertAlign w:val="superscript"/>
    </w:rPr>
  </w:style>
  <w:style w:type="paragraph" w:styleId="Ttol">
    <w:name w:val="Title"/>
    <w:basedOn w:val="Normal"/>
    <w:next w:val="Normal"/>
    <w:link w:val="TtolCar"/>
    <w:rsid w:val="005932E1"/>
    <w:pPr>
      <w:contextualSpacing/>
    </w:pPr>
    <w:rPr>
      <w:rFonts w:eastAsiaTheme="majorEastAsia" w:cstheme="majorBidi"/>
      <w:b/>
      <w:spacing w:val="-10"/>
      <w:kern w:val="28"/>
      <w:sz w:val="32"/>
      <w:szCs w:val="56"/>
    </w:rPr>
  </w:style>
  <w:style w:type="character" w:customStyle="1" w:styleId="TtolCar">
    <w:name w:val="Títol Car"/>
    <w:basedOn w:val="Lletraperdefectedelpargraf"/>
    <w:link w:val="Ttol"/>
    <w:rsid w:val="005932E1"/>
    <w:rPr>
      <w:rFonts w:ascii="Arial" w:eastAsiaTheme="majorEastAsia" w:hAnsi="Arial" w:cstheme="majorBidi"/>
      <w:b/>
      <w:spacing w:val="-10"/>
      <w:kern w:val="28"/>
      <w:sz w:val="32"/>
      <w:szCs w:val="56"/>
      <w:lang w:val="ca-ES"/>
    </w:rPr>
  </w:style>
  <w:style w:type="character" w:customStyle="1" w:styleId="Ttol1Car">
    <w:name w:val="Títol 1 Car"/>
    <w:aliases w:val="Títol-1 Car"/>
    <w:basedOn w:val="Lletraperdefectedelpargraf"/>
    <w:link w:val="Ttol1"/>
    <w:rsid w:val="00F64D6E"/>
    <w:rPr>
      <w:rFonts w:ascii="Arial" w:eastAsiaTheme="majorEastAsia" w:hAnsi="Arial" w:cstheme="majorBidi"/>
      <w:b/>
      <w:spacing w:val="-10"/>
      <w:kern w:val="28"/>
      <w:sz w:val="28"/>
      <w:szCs w:val="32"/>
      <w:lang w:val="ca-ES"/>
    </w:rPr>
  </w:style>
  <w:style w:type="paragraph" w:customStyle="1" w:styleId="Ttol-2">
    <w:name w:val="Títol-2"/>
    <w:basedOn w:val="Ttol2"/>
    <w:next w:val="Normal"/>
    <w:link w:val="Ttol-2Car"/>
    <w:qFormat/>
    <w:rsid w:val="00451D66"/>
    <w:pPr>
      <w:spacing w:before="240"/>
    </w:pPr>
    <w:rPr>
      <w:rFonts w:ascii="Arial" w:hAnsi="Arial" w:cs="Arial"/>
      <w:b w:val="0"/>
      <w:sz w:val="24"/>
      <w:szCs w:val="22"/>
    </w:rPr>
  </w:style>
  <w:style w:type="paragraph" w:customStyle="1" w:styleId="notaalpeu">
    <w:name w:val="nota al peu"/>
    <w:basedOn w:val="Textdenotaapeudepgina"/>
    <w:link w:val="notaalpeuCar"/>
    <w:qFormat/>
    <w:rsid w:val="00AF6737"/>
    <w:rPr>
      <w:sz w:val="16"/>
    </w:rPr>
  </w:style>
  <w:style w:type="character" w:customStyle="1" w:styleId="Ttol2Car">
    <w:name w:val="Títol 2 Car"/>
    <w:basedOn w:val="Lletraperdefectedelpargraf"/>
    <w:link w:val="Ttol2"/>
    <w:uiPriority w:val="9"/>
    <w:rsid w:val="00CF5F08"/>
    <w:rPr>
      <w:rFonts w:ascii="Calibri" w:eastAsiaTheme="majorEastAsia" w:hAnsi="Calibri" w:cstheme="majorBidi"/>
      <w:b/>
      <w:spacing w:val="-10"/>
      <w:kern w:val="28"/>
      <w:sz w:val="28"/>
      <w:szCs w:val="32"/>
      <w:lang w:val="ca-ES" w:eastAsia="ca-ES"/>
    </w:rPr>
  </w:style>
  <w:style w:type="character" w:customStyle="1" w:styleId="Ttol-2Car">
    <w:name w:val="Títol-2 Car"/>
    <w:basedOn w:val="Ttol2Car"/>
    <w:link w:val="Ttol-2"/>
    <w:rsid w:val="00451D66"/>
    <w:rPr>
      <w:rFonts w:ascii="Arial" w:eastAsiaTheme="majorEastAsia" w:hAnsi="Arial" w:cs="Arial"/>
      <w:b w:val="0"/>
      <w:spacing w:val="-10"/>
      <w:kern w:val="28"/>
      <w:sz w:val="24"/>
      <w:szCs w:val="22"/>
      <w:lang w:val="ca-ES" w:eastAsia="ca-ES"/>
    </w:rPr>
  </w:style>
  <w:style w:type="table" w:customStyle="1" w:styleId="Estilo1">
    <w:name w:val="Estilo1"/>
    <w:basedOn w:val="Taulanormal"/>
    <w:uiPriority w:val="99"/>
    <w:rsid w:val="00AF6737"/>
    <w:tblPr/>
  </w:style>
  <w:style w:type="character" w:customStyle="1" w:styleId="notaalpeuCar">
    <w:name w:val="nota al peu Car"/>
    <w:basedOn w:val="TextdenotaapeudepginaCar"/>
    <w:link w:val="notaalpeu"/>
    <w:rsid w:val="00AF6737"/>
    <w:rPr>
      <w:rFonts w:ascii="Arial" w:hAnsi="Arial"/>
      <w:sz w:val="16"/>
      <w:lang w:val="ca-ES"/>
    </w:rPr>
  </w:style>
  <w:style w:type="table" w:customStyle="1" w:styleId="Estilo2">
    <w:name w:val="Estilo2"/>
    <w:basedOn w:val="Taulanormal"/>
    <w:uiPriority w:val="99"/>
    <w:rsid w:val="00AF6737"/>
    <w:rPr>
      <w:rFonts w:ascii="Arial" w:hAnsi="Arial"/>
      <w:sz w:val="22"/>
    </w:rPr>
    <w:tblPr/>
    <w:trPr>
      <w:cantSplit/>
      <w:tblHeader/>
    </w:trPr>
    <w:tcPr>
      <w:vAlign w:val="center"/>
    </w:tcPr>
  </w:style>
  <w:style w:type="character" w:styleId="Textdelcontenidor">
    <w:name w:val="Placeholder Text"/>
    <w:basedOn w:val="Lletraperdefectedelpargraf"/>
    <w:uiPriority w:val="99"/>
    <w:semiHidden/>
    <w:rsid w:val="00B60878"/>
    <w:rPr>
      <w:color w:val="808080"/>
    </w:rPr>
  </w:style>
  <w:style w:type="paragraph" w:customStyle="1" w:styleId="Ttol-3">
    <w:name w:val="Títol-3"/>
    <w:basedOn w:val="Normal"/>
    <w:next w:val="Normal"/>
    <w:link w:val="Ttol-3Car"/>
    <w:qFormat/>
    <w:rsid w:val="00451D66"/>
    <w:pPr>
      <w:spacing w:before="240"/>
      <w:outlineLvl w:val="2"/>
    </w:pPr>
    <w:rPr>
      <w:b/>
    </w:rPr>
  </w:style>
  <w:style w:type="character" w:customStyle="1" w:styleId="Ttol-3Car">
    <w:name w:val="Títol-3 Car"/>
    <w:basedOn w:val="Lletraperdefectedelpargraf"/>
    <w:link w:val="Ttol-3"/>
    <w:rsid w:val="00451D66"/>
    <w:rPr>
      <w:rFonts w:ascii="Arial" w:hAnsi="Arial"/>
      <w:b/>
      <w:sz w:val="22"/>
      <w:lang w:val="ca-ES"/>
    </w:rPr>
  </w:style>
  <w:style w:type="paragraph" w:customStyle="1" w:styleId="Default">
    <w:name w:val="Default"/>
    <w:rsid w:val="006B49A0"/>
    <w:pPr>
      <w:autoSpaceDE w:val="0"/>
      <w:autoSpaceDN w:val="0"/>
      <w:adjustRightInd w:val="0"/>
    </w:pPr>
    <w:rPr>
      <w:rFonts w:ascii="Arial" w:eastAsia="Times New Roman" w:hAnsi="Arial" w:cs="Arial"/>
      <w:color w:val="000000"/>
      <w:sz w:val="24"/>
      <w:szCs w:val="24"/>
      <w:lang w:val="ca-ES" w:eastAsia="ca-ES"/>
    </w:r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6B49A0"/>
    <w:rPr>
      <w:rFonts w:ascii="Calibri" w:eastAsia="Calibri" w:hAnsi="Calibri"/>
      <w:sz w:val="22"/>
      <w:szCs w:val="22"/>
      <w:lang w:val="ca-ES" w:eastAsia="en-US"/>
    </w:rPr>
  </w:style>
  <w:style w:type="paragraph" w:styleId="Textindependent">
    <w:name w:val="Body Text"/>
    <w:basedOn w:val="Normal"/>
    <w:link w:val="TextindependentCar"/>
    <w:rsid w:val="006B49A0"/>
    <w:pPr>
      <w:spacing w:after="0" w:line="240" w:lineRule="auto"/>
    </w:pPr>
    <w:rPr>
      <w:rFonts w:ascii="Arial" w:hAnsi="Arial"/>
      <w:sz w:val="23"/>
      <w:szCs w:val="20"/>
      <w:lang w:val="es-ES" w:eastAsia="es-ES"/>
    </w:rPr>
  </w:style>
  <w:style w:type="character" w:customStyle="1" w:styleId="TextindependentCar">
    <w:name w:val="Text independent Car"/>
    <w:basedOn w:val="Lletraperdefectedelpargraf"/>
    <w:link w:val="Textindependent"/>
    <w:rsid w:val="006B49A0"/>
    <w:rPr>
      <w:rFonts w:ascii="Arial" w:eastAsia="Times New Roman" w:hAnsi="Arial"/>
      <w:sz w:val="23"/>
    </w:rPr>
  </w:style>
  <w:style w:type="paragraph" w:styleId="Textindependent2">
    <w:name w:val="Body Text 2"/>
    <w:basedOn w:val="Normal"/>
    <w:link w:val="Textindependent2Car"/>
    <w:uiPriority w:val="99"/>
    <w:unhideWhenUsed/>
    <w:rsid w:val="006B49A0"/>
    <w:pPr>
      <w:spacing w:after="120" w:line="480" w:lineRule="auto"/>
    </w:pPr>
  </w:style>
  <w:style w:type="character" w:customStyle="1" w:styleId="Textindependent2Car">
    <w:name w:val="Text independent 2 Car"/>
    <w:basedOn w:val="Lletraperdefectedelpargraf"/>
    <w:link w:val="Textindependent2"/>
    <w:uiPriority w:val="99"/>
    <w:rsid w:val="006B49A0"/>
    <w:rPr>
      <w:rFonts w:ascii="Calibri" w:eastAsia="Times New Roman" w:hAnsi="Calibri"/>
      <w:sz w:val="22"/>
      <w:szCs w:val="22"/>
      <w:lang w:val="ca-ES" w:eastAsia="ca-ES"/>
    </w:rPr>
  </w:style>
  <w:style w:type="paragraph" w:customStyle="1" w:styleId="TableParagraph">
    <w:name w:val="Table Paragraph"/>
    <w:basedOn w:val="Normal"/>
    <w:uiPriority w:val="1"/>
    <w:qFormat/>
    <w:rsid w:val="006B49A0"/>
    <w:pPr>
      <w:widowControl w:val="0"/>
      <w:autoSpaceDE w:val="0"/>
      <w:autoSpaceDN w:val="0"/>
      <w:spacing w:before="18" w:after="0" w:line="220" w:lineRule="exact"/>
    </w:pPr>
    <w:rPr>
      <w:rFonts w:ascii="Arial" w:eastAsia="Arial" w:hAnsi="Arial" w:cs="Arial"/>
      <w:lang w:bidi="ca-ES"/>
    </w:rPr>
  </w:style>
  <w:style w:type="paragraph" w:customStyle="1" w:styleId="Fonttaula">
    <w:name w:val="Font taula"/>
    <w:basedOn w:val="Normal"/>
    <w:next w:val="Normal"/>
    <w:link w:val="FonttaulaCar"/>
    <w:qFormat/>
    <w:rsid w:val="006B49A0"/>
    <w:pPr>
      <w:spacing w:before="240" w:after="360"/>
    </w:pPr>
    <w:rPr>
      <w:rFonts w:ascii="Arial" w:hAnsi="Arial"/>
      <w:sz w:val="20"/>
      <w:szCs w:val="20"/>
    </w:rPr>
  </w:style>
  <w:style w:type="character" w:customStyle="1" w:styleId="FonttaulaCar">
    <w:name w:val="Font taula Car"/>
    <w:link w:val="Fonttaula"/>
    <w:rsid w:val="006B49A0"/>
    <w:rPr>
      <w:rFonts w:ascii="Arial" w:eastAsia="Times New Roman" w:hAnsi="Arial"/>
      <w:lang w:val="ca-ES" w:eastAsia="ca-ES"/>
    </w:rPr>
  </w:style>
  <w:style w:type="paragraph" w:customStyle="1" w:styleId="CM25">
    <w:name w:val="CM25"/>
    <w:basedOn w:val="Normal"/>
    <w:next w:val="Normal"/>
    <w:rsid w:val="006B49A0"/>
    <w:pPr>
      <w:widowControl w:val="0"/>
      <w:autoSpaceDE w:val="0"/>
      <w:autoSpaceDN w:val="0"/>
      <w:adjustRightInd w:val="0"/>
      <w:spacing w:after="290" w:line="240" w:lineRule="auto"/>
    </w:pPr>
    <w:rPr>
      <w:rFonts w:ascii="Arial" w:hAnsi="Arial"/>
      <w:sz w:val="24"/>
      <w:szCs w:val="24"/>
    </w:rPr>
  </w:style>
  <w:style w:type="character" w:customStyle="1" w:styleId="Ttol3Car">
    <w:name w:val="Títol 3 Car"/>
    <w:basedOn w:val="Lletraperdefectedelpargraf"/>
    <w:link w:val="Ttol3"/>
    <w:uiPriority w:val="9"/>
    <w:rsid w:val="003E247E"/>
    <w:rPr>
      <w:rFonts w:asciiTheme="majorHAnsi" w:eastAsiaTheme="majorEastAsia" w:hAnsiTheme="majorHAnsi" w:cstheme="majorBidi"/>
      <w:color w:val="243F60" w:themeColor="accent1" w:themeShade="7F"/>
      <w:sz w:val="24"/>
      <w:szCs w:val="24"/>
      <w:lang w:val="ca-ES" w:eastAsia="ca-ES"/>
    </w:rPr>
  </w:style>
  <w:style w:type="character" w:customStyle="1" w:styleId="Ttol4Car">
    <w:name w:val="Títol 4 Car"/>
    <w:basedOn w:val="Lletraperdefectedelpargraf"/>
    <w:link w:val="Ttol4"/>
    <w:uiPriority w:val="9"/>
    <w:semiHidden/>
    <w:rsid w:val="003E247E"/>
    <w:rPr>
      <w:rFonts w:asciiTheme="majorHAnsi" w:eastAsiaTheme="majorEastAsia" w:hAnsiTheme="majorHAnsi" w:cstheme="majorBidi"/>
      <w:i/>
      <w:iCs/>
      <w:color w:val="365F91" w:themeColor="accent1" w:themeShade="BF"/>
      <w:sz w:val="22"/>
      <w:szCs w:val="22"/>
      <w:lang w:val="ca-ES" w:eastAsia="ca-ES"/>
    </w:rPr>
  </w:style>
  <w:style w:type="character" w:customStyle="1" w:styleId="Ttol5Car">
    <w:name w:val="Títol 5 Car"/>
    <w:basedOn w:val="Lletraperdefectedelpargraf"/>
    <w:link w:val="Ttol5"/>
    <w:uiPriority w:val="9"/>
    <w:semiHidden/>
    <w:rsid w:val="003E247E"/>
    <w:rPr>
      <w:rFonts w:asciiTheme="majorHAnsi" w:eastAsiaTheme="majorEastAsia" w:hAnsiTheme="majorHAnsi" w:cstheme="majorBidi"/>
      <w:color w:val="365F91" w:themeColor="accent1" w:themeShade="BF"/>
      <w:sz w:val="22"/>
      <w:szCs w:val="22"/>
      <w:lang w:val="ca-ES" w:eastAsia="ca-ES"/>
    </w:rPr>
  </w:style>
  <w:style w:type="character" w:customStyle="1" w:styleId="Ttol6Car">
    <w:name w:val="Títol 6 Car"/>
    <w:basedOn w:val="Lletraperdefectedelpargraf"/>
    <w:link w:val="Ttol6"/>
    <w:uiPriority w:val="9"/>
    <w:semiHidden/>
    <w:rsid w:val="003E247E"/>
    <w:rPr>
      <w:rFonts w:asciiTheme="majorHAnsi" w:eastAsiaTheme="majorEastAsia" w:hAnsiTheme="majorHAnsi" w:cstheme="majorBidi"/>
      <w:color w:val="243F60" w:themeColor="accent1" w:themeShade="7F"/>
      <w:sz w:val="22"/>
      <w:szCs w:val="22"/>
      <w:lang w:val="ca-ES" w:eastAsia="ca-ES"/>
    </w:rPr>
  </w:style>
  <w:style w:type="character" w:customStyle="1" w:styleId="Ttol7Car">
    <w:name w:val="Títol 7 Car"/>
    <w:basedOn w:val="Lletraperdefectedelpargraf"/>
    <w:link w:val="Ttol7"/>
    <w:uiPriority w:val="9"/>
    <w:semiHidden/>
    <w:rsid w:val="003E247E"/>
    <w:rPr>
      <w:rFonts w:asciiTheme="majorHAnsi" w:eastAsiaTheme="majorEastAsia" w:hAnsiTheme="majorHAnsi" w:cstheme="majorBidi"/>
      <w:i/>
      <w:iCs/>
      <w:color w:val="243F60" w:themeColor="accent1" w:themeShade="7F"/>
      <w:sz w:val="22"/>
      <w:szCs w:val="22"/>
      <w:lang w:val="ca-ES" w:eastAsia="ca-ES"/>
    </w:rPr>
  </w:style>
  <w:style w:type="character" w:customStyle="1" w:styleId="Ttol8Car">
    <w:name w:val="Títol 8 Car"/>
    <w:basedOn w:val="Lletraperdefectedelpargraf"/>
    <w:link w:val="Ttol8"/>
    <w:uiPriority w:val="9"/>
    <w:semiHidden/>
    <w:rsid w:val="003E247E"/>
    <w:rPr>
      <w:rFonts w:asciiTheme="majorHAnsi" w:eastAsiaTheme="majorEastAsia" w:hAnsiTheme="majorHAnsi" w:cstheme="majorBidi"/>
      <w:color w:val="272727" w:themeColor="text1" w:themeTint="D8"/>
      <w:sz w:val="21"/>
      <w:szCs w:val="21"/>
      <w:lang w:val="ca-ES" w:eastAsia="ca-ES"/>
    </w:rPr>
  </w:style>
  <w:style w:type="character" w:customStyle="1" w:styleId="Ttol9Car">
    <w:name w:val="Títol 9 Car"/>
    <w:basedOn w:val="Lletraperdefectedelpargraf"/>
    <w:link w:val="Ttol9"/>
    <w:uiPriority w:val="9"/>
    <w:semiHidden/>
    <w:rsid w:val="003E247E"/>
    <w:rPr>
      <w:rFonts w:asciiTheme="majorHAnsi" w:eastAsiaTheme="majorEastAsia" w:hAnsiTheme="majorHAnsi" w:cstheme="majorBidi"/>
      <w:i/>
      <w:iCs/>
      <w:color w:val="272727" w:themeColor="text1" w:themeTint="D8"/>
      <w:sz w:val="21"/>
      <w:szCs w:val="21"/>
      <w:lang w:val="ca-ES" w:eastAsia="ca-ES"/>
    </w:rPr>
  </w:style>
  <w:style w:type="table" w:customStyle="1" w:styleId="TableGrid">
    <w:name w:val="TableGrid"/>
    <w:rsid w:val="003E247E"/>
    <w:rPr>
      <w:rFonts w:asciiTheme="minorHAnsi" w:eastAsiaTheme="minorEastAsia" w:hAnsiTheme="minorHAnsi" w:cstheme="minorBidi"/>
      <w:sz w:val="22"/>
      <w:szCs w:val="22"/>
      <w:lang w:val="ca-ES" w:eastAsia="ca-ES"/>
    </w:rPr>
    <w:tblPr>
      <w:tblCellMar>
        <w:top w:w="0" w:type="dxa"/>
        <w:left w:w="0" w:type="dxa"/>
        <w:bottom w:w="0" w:type="dxa"/>
        <w:right w:w="0" w:type="dxa"/>
      </w:tblCellMar>
    </w:tblPr>
  </w:style>
  <w:style w:type="character" w:styleId="Refernciadecomentari">
    <w:name w:val="annotation reference"/>
    <w:basedOn w:val="Lletraperdefectedelpargraf"/>
    <w:uiPriority w:val="99"/>
    <w:semiHidden/>
    <w:unhideWhenUsed/>
    <w:rsid w:val="003E247E"/>
    <w:rPr>
      <w:sz w:val="16"/>
      <w:szCs w:val="16"/>
    </w:rPr>
  </w:style>
  <w:style w:type="paragraph" w:styleId="Textdecomentari">
    <w:name w:val="annotation text"/>
    <w:basedOn w:val="Normal"/>
    <w:link w:val="TextdecomentariCar"/>
    <w:uiPriority w:val="99"/>
    <w:unhideWhenUsed/>
    <w:rsid w:val="003E247E"/>
    <w:pPr>
      <w:spacing w:after="4" w:line="240" w:lineRule="auto"/>
      <w:ind w:right="3" w:firstLine="2"/>
    </w:pPr>
    <w:rPr>
      <w:rFonts w:ascii="Arial" w:eastAsia="Arial" w:hAnsi="Arial" w:cs="Arial"/>
      <w:color w:val="000000"/>
      <w:sz w:val="20"/>
      <w:szCs w:val="20"/>
    </w:rPr>
  </w:style>
  <w:style w:type="character" w:customStyle="1" w:styleId="TextdecomentariCar">
    <w:name w:val="Text de comentari Car"/>
    <w:basedOn w:val="Lletraperdefectedelpargraf"/>
    <w:link w:val="Textdecomentari"/>
    <w:uiPriority w:val="99"/>
    <w:rsid w:val="003E247E"/>
    <w:rPr>
      <w:rFonts w:ascii="Arial" w:eastAsia="Arial" w:hAnsi="Arial" w:cs="Arial"/>
      <w:color w:val="000000"/>
      <w:lang w:val="ca-ES" w:eastAsia="ca-ES"/>
    </w:rPr>
  </w:style>
  <w:style w:type="paragraph" w:styleId="Temadelcomentari">
    <w:name w:val="annotation subject"/>
    <w:basedOn w:val="Textdecomentari"/>
    <w:next w:val="Textdecomentari"/>
    <w:link w:val="TemadelcomentariCar"/>
    <w:uiPriority w:val="99"/>
    <w:semiHidden/>
    <w:unhideWhenUsed/>
    <w:rsid w:val="003E247E"/>
    <w:rPr>
      <w:b/>
      <w:bCs/>
    </w:rPr>
  </w:style>
  <w:style w:type="character" w:customStyle="1" w:styleId="TemadelcomentariCar">
    <w:name w:val="Tema del comentari Car"/>
    <w:basedOn w:val="TextdecomentariCar"/>
    <w:link w:val="Temadelcomentari"/>
    <w:uiPriority w:val="99"/>
    <w:semiHidden/>
    <w:rsid w:val="003E247E"/>
    <w:rPr>
      <w:rFonts w:ascii="Arial" w:eastAsia="Arial" w:hAnsi="Arial" w:cs="Arial"/>
      <w:b/>
      <w:bCs/>
      <w:color w:val="000000"/>
      <w:lang w:val="ca-ES" w:eastAsia="ca-ES"/>
    </w:rPr>
  </w:style>
  <w:style w:type="paragraph" w:customStyle="1" w:styleId="CM3">
    <w:name w:val="CM3"/>
    <w:basedOn w:val="Default"/>
    <w:next w:val="Default"/>
    <w:rsid w:val="003E247E"/>
    <w:pPr>
      <w:widowControl w:val="0"/>
      <w:spacing w:line="276" w:lineRule="atLeast"/>
    </w:pPr>
    <w:rPr>
      <w:rFonts w:cs="Times New Roman"/>
      <w:color w:val="auto"/>
    </w:rPr>
  </w:style>
  <w:style w:type="paragraph" w:styleId="TtoldelIDC">
    <w:name w:val="TOC Heading"/>
    <w:basedOn w:val="Ttol1"/>
    <w:next w:val="Normal"/>
    <w:uiPriority w:val="39"/>
    <w:unhideWhenUsed/>
    <w:qFormat/>
    <w:rsid w:val="00CF5F08"/>
    <w:pPr>
      <w:spacing w:before="240" w:after="0" w:line="259" w:lineRule="auto"/>
      <w:jc w:val="left"/>
      <w:outlineLvl w:val="9"/>
    </w:pPr>
    <w:rPr>
      <w:rFonts w:asciiTheme="majorHAnsi" w:hAnsiTheme="majorHAnsi"/>
      <w:b w:val="0"/>
      <w:color w:val="365F91" w:themeColor="accent1" w:themeShade="BF"/>
      <w:spacing w:val="0"/>
      <w:kern w:val="0"/>
      <w:sz w:val="32"/>
    </w:rPr>
  </w:style>
  <w:style w:type="paragraph" w:styleId="IDC1">
    <w:name w:val="toc 1"/>
    <w:basedOn w:val="Normal"/>
    <w:next w:val="Normal"/>
    <w:autoRedefine/>
    <w:uiPriority w:val="39"/>
    <w:unhideWhenUsed/>
    <w:rsid w:val="00CF5F08"/>
    <w:pPr>
      <w:spacing w:after="100"/>
    </w:pPr>
  </w:style>
  <w:style w:type="paragraph" w:styleId="IDC2">
    <w:name w:val="toc 2"/>
    <w:basedOn w:val="Normal"/>
    <w:next w:val="Normal"/>
    <w:autoRedefine/>
    <w:uiPriority w:val="39"/>
    <w:unhideWhenUsed/>
    <w:rsid w:val="00CF5F08"/>
    <w:pPr>
      <w:spacing w:after="100"/>
      <w:ind w:left="220"/>
    </w:pPr>
  </w:style>
  <w:style w:type="paragraph" w:styleId="IDC3">
    <w:name w:val="toc 3"/>
    <w:basedOn w:val="Normal"/>
    <w:next w:val="Normal"/>
    <w:autoRedefine/>
    <w:uiPriority w:val="39"/>
    <w:unhideWhenUsed/>
    <w:rsid w:val="00395A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22297">
      <w:bodyDiv w:val="1"/>
      <w:marLeft w:val="0"/>
      <w:marRight w:val="0"/>
      <w:marTop w:val="0"/>
      <w:marBottom w:val="0"/>
      <w:divBdr>
        <w:top w:val="none" w:sz="0" w:space="0" w:color="auto"/>
        <w:left w:val="none" w:sz="0" w:space="0" w:color="auto"/>
        <w:bottom w:val="none" w:sz="0" w:space="0" w:color="auto"/>
        <w:right w:val="none" w:sz="0" w:space="0" w:color="auto"/>
      </w:divBdr>
    </w:div>
    <w:div w:id="5838039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sChild>
        <w:div w:id="1825124723">
          <w:marLeft w:val="0"/>
          <w:marRight w:val="0"/>
          <w:marTop w:val="0"/>
          <w:marBottom w:val="0"/>
          <w:divBdr>
            <w:top w:val="none" w:sz="0" w:space="0" w:color="auto"/>
            <w:left w:val="none" w:sz="0" w:space="0" w:color="auto"/>
            <w:bottom w:val="none" w:sz="0" w:space="0" w:color="auto"/>
            <w:right w:val="none" w:sz="0" w:space="0" w:color="auto"/>
          </w:divBdr>
        </w:div>
      </w:divsChild>
    </w:div>
    <w:div w:id="996375299">
      <w:bodyDiv w:val="1"/>
      <w:marLeft w:val="0"/>
      <w:marRight w:val="0"/>
      <w:marTop w:val="0"/>
      <w:marBottom w:val="0"/>
      <w:divBdr>
        <w:top w:val="none" w:sz="0" w:space="0" w:color="auto"/>
        <w:left w:val="none" w:sz="0" w:space="0" w:color="auto"/>
        <w:bottom w:val="none" w:sz="0" w:space="0" w:color="auto"/>
        <w:right w:val="none" w:sz="0" w:space="0" w:color="auto"/>
      </w:divBdr>
    </w:div>
    <w:div w:id="1032344163">
      <w:bodyDiv w:val="1"/>
      <w:marLeft w:val="0"/>
      <w:marRight w:val="0"/>
      <w:marTop w:val="0"/>
      <w:marBottom w:val="0"/>
      <w:divBdr>
        <w:top w:val="none" w:sz="0" w:space="0" w:color="auto"/>
        <w:left w:val="none" w:sz="0" w:space="0" w:color="auto"/>
        <w:bottom w:val="none" w:sz="0" w:space="0" w:color="auto"/>
        <w:right w:val="none" w:sz="0" w:space="0" w:color="auto"/>
      </w:divBdr>
      <w:divsChild>
        <w:div w:id="363672565">
          <w:marLeft w:val="0"/>
          <w:marRight w:val="0"/>
          <w:marTop w:val="0"/>
          <w:marBottom w:val="0"/>
          <w:divBdr>
            <w:top w:val="none" w:sz="0" w:space="0" w:color="auto"/>
            <w:left w:val="none" w:sz="0" w:space="0" w:color="auto"/>
            <w:bottom w:val="none" w:sz="0" w:space="0" w:color="auto"/>
            <w:right w:val="none" w:sz="0" w:space="0" w:color="auto"/>
          </w:divBdr>
        </w:div>
      </w:divsChild>
    </w:div>
    <w:div w:id="1071856476">
      <w:bodyDiv w:val="1"/>
      <w:marLeft w:val="0"/>
      <w:marRight w:val="0"/>
      <w:marTop w:val="0"/>
      <w:marBottom w:val="0"/>
      <w:divBdr>
        <w:top w:val="none" w:sz="0" w:space="0" w:color="auto"/>
        <w:left w:val="none" w:sz="0" w:space="0" w:color="auto"/>
        <w:bottom w:val="none" w:sz="0" w:space="0" w:color="auto"/>
        <w:right w:val="none" w:sz="0" w:space="0" w:color="auto"/>
      </w:divBdr>
      <w:divsChild>
        <w:div w:id="89855339">
          <w:marLeft w:val="0"/>
          <w:marRight w:val="0"/>
          <w:marTop w:val="0"/>
          <w:marBottom w:val="0"/>
          <w:divBdr>
            <w:top w:val="none" w:sz="0" w:space="0" w:color="auto"/>
            <w:left w:val="none" w:sz="0" w:space="0" w:color="auto"/>
            <w:bottom w:val="none" w:sz="0" w:space="0" w:color="auto"/>
            <w:right w:val="none" w:sz="0" w:space="0" w:color="auto"/>
          </w:divBdr>
          <w:divsChild>
            <w:div w:id="1908225485">
              <w:marLeft w:val="0"/>
              <w:marRight w:val="0"/>
              <w:marTop w:val="0"/>
              <w:marBottom w:val="0"/>
              <w:divBdr>
                <w:top w:val="none" w:sz="0" w:space="0" w:color="auto"/>
                <w:left w:val="none" w:sz="0" w:space="0" w:color="auto"/>
                <w:bottom w:val="none" w:sz="0" w:space="0" w:color="auto"/>
                <w:right w:val="none" w:sz="0" w:space="0" w:color="auto"/>
              </w:divBdr>
              <w:divsChild>
                <w:div w:id="1349789141">
                  <w:marLeft w:val="0"/>
                  <w:marRight w:val="0"/>
                  <w:marTop w:val="0"/>
                  <w:marBottom w:val="0"/>
                  <w:divBdr>
                    <w:top w:val="single" w:sz="2" w:space="0" w:color="A9A9A9"/>
                    <w:left w:val="single" w:sz="2" w:space="0" w:color="A9A9A9"/>
                    <w:bottom w:val="single" w:sz="2" w:space="0" w:color="A9A9A9"/>
                    <w:right w:val="single" w:sz="2" w:space="0" w:color="A9A9A9"/>
                  </w:divBdr>
                </w:div>
              </w:divsChild>
            </w:div>
          </w:divsChild>
        </w:div>
      </w:divsChild>
    </w:div>
    <w:div w:id="1213227436">
      <w:bodyDiv w:val="1"/>
      <w:marLeft w:val="0"/>
      <w:marRight w:val="0"/>
      <w:marTop w:val="0"/>
      <w:marBottom w:val="0"/>
      <w:divBdr>
        <w:top w:val="none" w:sz="0" w:space="0" w:color="auto"/>
        <w:left w:val="none" w:sz="0" w:space="0" w:color="auto"/>
        <w:bottom w:val="none" w:sz="0" w:space="0" w:color="auto"/>
        <w:right w:val="none" w:sz="0" w:space="0" w:color="auto"/>
      </w:divBdr>
    </w:div>
    <w:div w:id="1324357790">
      <w:bodyDiv w:val="1"/>
      <w:marLeft w:val="0"/>
      <w:marRight w:val="0"/>
      <w:marTop w:val="0"/>
      <w:marBottom w:val="0"/>
      <w:divBdr>
        <w:top w:val="none" w:sz="0" w:space="0" w:color="auto"/>
        <w:left w:val="none" w:sz="0" w:space="0" w:color="auto"/>
        <w:bottom w:val="none" w:sz="0" w:space="0" w:color="auto"/>
        <w:right w:val="none" w:sz="0" w:space="0" w:color="auto"/>
      </w:divBdr>
    </w:div>
    <w:div w:id="1758552906">
      <w:bodyDiv w:val="1"/>
      <w:marLeft w:val="0"/>
      <w:marRight w:val="0"/>
      <w:marTop w:val="0"/>
      <w:marBottom w:val="0"/>
      <w:divBdr>
        <w:top w:val="none" w:sz="0" w:space="0" w:color="auto"/>
        <w:left w:val="none" w:sz="0" w:space="0" w:color="auto"/>
        <w:bottom w:val="none" w:sz="0" w:space="0" w:color="auto"/>
        <w:right w:val="none" w:sz="0" w:space="0" w:color="auto"/>
      </w:divBdr>
      <w:divsChild>
        <w:div w:id="1620600969">
          <w:marLeft w:val="0"/>
          <w:marRight w:val="0"/>
          <w:marTop w:val="0"/>
          <w:marBottom w:val="0"/>
          <w:divBdr>
            <w:top w:val="none" w:sz="0" w:space="0" w:color="auto"/>
            <w:left w:val="none" w:sz="0" w:space="0" w:color="auto"/>
            <w:bottom w:val="none" w:sz="0" w:space="0" w:color="auto"/>
            <w:right w:val="none" w:sz="0" w:space="0" w:color="auto"/>
          </w:divBdr>
        </w:div>
      </w:divsChild>
    </w:div>
    <w:div w:id="1844202975">
      <w:bodyDiv w:val="1"/>
      <w:marLeft w:val="0"/>
      <w:marRight w:val="0"/>
      <w:marTop w:val="0"/>
      <w:marBottom w:val="0"/>
      <w:divBdr>
        <w:top w:val="none" w:sz="0" w:space="0" w:color="auto"/>
        <w:left w:val="none" w:sz="0" w:space="0" w:color="auto"/>
        <w:bottom w:val="none" w:sz="0" w:space="0" w:color="auto"/>
        <w:right w:val="none" w:sz="0" w:space="0" w:color="auto"/>
      </w:divBdr>
    </w:div>
    <w:div w:id="201834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33917934H\Downloads\ECO_DGPFAT-ofici%20(5).dotx"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bd10230-27d4-4ed0-9aee-95981de46703">
      <UserInfo>
        <DisplayName/>
        <AccountId xsi:nil="true"/>
        <AccountType/>
      </UserInfo>
    </SharedWithUsers>
    <PublishingStartDate xmlns="http://schemas.microsoft.com/sharepoint/v3" xsi:nil="true"/>
    <PublishingExpiration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2CEB3D286CAE4995EE248C0F29E91E" ma:contentTypeVersion="2" ma:contentTypeDescription="Crea un document nou" ma:contentTypeScope="" ma:versionID="c119b6036a1684bbc6c0700eb440fefd">
  <xsd:schema xmlns:xsd="http://www.w3.org/2001/XMLSchema" xmlns:xs="http://www.w3.org/2001/XMLSchema" xmlns:p="http://schemas.microsoft.com/office/2006/metadata/properties" xmlns:ns1="http://schemas.microsoft.com/sharepoint/v3" xmlns:ns2="dbd10230-27d4-4ed0-9aee-95981de46703" targetNamespace="http://schemas.microsoft.com/office/2006/metadata/properties" ma:root="true" ma:fieldsID="2c923bfde935a5a0ef2c7b9420cdc4da" ns1:_="" ns2:_="">
    <xsd:import namespace="http://schemas.microsoft.com/sharepoint/v3"/>
    <xsd:import namespace="dbd10230-27d4-4ed0-9aee-95981de46703"/>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d10230-27d4-4ed0-9aee-95981de46703" elementFormDefault="qualified">
    <xsd:import namespace="http://schemas.microsoft.com/office/2006/documentManagement/types"/>
    <xsd:import namespace="http://schemas.microsoft.com/office/infopath/2007/PartnerControls"/>
    <xsd:element name="SharedWithUsers" ma:index="10"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B47215-A3D0-443C-AAF7-579CFD4CEFEE}">
  <ds:schemaRefs>
    <ds:schemaRef ds:uri="http://schemas.microsoft.com/office/2006/metadata/properties"/>
    <ds:schemaRef ds:uri="http://schemas.microsoft.com/office/infopath/2007/PartnerControls"/>
    <ds:schemaRef ds:uri="dbd10230-27d4-4ed0-9aee-95981de46703"/>
    <ds:schemaRef ds:uri="http://schemas.microsoft.com/sharepoint/v3"/>
  </ds:schemaRefs>
</ds:datastoreItem>
</file>

<file path=customXml/itemProps2.xml><?xml version="1.0" encoding="utf-8"?>
<ds:datastoreItem xmlns:ds="http://schemas.openxmlformats.org/officeDocument/2006/customXml" ds:itemID="{06DE7330-BD26-4D9A-9673-3F5007A36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d10230-27d4-4ed0-9aee-95981de46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2D93AB-B91E-4D09-A37E-D1B634ADE80E}">
  <ds:schemaRefs>
    <ds:schemaRef ds:uri="http://schemas.openxmlformats.org/officeDocument/2006/bibliography"/>
  </ds:schemaRefs>
</ds:datastoreItem>
</file>

<file path=customXml/itemProps4.xml><?xml version="1.0" encoding="utf-8"?>
<ds:datastoreItem xmlns:ds="http://schemas.openxmlformats.org/officeDocument/2006/customXml" ds:itemID="{F710996B-FC97-4246-8F08-B290CA9A1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ECO_DGPFAT-ofici (5)</Template>
  <TotalTime>522</TotalTime>
  <Pages>12</Pages>
  <Words>4391</Words>
  <Characters>24602</Characters>
  <Application>Microsoft Office Word</Application>
  <DocSecurity>0</DocSecurity>
  <Lines>205</Lines>
  <Paragraphs>57</Paragraphs>
  <ScaleCrop>false</ScaleCrop>
  <HeadingPairs>
    <vt:vector size="2" baseType="variant">
      <vt:variant>
        <vt:lpstr>Títol</vt:lpstr>
      </vt:variant>
      <vt:variant>
        <vt:i4>1</vt:i4>
      </vt:variant>
    </vt:vector>
  </HeadingPairs>
  <TitlesOfParts>
    <vt:vector size="1" baseType="lpstr">
      <vt:lpstr>Direcció General de Política Financera, Assegurances i Tresor, Departament d'Economia i Finances, Generalitat de Catalunya</vt:lpstr>
    </vt:vector>
  </TitlesOfParts>
  <Manager/>
  <Company/>
  <LinksUpToDate>false</LinksUpToDate>
  <CharactersWithSpaces>28936</CharactersWithSpaces>
  <SharedDoc>false</SharedDoc>
  <HLinks>
    <vt:vector size="6" baseType="variant">
      <vt:variant>
        <vt:i4>4325438</vt:i4>
      </vt:variant>
      <vt:variant>
        <vt:i4>0</vt:i4>
      </vt:variant>
      <vt:variant>
        <vt:i4>0</vt:i4>
      </vt:variant>
      <vt:variant>
        <vt:i4>5</vt:i4>
      </vt:variant>
      <vt:variant>
        <vt:lpwstr>http://www.gencat.cat/piv/aplicacio/02_publicacions.html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 General de Política Financera, Assegurances i Tresor, Departament d'Economia i Finances, Generalitat de Catalunya</dc:title>
  <dc:subject/>
  <dc:creator>Cosin Carrion, Luis Juan</dc:creator>
  <cp:keywords/>
  <dc:description/>
  <cp:lastModifiedBy>Palomares Gonell, Núria</cp:lastModifiedBy>
  <cp:revision>30</cp:revision>
  <dcterms:created xsi:type="dcterms:W3CDTF">2025-04-12T05:01:00Z</dcterms:created>
  <dcterms:modified xsi:type="dcterms:W3CDTF">2025-04-28T10:24:00Z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0x010100222CEB3D286CAE4995EE248C0F29E91E</vt:lpwstr>
  </property>
  <property fmtid="{D5CDD505-2E9C-101B-9397-08002B2CF9AE}" pid="5" name="TemplateUrl">
    <vt:lpwstr/>
  </property>
</Properties>
</file>