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A267" w14:textId="77777777" w:rsidR="004556C9" w:rsidRPr="00C763BC" w:rsidRDefault="004556C9" w:rsidP="004556C9">
      <w:pPr>
        <w:pStyle w:val="Ttulo1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bookmarkStart w:id="0" w:name="_Toc194413338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>Annex 5. Model de declaració de conflicte d’interès en (DACI)</w:t>
      </w:r>
      <w:bookmarkEnd w:id="0"/>
      <w:r w:rsidRPr="00C763BC">
        <w:rPr>
          <w:rFonts w:ascii="Tahoma" w:eastAsiaTheme="minorHAnsi" w:hAnsi="Tahoma" w:cs="Tahoma"/>
          <w:b/>
          <w:bCs/>
          <w:color w:val="auto"/>
          <w:sz w:val="22"/>
          <w:szCs w:val="22"/>
        </w:rPr>
        <w:t xml:space="preserve"> </w:t>
      </w:r>
    </w:p>
    <w:p w14:paraId="7E7D2AAC" w14:textId="77777777" w:rsidR="004556C9" w:rsidRPr="00C763BC" w:rsidRDefault="004556C9" w:rsidP="004556C9">
      <w:pPr>
        <w:spacing w:after="240"/>
        <w:jc w:val="both"/>
      </w:pPr>
    </w:p>
    <w:p w14:paraId="22DAFFD9" w14:textId="77777777" w:rsidR="004556C9" w:rsidRPr="00C763BC" w:rsidRDefault="004556C9" w:rsidP="004556C9">
      <w:pPr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Contracte: </w:t>
      </w:r>
      <w:r w:rsidRPr="00C763BC">
        <w:rPr>
          <w:rFonts w:ascii="Tahoma" w:hAnsi="Tahoma" w:cs="Tahoma"/>
          <w:bCs/>
          <w:iCs/>
          <w:color w:val="000000"/>
        </w:rPr>
        <w:t xml:space="preserve">CONTRACTACIÓ DEL DISSENY, SUBMINISTRAMENT, INSTAL·LACIÓ I </w:t>
      </w:r>
      <w:r>
        <w:rPr>
          <w:rFonts w:ascii="Tahoma" w:hAnsi="Tahoma" w:cs="Tahoma"/>
          <w:bCs/>
          <w:iCs/>
          <w:color w:val="000000"/>
        </w:rPr>
        <w:t>POSADA</w:t>
      </w:r>
      <w:r w:rsidRPr="00C763BC">
        <w:rPr>
          <w:rFonts w:ascii="Tahoma" w:hAnsi="Tahoma" w:cs="Tahoma"/>
          <w:bCs/>
          <w:iCs/>
          <w:color w:val="000000"/>
        </w:rPr>
        <w:t xml:space="preserve"> EN MARXA D’UN SISTEMA DE CÀRREGA DE 30 </w:t>
      </w:r>
      <w:r>
        <w:rPr>
          <w:rFonts w:ascii="Tahoma" w:hAnsi="Tahoma" w:cs="Tahoma"/>
          <w:bCs/>
          <w:iCs/>
          <w:color w:val="000000"/>
        </w:rPr>
        <w:t>T/H</w:t>
      </w:r>
      <w:r w:rsidRPr="00C763BC">
        <w:rPr>
          <w:rFonts w:ascii="Tahoma" w:hAnsi="Tahoma" w:cs="Tahoma"/>
          <w:bCs/>
          <w:iCs/>
          <w:color w:val="000000"/>
          <w:vertAlign w:val="superscript"/>
        </w:rPr>
        <w:t xml:space="preserve"> </w:t>
      </w:r>
      <w:r w:rsidRPr="00C763BC">
        <w:rPr>
          <w:rFonts w:ascii="Tahoma" w:hAnsi="Tahoma" w:cs="Tahoma"/>
          <w:bCs/>
          <w:iCs/>
          <w:color w:val="000000"/>
        </w:rPr>
        <w:t xml:space="preserve">DE CAPACITAT </w:t>
      </w:r>
    </w:p>
    <w:p w14:paraId="4695E8F2" w14:textId="77777777" w:rsidR="004556C9" w:rsidRPr="00C763BC" w:rsidRDefault="004556C9" w:rsidP="004556C9">
      <w:pPr>
        <w:shd w:val="clear" w:color="auto" w:fill="FFFFFF" w:themeFill="background1"/>
        <w:spacing w:after="240"/>
        <w:jc w:val="both"/>
        <w:rPr>
          <w:rFonts w:ascii="Tahoma" w:hAnsi="Tahoma" w:cs="Tahoma"/>
        </w:rPr>
      </w:pPr>
      <w:r w:rsidRPr="00C763BC">
        <w:rPr>
          <w:rFonts w:ascii="Tahoma" w:hAnsi="Tahoma" w:cs="Tahoma"/>
        </w:rPr>
        <w:t xml:space="preserve">Expedient: </w:t>
      </w:r>
      <w:r w:rsidRPr="00363060">
        <w:rPr>
          <w:rFonts w:ascii="Tahoma" w:hAnsi="Tahoma" w:cs="Tahoma"/>
          <w:b/>
          <w:bCs/>
          <w:shd w:val="clear" w:color="auto" w:fill="FFFFFF" w:themeFill="background1"/>
        </w:rPr>
        <w:t>1431-0178/2025</w:t>
      </w:r>
    </w:p>
    <w:p w14:paraId="00165FD7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A l’objecte de garantir la imparcialitat en el procediment de contractació a dalt </w:t>
      </w:r>
      <w:r w:rsidRPr="00C763BC">
        <w:rPr>
          <w:rFonts w:ascii="Tahoma" w:hAnsi="Tahoma" w:cs="Tahoma"/>
        </w:rPr>
        <w:t>referenciat</w:t>
      </w:r>
      <w:r w:rsidRPr="00C763BC">
        <w:rPr>
          <w:rFonts w:ascii="Tahoma" w:eastAsia="Times New Roman" w:hAnsi="Tahoma" w:cs="Tahoma"/>
          <w:lang w:eastAsia="ca-ES"/>
        </w:rPr>
        <w:t xml:space="preserve">, el/s sota signant/s, com a participant/s en el procés de preparació i tramitació de l’expedient, declara/en: </w:t>
      </w:r>
    </w:p>
    <w:p w14:paraId="75675900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18CE410D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b/>
          <w:lang w:eastAsia="ca-ES"/>
        </w:rPr>
      </w:pPr>
      <w:r w:rsidRPr="00C763BC">
        <w:rPr>
          <w:rFonts w:ascii="Tahoma" w:eastAsia="Times New Roman" w:hAnsi="Tahoma" w:cs="Tahoma"/>
          <w:b/>
          <w:lang w:eastAsia="ca-ES"/>
        </w:rPr>
        <w:t xml:space="preserve">Primer. </w:t>
      </w:r>
      <w:r w:rsidRPr="00C763BC">
        <w:rPr>
          <w:rFonts w:ascii="Tahoma" w:eastAsia="Times New Roman" w:hAnsi="Tahoma" w:cs="Tahoma"/>
          <w:lang w:eastAsia="ca-ES"/>
        </w:rPr>
        <w:t xml:space="preserve">Estar informat/s del següent: </w:t>
      </w:r>
    </w:p>
    <w:p w14:paraId="3BA24E23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5C9C7A51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1. Que l’article 61.3 «Conflicte d'interessos», del Reglament (UE, </w:t>
      </w:r>
      <w:proofErr w:type="spellStart"/>
      <w:r w:rsidRPr="00C763BC">
        <w:rPr>
          <w:rFonts w:ascii="Tahoma" w:eastAsia="Times New Roman" w:hAnsi="Tahoma" w:cs="Tahoma"/>
          <w:lang w:eastAsia="ca-ES"/>
        </w:rPr>
        <w:t>Euratom</w:t>
      </w:r>
      <w:proofErr w:type="spellEnd"/>
      <w:r w:rsidRPr="00C763BC">
        <w:rPr>
          <w:rFonts w:ascii="Tahoma" w:eastAsia="Times New Roman" w:hAnsi="Tahoma" w:cs="Tahoma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7A0D5AF3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6D672133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2871845C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25EF8761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7129526D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594C16A8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>4. Que l’apartat 4 de la citada disposició addicional cent dotzena estableix que:</w:t>
      </w:r>
    </w:p>
    <w:p w14:paraId="570E1CFF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537B470A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3B6133C2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</w:p>
    <w:p w14:paraId="1B0B6D40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206AE693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401C6354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lastRenderedPageBreak/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1C1B63C3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61CEE5F0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59580792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</w:p>
    <w:p w14:paraId="21274EA6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7C00EB47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</w:p>
    <w:p w14:paraId="4A4EECBE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c) Tenir amistat íntima o enemistat manifesta amb alguna de les persones esmentades a l’apartat anterior. </w:t>
      </w:r>
    </w:p>
    <w:p w14:paraId="50DD08DE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</w:p>
    <w:p w14:paraId="4AAA104E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d) Haver intervingut com a pèrit o com a testimoni en el procediment de què es tracti. </w:t>
      </w:r>
    </w:p>
    <w:p w14:paraId="79404A23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</w:p>
    <w:p w14:paraId="32691DB2" w14:textId="77777777" w:rsidR="004556C9" w:rsidRPr="00C763BC" w:rsidRDefault="004556C9" w:rsidP="004556C9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05A50E9C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282E1B17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b/>
          <w:lang w:eastAsia="ca-ES"/>
        </w:rPr>
      </w:pPr>
      <w:r w:rsidRPr="00C763BC">
        <w:rPr>
          <w:rFonts w:ascii="Tahoma" w:eastAsia="Times New Roman" w:hAnsi="Tahoma" w:cs="Tahoma"/>
          <w:b/>
          <w:lang w:eastAsia="ca-ES"/>
        </w:rPr>
        <w:t xml:space="preserve">Segon. </w:t>
      </w:r>
    </w:p>
    <w:p w14:paraId="0BD1FF79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12428EB1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1E68C597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b/>
          <w:lang w:eastAsia="ca-ES"/>
        </w:rPr>
      </w:pPr>
      <w:r w:rsidRPr="00C763BC">
        <w:rPr>
          <w:rFonts w:ascii="Tahoma" w:eastAsia="Times New Roman" w:hAnsi="Tahoma" w:cs="Tahoma"/>
          <w:b/>
          <w:lang w:eastAsia="ca-ES"/>
        </w:rPr>
        <w:t xml:space="preserve">Tercer. </w:t>
      </w:r>
    </w:p>
    <w:p w14:paraId="3470E88E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6A9659FD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14:paraId="250726EA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1E6C96FB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b/>
          <w:lang w:eastAsia="ca-ES"/>
        </w:rPr>
      </w:pPr>
      <w:r w:rsidRPr="00C763BC">
        <w:rPr>
          <w:rFonts w:ascii="Tahoma" w:eastAsia="Times New Roman" w:hAnsi="Tahoma" w:cs="Tahoma"/>
          <w:b/>
          <w:lang w:eastAsia="ca-ES"/>
        </w:rPr>
        <w:t xml:space="preserve">Quart. </w:t>
      </w:r>
    </w:p>
    <w:p w14:paraId="46E8E8F6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</w:p>
    <w:p w14:paraId="703DEDAC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lang w:eastAsia="ca-ES"/>
        </w:rPr>
      </w:pPr>
      <w:r w:rsidRPr="00C763BC">
        <w:rPr>
          <w:rFonts w:ascii="Tahoma" w:eastAsia="Times New Roman" w:hAnsi="Tahoma" w:cs="Tahoma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12D3C431" w14:textId="77777777" w:rsidR="004556C9" w:rsidRPr="00C763BC" w:rsidRDefault="004556C9" w:rsidP="004556C9">
      <w:pPr>
        <w:spacing w:after="0" w:line="240" w:lineRule="auto"/>
        <w:jc w:val="both"/>
        <w:rPr>
          <w:rFonts w:ascii="Tahoma" w:eastAsia="Times New Roman" w:hAnsi="Tahoma" w:cs="Tahoma"/>
          <w:b/>
          <w:lang w:eastAsia="ca-ES"/>
        </w:rPr>
      </w:pPr>
    </w:p>
    <w:p w14:paraId="611A4412" w14:textId="77777777" w:rsidR="004556C9" w:rsidRPr="00C763BC" w:rsidRDefault="004556C9" w:rsidP="004556C9">
      <w:pPr>
        <w:jc w:val="both"/>
        <w:rPr>
          <w:rFonts w:ascii="Tahoma" w:eastAsia="Calibri" w:hAnsi="Tahoma" w:cs="Tahoma"/>
        </w:rPr>
      </w:pPr>
    </w:p>
    <w:p w14:paraId="47B25030" w14:textId="77777777" w:rsidR="004556C9" w:rsidRPr="00C763BC" w:rsidRDefault="004556C9" w:rsidP="004556C9">
      <w:pPr>
        <w:ind w:left="102"/>
        <w:rPr>
          <w:rFonts w:ascii="Tahoma" w:hAnsi="Tahoma" w:cs="Tahoma"/>
          <w:b/>
          <w:bCs/>
          <w:i/>
        </w:rPr>
      </w:pPr>
      <w:r w:rsidRPr="00C763BC">
        <w:rPr>
          <w:rFonts w:ascii="Tahoma" w:hAnsi="Tahoma" w:cs="Tahoma"/>
          <w:b/>
          <w:bCs/>
          <w:i/>
        </w:rPr>
        <w:t>(Lloc i data)</w:t>
      </w:r>
    </w:p>
    <w:p w14:paraId="1EBB1FA0" w14:textId="77777777" w:rsidR="004556C9" w:rsidRPr="00C763BC" w:rsidRDefault="004556C9" w:rsidP="004556C9">
      <w:pPr>
        <w:spacing w:before="176"/>
        <w:ind w:left="102"/>
        <w:rPr>
          <w:rFonts w:ascii="Tahoma" w:hAnsi="Tahoma" w:cs="Tahoma"/>
          <w:b/>
          <w:bCs/>
          <w:i/>
        </w:rPr>
      </w:pPr>
      <w:r w:rsidRPr="00C763BC">
        <w:rPr>
          <w:rFonts w:ascii="Tahoma" w:hAnsi="Tahoma" w:cs="Tahoma"/>
          <w:b/>
          <w:bCs/>
          <w:i/>
        </w:rPr>
        <w:t>(signatura del/de la representant)</w:t>
      </w:r>
    </w:p>
    <w:p w14:paraId="0BB8FCF8" w14:textId="77777777" w:rsidR="004556C9" w:rsidRPr="00C763BC" w:rsidRDefault="004556C9" w:rsidP="004556C9">
      <w:pPr>
        <w:spacing w:before="178"/>
        <w:ind w:left="102"/>
        <w:rPr>
          <w:rFonts w:ascii="Tahoma" w:hAnsi="Tahoma" w:cs="Tahoma"/>
          <w:b/>
          <w:bCs/>
          <w:i/>
        </w:rPr>
      </w:pPr>
      <w:r w:rsidRPr="00C763BC">
        <w:rPr>
          <w:rFonts w:ascii="Tahoma" w:hAnsi="Tahoma" w:cs="Tahoma"/>
          <w:b/>
          <w:bCs/>
          <w:i/>
        </w:rPr>
        <w:t>(segell de l’empresa)”</w:t>
      </w:r>
    </w:p>
    <w:p w14:paraId="4827BDF7" w14:textId="6B11DF6A" w:rsidR="005702CE" w:rsidRDefault="00E055F1">
      <w:r>
        <w:rPr>
          <w:noProof/>
        </w:rPr>
        <w:drawing>
          <wp:anchor distT="0" distB="0" distL="114300" distR="114300" simplePos="0" relativeHeight="251658240" behindDoc="0" locked="0" layoutInCell="1" allowOverlap="1" wp14:anchorId="27B4E7A9" wp14:editId="18A087DE">
            <wp:simplePos x="0" y="0"/>
            <wp:positionH relativeFrom="column">
              <wp:posOffset>-114300</wp:posOffset>
            </wp:positionH>
            <wp:positionV relativeFrom="paragraph">
              <wp:posOffset>6335395</wp:posOffset>
            </wp:positionV>
            <wp:extent cx="5731510" cy="419916"/>
            <wp:effectExtent l="0" t="0" r="2540" b="0"/>
            <wp:wrapNone/>
            <wp:docPr id="1358206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7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F1"/>
    <w:rsid w:val="0001245F"/>
    <w:rsid w:val="000D543B"/>
    <w:rsid w:val="001B236B"/>
    <w:rsid w:val="004556C9"/>
    <w:rsid w:val="005702CE"/>
    <w:rsid w:val="00A36CC4"/>
    <w:rsid w:val="00E055F1"/>
    <w:rsid w:val="00EF1629"/>
    <w:rsid w:val="00F339A4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157"/>
  <w15:chartTrackingRefBased/>
  <w15:docId w15:val="{E2B38F3F-55E4-48EC-BC56-43F6704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6B"/>
    <w:pPr>
      <w:spacing w:line="259" w:lineRule="auto"/>
    </w:pPr>
    <w:rPr>
      <w:rFonts w:ascii="Segoe UI" w:hAnsi="Segoe UI" w:cs="Segoe UI"/>
      <w:sz w:val="22"/>
      <w:szCs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055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5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5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5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5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5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5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5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5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5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5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5F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5F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5F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5F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5F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5F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5F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05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5F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5F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5F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055F1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055F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055F1"/>
    <w:pPr>
      <w:spacing w:line="278" w:lineRule="auto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E055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5F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055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055F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E055F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55F1"/>
    <w:rPr>
      <w:rFonts w:ascii="Century Gothic" w:eastAsia="Century Gothic" w:hAnsi="Century Gothic" w:cs="Century Gothic"/>
      <w:kern w:val="0"/>
      <w:sz w:val="16"/>
      <w:szCs w:val="1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4684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Natzaret Torrentó</dc:creator>
  <cp:keywords/>
  <dc:description/>
  <cp:lastModifiedBy>Natzaret Torrentó</cp:lastModifiedBy>
  <cp:revision>3</cp:revision>
  <dcterms:created xsi:type="dcterms:W3CDTF">2025-04-30T06:29:00Z</dcterms:created>
  <dcterms:modified xsi:type="dcterms:W3CDTF">2025-04-30T06:29:00Z</dcterms:modified>
</cp:coreProperties>
</file>