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46E" w14:textId="77777777" w:rsidR="00416E94" w:rsidRDefault="00416E94" w:rsidP="00416E94">
      <w:pPr>
        <w:widowControl w:val="0"/>
        <w:rPr>
          <w:rFonts w:ascii="Verdana" w:hAnsi="Verdana" w:cs="Open Sans"/>
          <w:b/>
        </w:rPr>
      </w:pPr>
      <w:r>
        <w:rPr>
          <w:rFonts w:ascii="Verdana" w:hAnsi="Verdana"/>
          <w:b/>
        </w:rPr>
        <w:t xml:space="preserve">ANNEX 3 CONTINGUT DE LES PROPOSICIONS (SOBRE B) </w:t>
      </w:r>
    </w:p>
    <w:p w14:paraId="534F8A94" w14:textId="77777777" w:rsidR="00416E94" w:rsidRDefault="00416E94" w:rsidP="00416E94">
      <w:pPr>
        <w:tabs>
          <w:tab w:val="left" w:pos="0"/>
          <w:tab w:val="left" w:pos="426"/>
          <w:tab w:val="left" w:pos="1473"/>
          <w:tab w:val="left" w:pos="4320"/>
        </w:tabs>
        <w:rPr>
          <w:rFonts w:ascii="Verdana" w:hAnsi="Verdana"/>
        </w:rPr>
      </w:pPr>
    </w:p>
    <w:p w14:paraId="2D842B1B" w14:textId="77777777" w:rsidR="00416E94" w:rsidRDefault="00416E94" w:rsidP="00416E94">
      <w:pPr>
        <w:autoSpaceDE w:val="0"/>
        <w:autoSpaceDN w:val="0"/>
        <w:adjustRightInd w:val="0"/>
        <w:rPr>
          <w:rFonts w:ascii="Verdana" w:hAnsi="Verdana" w:cs="Verdana,Bold"/>
          <w:bCs/>
          <w:lang w:eastAsia="ca-ES"/>
        </w:rPr>
      </w:pPr>
      <w:r>
        <w:rPr>
          <w:rFonts w:ascii="Verdana" w:hAnsi="Verdana" w:cs="Verdana,Bold"/>
          <w:bCs/>
          <w:lang w:eastAsia="ca-ES"/>
        </w:rPr>
        <w:t xml:space="preserve">MODEL DE PROPOSTA TÈCNICA AMB JUDICI DE VALOR </w:t>
      </w:r>
    </w:p>
    <w:p w14:paraId="42766E65" w14:textId="77777777" w:rsidR="00416E94" w:rsidRDefault="00416E94" w:rsidP="00416E94">
      <w:pPr>
        <w:autoSpaceDE w:val="0"/>
        <w:autoSpaceDN w:val="0"/>
        <w:adjustRightInd w:val="0"/>
        <w:rPr>
          <w:rFonts w:ascii="Verdana" w:hAnsi="Verdana" w:cs="Verdana,Bold"/>
          <w:bCs/>
          <w:lang w:eastAsia="ca-ES"/>
        </w:rPr>
      </w:pPr>
      <w:r>
        <w:rPr>
          <w:rFonts w:ascii="Verdana" w:hAnsi="Verdana" w:cs="Verdana,Bold"/>
          <w:bCs/>
          <w:lang w:eastAsia="ca-ES"/>
        </w:rPr>
        <w:t>( Aquest Annex és una guia del contingut bàsic per elaborar la proposta tècnica. Aquesta informació també consta a l’Annex 4 en el qual es detallen tots els criteris d’adjudicació i alhora cal seguir també les condicions i característiques que consten al Plec de Prescripcions tècniques (PPT))</w:t>
      </w:r>
    </w:p>
    <w:p w14:paraId="5475EC63" w14:textId="77777777" w:rsidR="00416E94" w:rsidRDefault="00416E94" w:rsidP="00416E94">
      <w:pPr>
        <w:autoSpaceDE w:val="0"/>
        <w:autoSpaceDN w:val="0"/>
        <w:adjustRightInd w:val="0"/>
        <w:rPr>
          <w:rFonts w:ascii="Verdana" w:hAnsi="Verdana" w:cs="Verdana,Bold"/>
          <w:bCs/>
          <w:lang w:eastAsia="ca-ES"/>
        </w:rPr>
      </w:pPr>
    </w:p>
    <w:p w14:paraId="4AFA67AF" w14:textId="77777777" w:rsidR="00416E94" w:rsidRDefault="00416E94" w:rsidP="00416E94">
      <w:pPr>
        <w:autoSpaceDE w:val="0"/>
        <w:autoSpaceDN w:val="0"/>
        <w:adjustRightInd w:val="0"/>
        <w:rPr>
          <w:rFonts w:ascii="Verdana" w:hAnsi="Verdana" w:cs="Verdana"/>
          <w:lang w:eastAsia="ca-ES"/>
        </w:rPr>
      </w:pPr>
      <w:r>
        <w:rPr>
          <w:rFonts w:ascii="Verdana" w:hAnsi="Verdana" w:cs="Verdana"/>
          <w:lang w:eastAsia="ca-ES"/>
        </w:rPr>
        <w:t>Les empreses licitadores hauran de presentar la documentació exigida al plec de prescripcions tècniques i la demés documentació pertinent, per tal que pugui ser valorada en aplicació dels criteris d‘adjudicació de l’ANNEX 4, relatiu als criteris d’adjudicació sotmesos a judici de valor.</w:t>
      </w:r>
    </w:p>
    <w:p w14:paraId="036876A0" w14:textId="77777777" w:rsidR="00416E94" w:rsidRDefault="00416E94" w:rsidP="00416E94">
      <w:pPr>
        <w:autoSpaceDE w:val="0"/>
        <w:autoSpaceDN w:val="0"/>
        <w:adjustRightInd w:val="0"/>
        <w:rPr>
          <w:rFonts w:ascii="Verdana" w:hAnsi="Verdana" w:cs="Verdana"/>
          <w:lang w:eastAsia="ca-ES"/>
        </w:rPr>
      </w:pPr>
    </w:p>
    <w:p w14:paraId="599B87A1" w14:textId="77777777" w:rsidR="00416E94" w:rsidRDefault="00416E94" w:rsidP="00416E94">
      <w:pPr>
        <w:pBdr>
          <w:top w:val="single" w:sz="4" w:space="1" w:color="auto"/>
          <w:left w:val="single" w:sz="4" w:space="4" w:color="auto"/>
          <w:bottom w:val="single" w:sz="4" w:space="1" w:color="auto"/>
          <w:right w:val="single" w:sz="4" w:space="4" w:color="auto"/>
        </w:pBdr>
        <w:tabs>
          <w:tab w:val="left" w:pos="0"/>
          <w:tab w:val="left" w:pos="426"/>
          <w:tab w:val="left" w:pos="1473"/>
          <w:tab w:val="left" w:pos="4320"/>
        </w:tabs>
        <w:rPr>
          <w:rFonts w:ascii="Verdana" w:hAnsi="Verdana" w:cs="Verdana"/>
          <w:u w:val="single"/>
          <w:lang w:eastAsia="ca-ES"/>
        </w:rPr>
      </w:pPr>
      <w:r>
        <w:rPr>
          <w:rFonts w:ascii="Verdana" w:hAnsi="Verdana" w:cs="Verdana"/>
          <w:u w:val="single"/>
          <w:lang w:eastAsia="ca-ES"/>
        </w:rPr>
        <w:t xml:space="preserve">Aquesta licitació  contempla criteris de </w:t>
      </w:r>
      <w:r>
        <w:rPr>
          <w:rFonts w:ascii="Verdana" w:hAnsi="Verdana" w:cs="Verdana"/>
          <w:b/>
          <w:bCs/>
          <w:u w:val="single"/>
          <w:lang w:eastAsia="ca-ES"/>
        </w:rPr>
        <w:t>judici de valor</w:t>
      </w:r>
      <w:r>
        <w:rPr>
          <w:rFonts w:ascii="Verdana" w:hAnsi="Verdana" w:cs="Verdana"/>
          <w:u w:val="single"/>
          <w:lang w:eastAsia="ca-ES"/>
        </w:rPr>
        <w:t>: (</w:t>
      </w:r>
      <w:r>
        <w:rPr>
          <w:rFonts w:ascii="Verdana" w:hAnsi="Verdana" w:cs="Verdana"/>
          <w:b/>
          <w:bCs/>
          <w:u w:val="single"/>
          <w:lang w:eastAsia="ca-ES"/>
        </w:rPr>
        <w:t>MÀX. 20 punts)</w:t>
      </w:r>
    </w:p>
    <w:p w14:paraId="3EAF0B79" w14:textId="77777777" w:rsidR="00416E94" w:rsidRDefault="00416E94" w:rsidP="00416E94">
      <w:pPr>
        <w:jc w:val="left"/>
        <w:rPr>
          <w:rFonts w:ascii="Verdana" w:hAnsi="Verdana" w:cs="Open Sans"/>
        </w:rPr>
      </w:pPr>
    </w:p>
    <w:p w14:paraId="5C57EE95" w14:textId="77777777" w:rsidR="00416E94" w:rsidRDefault="00416E94" w:rsidP="00416E94">
      <w:pPr>
        <w:jc w:val="left"/>
        <w:rPr>
          <w:rFonts w:ascii="Verdana" w:hAnsi="Verdana" w:cs="Open Sans"/>
          <w:b/>
        </w:rPr>
      </w:pPr>
      <w:r>
        <w:rPr>
          <w:rFonts w:ascii="Verdana" w:hAnsi="Verdana" w:cs="Open Sans"/>
          <w:b/>
          <w:bCs/>
        </w:rPr>
        <w:t>A.1.Proposta d’organització de la prestació del servei i organigrama  (Fins a 15 punts)</w:t>
      </w:r>
    </w:p>
    <w:p w14:paraId="3468AADD" w14:textId="77777777" w:rsidR="00416E94" w:rsidRDefault="00416E94" w:rsidP="00416E94">
      <w:pPr>
        <w:rPr>
          <w:rFonts w:ascii="Verdana" w:hAnsi="Verdana" w:cs="Open Sans"/>
        </w:rPr>
      </w:pPr>
      <w:r>
        <w:rPr>
          <w:rFonts w:ascii="Verdana" w:hAnsi="Verdana" w:cs="Open Sans"/>
        </w:rPr>
        <w:t xml:space="preserve">Per tal de puntuar aquest criteri els licitadors hauran de presentar una memòria tècnica que inclogui la proposta que presenta com a oferta, seguint la relació dels criteris avaluables indicats a continuació. La proposició tècnica continguda en el sobre B no pot superar el total màxim de 25 pàgines, numerades cadascuna de l'1 al 25, en lletra </w:t>
      </w:r>
      <w:proofErr w:type="spellStart"/>
      <w:r>
        <w:rPr>
          <w:rFonts w:ascii="Verdana" w:hAnsi="Verdana" w:cs="Open Sans"/>
        </w:rPr>
        <w:t>Verdana</w:t>
      </w:r>
      <w:proofErr w:type="spellEnd"/>
      <w:r>
        <w:rPr>
          <w:rFonts w:ascii="Verdana" w:hAnsi="Verdana" w:cs="Open Sans"/>
        </w:rPr>
        <w:t xml:space="preserve"> 10, i amb espaiat com a mínim d’1,   en un PDF signat.</w:t>
      </w:r>
    </w:p>
    <w:p w14:paraId="2E6FA6DE" w14:textId="77777777" w:rsidR="00416E94" w:rsidRDefault="00416E94" w:rsidP="00416E94">
      <w:pPr>
        <w:rPr>
          <w:rFonts w:ascii="Verdana" w:hAnsi="Verdana" w:cs="Open Sans"/>
        </w:rPr>
      </w:pPr>
      <w:r>
        <w:rPr>
          <w:rFonts w:ascii="Verdana" w:hAnsi="Verdana" w:cs="Open Sans"/>
        </w:rPr>
        <w:t xml:space="preserve">La informació i les dades que figurin en les pàgines que excedeixin el límit anterior no seran tingudes en compte en l’anàlisi i consegüent valoració de la proposició. És a dir, les pàgines que excedeixin el límit establert seran descartades i és tindran per no presentades. En el còmput màxim no es tindrà en compte la portada, l’índex. Aquesta proposta es valorarà d’acord amb els següents criteris : </w:t>
      </w:r>
    </w:p>
    <w:p w14:paraId="0C617089" w14:textId="77777777" w:rsidR="00416E94" w:rsidRDefault="00416E94" w:rsidP="00416E94">
      <w:pPr>
        <w:rPr>
          <w:rFonts w:ascii="Verdana" w:hAnsi="Verdana" w:cs="Open Sans"/>
          <w:b/>
          <w:bCs/>
        </w:rPr>
      </w:pPr>
    </w:p>
    <w:p w14:paraId="1127021A" w14:textId="77777777" w:rsidR="00416E94" w:rsidRDefault="00416E94" w:rsidP="00416E94">
      <w:pPr>
        <w:ind w:firstLine="708"/>
        <w:rPr>
          <w:rFonts w:ascii="Verdana" w:hAnsi="Verdana" w:cs="Open Sans"/>
        </w:rPr>
      </w:pPr>
      <w:r>
        <w:rPr>
          <w:rFonts w:ascii="Verdana" w:hAnsi="Verdana" w:cs="Open Sans"/>
          <w:b/>
          <w:bCs/>
        </w:rPr>
        <w:t xml:space="preserve">A.1.1Organigrama i recursos: fins a 5 punts </w:t>
      </w:r>
    </w:p>
    <w:p w14:paraId="20885A1E" w14:textId="77777777" w:rsidR="00416E94" w:rsidRDefault="00416E94" w:rsidP="00416E94">
      <w:pPr>
        <w:ind w:left="708"/>
        <w:rPr>
          <w:rFonts w:ascii="Verdana" w:hAnsi="Verdana" w:cs="Open Sans"/>
        </w:rPr>
      </w:pPr>
      <w:r>
        <w:rPr>
          <w:rFonts w:ascii="Verdana" w:hAnsi="Verdana" w:cs="Open Sans"/>
        </w:rPr>
        <w:t xml:space="preserve">Es valorarà el grau de detall en la descripció de l’organigrama que defineixi la distribució dels recursos adscrits al servei (equip tècnic, personal fix, equips i empreses de suport, base de treball, eines, maquinària i vehicles). </w:t>
      </w:r>
    </w:p>
    <w:p w14:paraId="29F5ECFE" w14:textId="77777777" w:rsidR="00416E94" w:rsidRDefault="00416E94" w:rsidP="00416E94">
      <w:pPr>
        <w:ind w:left="708"/>
        <w:rPr>
          <w:rFonts w:ascii="Verdana" w:hAnsi="Verdana" w:cs="Open Sans"/>
        </w:rPr>
      </w:pPr>
      <w:r>
        <w:rPr>
          <w:rFonts w:ascii="Verdana" w:hAnsi="Verdana" w:cs="Open Sans"/>
        </w:rPr>
        <w:t xml:space="preserve">En concret es puntuarà el nivell de detall de la millora, la coherència i l’adequació a l’objecte contractual i els aspectes de valoració, tenint en compte els objectius, fases i resultats esperats del servei d’acord amb el personal adscrit al contracte,  segons els criteris següents: </w:t>
      </w:r>
    </w:p>
    <w:p w14:paraId="5A9199AC" w14:textId="77777777" w:rsidR="00416E94" w:rsidRDefault="00416E94" w:rsidP="00416E94">
      <w:pPr>
        <w:numPr>
          <w:ilvl w:val="0"/>
          <w:numId w:val="1"/>
        </w:numPr>
        <w:rPr>
          <w:rFonts w:ascii="Verdana" w:hAnsi="Verdana" w:cs="Open Sans"/>
        </w:rPr>
      </w:pPr>
      <w:r>
        <w:rPr>
          <w:rFonts w:ascii="Verdana" w:hAnsi="Verdana" w:cs="Open Sans"/>
        </w:rPr>
        <w:t xml:space="preserve">Es tindrà en compte per a la valoració màxima que la proposta sigui completa i detallada, i s’adeqüi als requeriments del PPT. En canvi, es valorarà amb menys puntuació quan la proposta no cobreixi tots els requeriments de forma satisfactòria, o no s’adeqüi als requeriments específics del servei. </w:t>
      </w:r>
    </w:p>
    <w:p w14:paraId="1EC14DAD" w14:textId="77777777" w:rsidR="00416E94" w:rsidRDefault="00416E94" w:rsidP="00416E94">
      <w:pPr>
        <w:rPr>
          <w:rFonts w:ascii="Verdana" w:hAnsi="Verdana" w:cs="Open Sans"/>
        </w:rPr>
      </w:pPr>
    </w:p>
    <w:p w14:paraId="78CDB8CA" w14:textId="77777777" w:rsidR="00416E94" w:rsidRDefault="00416E94" w:rsidP="00416E94">
      <w:pPr>
        <w:ind w:firstLine="708"/>
        <w:rPr>
          <w:rFonts w:ascii="Verdana" w:hAnsi="Verdana" w:cs="Open Sans"/>
        </w:rPr>
      </w:pPr>
      <w:r>
        <w:rPr>
          <w:rFonts w:ascii="Verdana" w:hAnsi="Verdana" w:cs="Open Sans"/>
          <w:b/>
          <w:bCs/>
        </w:rPr>
        <w:t xml:space="preserve">A.1.2 Planificació i programació de les feines: fins a 5 punts </w:t>
      </w:r>
    </w:p>
    <w:p w14:paraId="07372083" w14:textId="77777777" w:rsidR="00416E94" w:rsidRDefault="00416E94" w:rsidP="00416E94">
      <w:pPr>
        <w:ind w:left="708" w:firstLine="708"/>
        <w:rPr>
          <w:rFonts w:ascii="Verdana" w:hAnsi="Verdana" w:cs="Open Sans"/>
        </w:rPr>
      </w:pPr>
      <w:r>
        <w:rPr>
          <w:rFonts w:ascii="Verdana" w:hAnsi="Verdana" w:cs="Open Sans"/>
        </w:rPr>
        <w:t xml:space="preserve">Es valorarà el grau de detall en la descripció de la planificació i programació necessària assignada al servei. </w:t>
      </w:r>
    </w:p>
    <w:p w14:paraId="68E6F045" w14:textId="77777777" w:rsidR="00416E94" w:rsidRDefault="00416E94" w:rsidP="00416E94">
      <w:pPr>
        <w:ind w:left="708"/>
        <w:rPr>
          <w:rFonts w:ascii="Verdana" w:hAnsi="Verdana" w:cs="Open Sans"/>
        </w:rPr>
      </w:pPr>
      <w:r>
        <w:rPr>
          <w:rFonts w:ascii="Verdana" w:hAnsi="Verdana" w:cs="Open Sans"/>
        </w:rPr>
        <w:t xml:space="preserve">En concret es puntuarà el nivell de detall de la proposta, la coherència i adequació a l’objecte contractual i als aspectes de valoració, tenint en compte les diferents tasques i àmbits d’actuació del servei, sistemes de comunicació i supervisió dels equips de treball, etc. segons els criteris següents: </w:t>
      </w:r>
    </w:p>
    <w:p w14:paraId="7E9C671F" w14:textId="77777777" w:rsidR="00416E94" w:rsidRDefault="00416E94" w:rsidP="00416E94">
      <w:pPr>
        <w:numPr>
          <w:ilvl w:val="0"/>
          <w:numId w:val="1"/>
        </w:numPr>
        <w:rPr>
          <w:rFonts w:ascii="Verdana" w:hAnsi="Verdana" w:cs="Open Sans"/>
        </w:rPr>
      </w:pPr>
      <w:r>
        <w:rPr>
          <w:rFonts w:ascii="Verdana" w:hAnsi="Verdana" w:cs="Open Sans"/>
        </w:rPr>
        <w:t xml:space="preserve">Es tindrà en compte per a la valoració màxima que la proposta sigui completa i detallada, i s’adeqüi als requeriments del PPT. En canvi, es valorarà amb menys puntuació quan la proposta no cobreixi tots els requeriments de forma satisfactòria, o no s’adeqüi als requeriments específics del servei. </w:t>
      </w:r>
    </w:p>
    <w:p w14:paraId="512D0B38" w14:textId="77777777" w:rsidR="00416E94" w:rsidRDefault="00416E94" w:rsidP="00416E94">
      <w:pPr>
        <w:rPr>
          <w:rFonts w:ascii="Verdana" w:hAnsi="Verdana" w:cs="Open Sans"/>
        </w:rPr>
      </w:pPr>
    </w:p>
    <w:p w14:paraId="48144008" w14:textId="77777777" w:rsidR="00416E94" w:rsidRDefault="00416E94" w:rsidP="00416E94">
      <w:pPr>
        <w:ind w:firstLine="708"/>
        <w:rPr>
          <w:rFonts w:ascii="Verdana" w:hAnsi="Verdana" w:cs="Open Sans"/>
        </w:rPr>
      </w:pPr>
      <w:r>
        <w:rPr>
          <w:rFonts w:ascii="Verdana" w:hAnsi="Verdana" w:cs="Open Sans"/>
          <w:b/>
          <w:bCs/>
        </w:rPr>
        <w:t xml:space="preserve">A.1.3 Qualificació i experiència del personal: fins a 3 punts </w:t>
      </w:r>
    </w:p>
    <w:p w14:paraId="4BE940D5" w14:textId="77777777" w:rsidR="00416E94" w:rsidRDefault="00416E94" w:rsidP="00416E94">
      <w:pPr>
        <w:ind w:left="708"/>
        <w:rPr>
          <w:rFonts w:ascii="Verdana" w:hAnsi="Verdana" w:cs="Open Sans"/>
        </w:rPr>
      </w:pPr>
      <w:r>
        <w:rPr>
          <w:rFonts w:ascii="Verdana" w:hAnsi="Verdana" w:cs="Open Sans"/>
        </w:rPr>
        <w:t xml:space="preserve">Es valorarà el sistema previst per a la planificació de recursos i la qualificació i experiència del personal adscrit al contracte que aquest hagi d’executar, la del mestre de taller en concret,  sempre que la qualitat del personal proposa </w:t>
      </w:r>
      <w:r>
        <w:rPr>
          <w:rFonts w:ascii="Verdana" w:hAnsi="Verdana" w:cs="Open Sans"/>
        </w:rPr>
        <w:lastRenderedPageBreak/>
        <w:t xml:space="preserve">pugui afectar de manera significativa als servis a contractar segons els criteris següents: </w:t>
      </w:r>
    </w:p>
    <w:p w14:paraId="4E69019F" w14:textId="77777777" w:rsidR="00416E94" w:rsidRDefault="00416E94" w:rsidP="00416E94">
      <w:pPr>
        <w:numPr>
          <w:ilvl w:val="0"/>
          <w:numId w:val="1"/>
        </w:numPr>
        <w:rPr>
          <w:rFonts w:ascii="Verdana" w:hAnsi="Verdana" w:cs="Open Sans"/>
        </w:rPr>
      </w:pPr>
      <w:r>
        <w:rPr>
          <w:rFonts w:ascii="Verdana" w:hAnsi="Verdana" w:cs="Open Sans"/>
        </w:rPr>
        <w:t xml:space="preserve">Es tindrà en compte per a la valoració màxima que la proposta sigui completa i detallada, i s’adeqüi als requeriments del PPT. En canvi, es valorarà amb menys puntuació quan la proposta no cobreixi tots els requeriments de forma satisfactòria, o no s’adeqüi als requeriments específics del servei. </w:t>
      </w:r>
    </w:p>
    <w:p w14:paraId="2D700D3A" w14:textId="77777777" w:rsidR="00416E94" w:rsidRDefault="00416E94" w:rsidP="00416E94">
      <w:pPr>
        <w:rPr>
          <w:rFonts w:ascii="Verdana" w:hAnsi="Verdana" w:cs="Open Sans"/>
        </w:rPr>
      </w:pPr>
    </w:p>
    <w:p w14:paraId="3EB82317" w14:textId="77777777" w:rsidR="00416E94" w:rsidRDefault="00416E94" w:rsidP="00416E94">
      <w:pPr>
        <w:ind w:firstLine="708"/>
        <w:rPr>
          <w:rFonts w:ascii="Verdana" w:hAnsi="Verdana" w:cs="Open Sans"/>
        </w:rPr>
      </w:pPr>
      <w:r>
        <w:rPr>
          <w:rFonts w:ascii="Verdana" w:hAnsi="Verdana" w:cs="Open Sans"/>
          <w:b/>
          <w:bCs/>
        </w:rPr>
        <w:t xml:space="preserve">A.1.4 Pla de formació personal: fins a 1 punt </w:t>
      </w:r>
    </w:p>
    <w:p w14:paraId="39270BF6" w14:textId="77777777" w:rsidR="00416E94" w:rsidRDefault="00416E94" w:rsidP="00416E94">
      <w:pPr>
        <w:ind w:left="708"/>
        <w:rPr>
          <w:rFonts w:ascii="Verdana" w:hAnsi="Verdana" w:cs="Open Sans"/>
        </w:rPr>
      </w:pPr>
      <w:r>
        <w:rPr>
          <w:rFonts w:ascii="Verdana" w:hAnsi="Verdana" w:cs="Open Sans"/>
        </w:rPr>
        <w:t xml:space="preserve">Es valoraran els plans de formació de l’empresa que ha aplicat al personal adscrit al servei i que s’adeqüin al contracte. Caldrà explicar com el personal treballador s’inscriu als plans de formació i com hi participa. </w:t>
      </w:r>
    </w:p>
    <w:p w14:paraId="2A02B7B5" w14:textId="77777777" w:rsidR="00416E94" w:rsidRDefault="00416E94" w:rsidP="00416E94">
      <w:pPr>
        <w:rPr>
          <w:rFonts w:ascii="Verdana" w:hAnsi="Verdana" w:cs="Open Sans"/>
          <w:b/>
          <w:bCs/>
        </w:rPr>
      </w:pPr>
    </w:p>
    <w:p w14:paraId="454E5E57" w14:textId="77777777" w:rsidR="00416E94" w:rsidRDefault="00416E94" w:rsidP="00416E94">
      <w:pPr>
        <w:ind w:firstLine="708"/>
        <w:rPr>
          <w:rFonts w:ascii="Verdana" w:hAnsi="Verdana" w:cs="Open Sans"/>
        </w:rPr>
      </w:pPr>
      <w:r>
        <w:rPr>
          <w:rFonts w:ascii="Verdana" w:hAnsi="Verdana" w:cs="Open Sans"/>
          <w:b/>
          <w:bCs/>
        </w:rPr>
        <w:t xml:space="preserve">A.1.5 Mesures de perspectiva de gènere: fins a 1 punt </w:t>
      </w:r>
    </w:p>
    <w:p w14:paraId="6A86034C" w14:textId="77777777" w:rsidR="00416E94" w:rsidRDefault="00416E94" w:rsidP="00416E94">
      <w:pPr>
        <w:ind w:left="708"/>
        <w:rPr>
          <w:rFonts w:ascii="Verdana" w:hAnsi="Verdana" w:cs="Open Sans"/>
        </w:rPr>
      </w:pPr>
      <w:r>
        <w:rPr>
          <w:rFonts w:ascii="Verdana" w:hAnsi="Verdana" w:cs="Open Sans"/>
        </w:rPr>
        <w:t>Es valorarà la inclusió en la proposta de la incorporació de la perspectiva de gènere en el pla de prevenció de riscos laborals. L’aplicació de l’empresa licitadora de mesures sociolaborals en matèria de contractació laboral de foment d’igualtat de gènere, la formació específica adreçada a la plantilla, equiparació de sous per la mateixa categoria, protocols d’assetjament sexual, etc. evitar els elements de discriminació sexista de l’ús del llenguatge i de la imatge de l’empresa.</w:t>
      </w:r>
    </w:p>
    <w:p w14:paraId="323976B1" w14:textId="77777777" w:rsidR="00416E94" w:rsidRDefault="00416E94" w:rsidP="00416E94">
      <w:pPr>
        <w:rPr>
          <w:rFonts w:ascii="Verdana" w:hAnsi="Verdana" w:cs="Open Sans"/>
        </w:rPr>
      </w:pPr>
    </w:p>
    <w:p w14:paraId="618B3658" w14:textId="77777777" w:rsidR="00416E94" w:rsidRDefault="00416E94" w:rsidP="00416E94">
      <w:pPr>
        <w:pStyle w:val="Default"/>
        <w:jc w:val="both"/>
        <w:rPr>
          <w:rFonts w:ascii="Verdana" w:hAnsi="Verdana" w:cs="Arial"/>
          <w:b/>
          <w:bCs/>
          <w:color w:val="auto"/>
          <w:sz w:val="20"/>
          <w:szCs w:val="20"/>
          <w:lang w:eastAsia="ca-ES"/>
        </w:rPr>
      </w:pPr>
      <w:r>
        <w:rPr>
          <w:rFonts w:ascii="Verdana" w:hAnsi="Verdana"/>
          <w:b/>
          <w:bCs/>
          <w:color w:val="auto"/>
          <w:sz w:val="20"/>
          <w:szCs w:val="20"/>
        </w:rPr>
        <w:t>A.2 Proposta de millora de la qualitat de la prestació del servei i de gestió ambiental.</w:t>
      </w:r>
    </w:p>
    <w:p w14:paraId="34B0CA33" w14:textId="77777777" w:rsidR="00416E94" w:rsidRDefault="00416E94" w:rsidP="00416E94">
      <w:pPr>
        <w:pStyle w:val="Default"/>
        <w:jc w:val="both"/>
        <w:rPr>
          <w:rFonts w:ascii="Verdana" w:hAnsi="Verdana"/>
          <w:color w:val="auto"/>
          <w:sz w:val="20"/>
          <w:szCs w:val="20"/>
        </w:rPr>
      </w:pPr>
      <w:r>
        <w:rPr>
          <w:rFonts w:ascii="Verdana" w:hAnsi="Verdana"/>
          <w:color w:val="auto"/>
          <w:sz w:val="20"/>
          <w:szCs w:val="20"/>
        </w:rPr>
        <w:t xml:space="preserve">Es valorarà la proposta de mecanismes de control com ara disposar d’etiquetes mediambientals i el control i el seguiment de les tasques assignades. Es valorarà: </w:t>
      </w:r>
    </w:p>
    <w:p w14:paraId="7D49E682" w14:textId="77777777" w:rsidR="00416E94" w:rsidRDefault="00416E94" w:rsidP="00416E94">
      <w:pPr>
        <w:pStyle w:val="Default"/>
        <w:widowControl/>
        <w:suppressAutoHyphens w:val="0"/>
        <w:autoSpaceDE w:val="0"/>
        <w:autoSpaceDN w:val="0"/>
        <w:adjustRightInd w:val="0"/>
        <w:jc w:val="both"/>
        <w:rPr>
          <w:rFonts w:ascii="Verdana" w:hAnsi="Verdana"/>
          <w:color w:val="auto"/>
          <w:sz w:val="20"/>
          <w:szCs w:val="20"/>
        </w:rPr>
      </w:pPr>
    </w:p>
    <w:p w14:paraId="171CFD38" w14:textId="77777777" w:rsidR="00416E94" w:rsidRDefault="00416E94" w:rsidP="00416E94">
      <w:pPr>
        <w:pStyle w:val="Default"/>
        <w:widowControl/>
        <w:suppressAutoHyphens w:val="0"/>
        <w:autoSpaceDE w:val="0"/>
        <w:autoSpaceDN w:val="0"/>
        <w:adjustRightInd w:val="0"/>
        <w:ind w:left="708"/>
        <w:jc w:val="both"/>
        <w:rPr>
          <w:rFonts w:ascii="Verdana" w:hAnsi="Verdana"/>
          <w:b/>
          <w:bCs/>
          <w:color w:val="auto"/>
          <w:sz w:val="20"/>
          <w:szCs w:val="20"/>
        </w:rPr>
      </w:pPr>
      <w:r>
        <w:rPr>
          <w:rFonts w:ascii="Verdana" w:hAnsi="Verdana"/>
          <w:b/>
          <w:bCs/>
          <w:color w:val="auto"/>
          <w:sz w:val="20"/>
          <w:szCs w:val="20"/>
        </w:rPr>
        <w:t>Millores en la qualitat mediambiental en la prestació del servei:  fins a 5 punts.</w:t>
      </w:r>
    </w:p>
    <w:p w14:paraId="4E2B07B6" w14:textId="77777777" w:rsidR="00416E94" w:rsidRDefault="00416E94" w:rsidP="00416E94">
      <w:pPr>
        <w:pStyle w:val="Default"/>
        <w:widowControl/>
        <w:suppressAutoHyphens w:val="0"/>
        <w:autoSpaceDE w:val="0"/>
        <w:autoSpaceDN w:val="0"/>
        <w:adjustRightInd w:val="0"/>
        <w:ind w:firstLine="708"/>
        <w:jc w:val="both"/>
        <w:rPr>
          <w:rFonts w:ascii="Verdana" w:hAnsi="Verdana"/>
          <w:color w:val="auto"/>
          <w:sz w:val="20"/>
          <w:szCs w:val="20"/>
        </w:rPr>
      </w:pPr>
      <w:r>
        <w:rPr>
          <w:rFonts w:ascii="Verdana" w:hAnsi="Verdana"/>
          <w:color w:val="auto"/>
          <w:sz w:val="20"/>
          <w:szCs w:val="20"/>
        </w:rPr>
        <w:t xml:space="preserve">Es valoraran els següents aspectes en aquest apartat : </w:t>
      </w:r>
    </w:p>
    <w:p w14:paraId="63D3BE10" w14:textId="77777777" w:rsidR="00416E94" w:rsidRDefault="00416E94" w:rsidP="00416E94">
      <w:pPr>
        <w:pStyle w:val="Default"/>
        <w:widowControl/>
        <w:suppressAutoHyphens w:val="0"/>
        <w:autoSpaceDE w:val="0"/>
        <w:autoSpaceDN w:val="0"/>
        <w:adjustRightInd w:val="0"/>
        <w:ind w:left="708"/>
        <w:jc w:val="both"/>
        <w:rPr>
          <w:rFonts w:ascii="Verdana" w:hAnsi="Verdana"/>
          <w:color w:val="auto"/>
          <w:sz w:val="20"/>
          <w:szCs w:val="20"/>
        </w:rPr>
      </w:pPr>
    </w:p>
    <w:p w14:paraId="4D2F49B2" w14:textId="77777777" w:rsidR="00416E94" w:rsidRDefault="00416E94" w:rsidP="00416E94">
      <w:pPr>
        <w:pStyle w:val="Default"/>
        <w:widowControl/>
        <w:suppressAutoHyphens w:val="0"/>
        <w:autoSpaceDE w:val="0"/>
        <w:autoSpaceDN w:val="0"/>
        <w:adjustRightInd w:val="0"/>
        <w:ind w:left="708"/>
        <w:jc w:val="both"/>
        <w:rPr>
          <w:rFonts w:ascii="Verdana" w:hAnsi="Verdana"/>
          <w:color w:val="auto"/>
          <w:sz w:val="20"/>
          <w:szCs w:val="20"/>
        </w:rPr>
      </w:pPr>
      <w:r>
        <w:rPr>
          <w:rFonts w:ascii="Verdana" w:hAnsi="Verdana"/>
          <w:color w:val="auto"/>
          <w:sz w:val="20"/>
          <w:szCs w:val="20"/>
        </w:rPr>
        <w:t xml:space="preserve">Les millores en la gestió ambiental del servei com per exemple, </w:t>
      </w:r>
      <w:r>
        <w:rPr>
          <w:rFonts w:ascii="Verdana" w:eastAsia="Calibri" w:hAnsi="Verdana" w:cs="Calibri"/>
          <w:color w:val="auto"/>
          <w:sz w:val="20"/>
          <w:szCs w:val="20"/>
        </w:rPr>
        <w:t xml:space="preserve">tipus de vehicles i de maquinària elèctrics, la reducció de soroll...) </w:t>
      </w:r>
      <w:r>
        <w:rPr>
          <w:rFonts w:ascii="Verdana" w:hAnsi="Verdana"/>
          <w:color w:val="auto"/>
          <w:sz w:val="20"/>
          <w:szCs w:val="20"/>
        </w:rPr>
        <w:t xml:space="preserve"> així com diferents propostes de criteris de compra verda (proximitat, materials reciclats, ...)</w:t>
      </w:r>
    </w:p>
    <w:p w14:paraId="05902827" w14:textId="77C085A4" w:rsidR="00D6095A" w:rsidRPr="00416E94" w:rsidRDefault="00D6095A" w:rsidP="00416E94"/>
    <w:sectPr w:rsidR="00D6095A" w:rsidRPr="00416E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78041"/>
    <w:multiLevelType w:val="hybridMultilevel"/>
    <w:tmpl w:val="ED30D03C"/>
    <w:lvl w:ilvl="0" w:tplc="FFFFFFFF">
      <w:start w:val="1"/>
      <w:numFmt w:val="decimal"/>
      <w:lvlText w:val=""/>
      <w:lvlJc w:val="left"/>
      <w:pPr>
        <w:ind w:left="708" w:firstLine="0"/>
      </w:pPr>
    </w:lvl>
    <w:lvl w:ilvl="1" w:tplc="FFFFFFFF">
      <w:numFmt w:val="decimal"/>
      <w:lvlText w:val=""/>
      <w:lvlJc w:val="left"/>
      <w:pPr>
        <w:ind w:left="708" w:firstLine="0"/>
      </w:pPr>
    </w:lvl>
    <w:lvl w:ilvl="2" w:tplc="FFFFFFFF">
      <w:numFmt w:val="decimal"/>
      <w:lvlText w:val=""/>
      <w:lvlJc w:val="left"/>
      <w:pPr>
        <w:ind w:left="708" w:firstLine="0"/>
      </w:pPr>
    </w:lvl>
    <w:lvl w:ilvl="3" w:tplc="FFFFFFFF">
      <w:numFmt w:val="decimal"/>
      <w:lvlText w:val=""/>
      <w:lvlJc w:val="left"/>
      <w:pPr>
        <w:ind w:left="708" w:firstLine="0"/>
      </w:pPr>
    </w:lvl>
    <w:lvl w:ilvl="4" w:tplc="FFFFFFFF">
      <w:numFmt w:val="decimal"/>
      <w:lvlText w:val=""/>
      <w:lvlJc w:val="left"/>
      <w:pPr>
        <w:ind w:left="708" w:firstLine="0"/>
      </w:pPr>
    </w:lvl>
    <w:lvl w:ilvl="5" w:tplc="FFFFFFFF">
      <w:numFmt w:val="decimal"/>
      <w:lvlText w:val=""/>
      <w:lvlJc w:val="left"/>
      <w:pPr>
        <w:ind w:left="708" w:firstLine="0"/>
      </w:pPr>
    </w:lvl>
    <w:lvl w:ilvl="6" w:tplc="FFFFFFFF">
      <w:numFmt w:val="decimal"/>
      <w:lvlText w:val=""/>
      <w:lvlJc w:val="left"/>
      <w:pPr>
        <w:ind w:left="708" w:firstLine="0"/>
      </w:pPr>
    </w:lvl>
    <w:lvl w:ilvl="7" w:tplc="FFFFFFFF">
      <w:numFmt w:val="decimal"/>
      <w:lvlText w:val=""/>
      <w:lvlJc w:val="left"/>
      <w:pPr>
        <w:ind w:left="708" w:firstLine="0"/>
      </w:pPr>
    </w:lvl>
    <w:lvl w:ilvl="8" w:tplc="FFFFFFFF">
      <w:numFmt w:val="decimal"/>
      <w:lvlText w:val=""/>
      <w:lvlJc w:val="left"/>
      <w:pPr>
        <w:ind w:left="708" w:firstLine="0"/>
      </w:pPr>
    </w:lvl>
  </w:abstractNum>
  <w:num w:numId="1" w16cid:durableId="122417624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94"/>
    <w:rsid w:val="00416E94"/>
    <w:rsid w:val="00C73AA7"/>
    <w:rsid w:val="00D30D67"/>
    <w:rsid w:val="00D609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2FF6"/>
  <w15:chartTrackingRefBased/>
  <w15:docId w15:val="{33CB1E45-6B1A-4055-AC4E-D12FBA7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94"/>
    <w:pPr>
      <w:spacing w:after="0" w:line="240" w:lineRule="auto"/>
      <w:jc w:val="both"/>
    </w:pPr>
    <w:rPr>
      <w:rFonts w:ascii="Arial" w:eastAsia="Times New Roman" w:hAnsi="Arial" w:cs="Arial"/>
      <w:kern w:val="0"/>
      <w:sz w:val="20"/>
      <w:szCs w:val="20"/>
      <w:lang w:eastAsia="es-ES"/>
      <w14:ligatures w14:val="none"/>
    </w:rPr>
  </w:style>
  <w:style w:type="paragraph" w:styleId="Ttulo1">
    <w:name w:val="heading 1"/>
    <w:basedOn w:val="Normal"/>
    <w:next w:val="Normal"/>
    <w:link w:val="Ttulo1Car"/>
    <w:uiPriority w:val="9"/>
    <w:qFormat/>
    <w:rsid w:val="00416E94"/>
    <w:pPr>
      <w:keepNext/>
      <w:keepLines/>
      <w:spacing w:before="360" w:after="80" w:line="259" w:lineRule="auto"/>
      <w:jc w:val="left"/>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416E94"/>
    <w:pPr>
      <w:keepNext/>
      <w:keepLines/>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416E94"/>
    <w:pPr>
      <w:keepNext/>
      <w:keepLines/>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416E94"/>
    <w:pPr>
      <w:keepNext/>
      <w:keepLines/>
      <w:spacing w:before="80" w:after="40" w:line="259" w:lineRule="auto"/>
      <w:jc w:val="left"/>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416E94"/>
    <w:pPr>
      <w:keepNext/>
      <w:keepLines/>
      <w:spacing w:before="80" w:after="40" w:line="259" w:lineRule="auto"/>
      <w:jc w:val="left"/>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416E94"/>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416E94"/>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416E94"/>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416E94"/>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E94"/>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416E9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416E94"/>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416E94"/>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416E94"/>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416E9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16E9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16E9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16E9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16E94"/>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416E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6E94"/>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416E9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16E94"/>
    <w:pPr>
      <w:spacing w:before="160" w:after="160" w:line="259" w:lineRule="auto"/>
      <w:jc w:val="center"/>
    </w:pPr>
    <w:rPr>
      <w:rFonts w:ascii="Verdana" w:eastAsiaTheme="minorHAnsi" w:hAnsi="Verdana"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416E94"/>
    <w:rPr>
      <w:i/>
      <w:iCs/>
      <w:color w:val="404040" w:themeColor="text1" w:themeTint="BF"/>
    </w:rPr>
  </w:style>
  <w:style w:type="paragraph" w:styleId="Prrafodelista">
    <w:name w:val="List Paragraph"/>
    <w:basedOn w:val="Normal"/>
    <w:uiPriority w:val="34"/>
    <w:qFormat/>
    <w:rsid w:val="00416E94"/>
    <w:pPr>
      <w:spacing w:after="160" w:line="259" w:lineRule="auto"/>
      <w:ind w:left="720"/>
      <w:contextualSpacing/>
      <w:jc w:val="left"/>
    </w:pPr>
    <w:rPr>
      <w:rFonts w:ascii="Verdana" w:eastAsiaTheme="minorHAnsi" w:hAnsi="Verdana" w:cstheme="minorBidi"/>
      <w:kern w:val="2"/>
      <w:sz w:val="22"/>
      <w:szCs w:val="22"/>
      <w:lang w:eastAsia="en-US"/>
      <w14:ligatures w14:val="standardContextual"/>
    </w:rPr>
  </w:style>
  <w:style w:type="character" w:styleId="nfasisintenso">
    <w:name w:val="Intense Emphasis"/>
    <w:basedOn w:val="Fuentedeprrafopredeter"/>
    <w:uiPriority w:val="21"/>
    <w:qFormat/>
    <w:rsid w:val="00416E94"/>
    <w:rPr>
      <w:i/>
      <w:iCs/>
      <w:color w:val="2E74B5" w:themeColor="accent1" w:themeShade="BF"/>
    </w:rPr>
  </w:style>
  <w:style w:type="paragraph" w:styleId="Citadestacada">
    <w:name w:val="Intense Quote"/>
    <w:basedOn w:val="Normal"/>
    <w:next w:val="Normal"/>
    <w:link w:val="CitadestacadaCar"/>
    <w:uiPriority w:val="30"/>
    <w:qFormat/>
    <w:rsid w:val="00416E9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Verdana" w:eastAsiaTheme="minorHAnsi" w:hAnsi="Verdana"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416E94"/>
    <w:rPr>
      <w:i/>
      <w:iCs/>
      <w:color w:val="2E74B5" w:themeColor="accent1" w:themeShade="BF"/>
    </w:rPr>
  </w:style>
  <w:style w:type="character" w:styleId="Referenciaintensa">
    <w:name w:val="Intense Reference"/>
    <w:basedOn w:val="Fuentedeprrafopredeter"/>
    <w:uiPriority w:val="32"/>
    <w:qFormat/>
    <w:rsid w:val="00416E94"/>
    <w:rPr>
      <w:b/>
      <w:bCs/>
      <w:smallCaps/>
      <w:color w:val="2E74B5" w:themeColor="accent1" w:themeShade="BF"/>
      <w:spacing w:val="5"/>
    </w:rPr>
  </w:style>
  <w:style w:type="paragraph" w:customStyle="1" w:styleId="Default">
    <w:name w:val="Default"/>
    <w:uiPriority w:val="99"/>
    <w:rsid w:val="00416E94"/>
    <w:pPr>
      <w:widowControl w:val="0"/>
      <w:suppressAutoHyphens/>
      <w:spacing w:after="0" w:line="240" w:lineRule="auto"/>
    </w:pPr>
    <w:rPr>
      <w:rFonts w:ascii="Arial" w:eastAsia="SimSun" w:hAnsi="Arial" w:cs="Mangal"/>
      <w:color w:val="00000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Perich</dc:creator>
  <cp:keywords/>
  <dc:description/>
  <cp:lastModifiedBy>Gemma Perich</cp:lastModifiedBy>
  <cp:revision>1</cp:revision>
  <dcterms:created xsi:type="dcterms:W3CDTF">2025-04-23T11:36:00Z</dcterms:created>
  <dcterms:modified xsi:type="dcterms:W3CDTF">2025-04-23T11:38:00Z</dcterms:modified>
</cp:coreProperties>
</file>