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2513" w14:textId="77777777" w:rsidR="00080631" w:rsidRPr="00080631" w:rsidRDefault="00080631" w:rsidP="00080631">
      <w:pPr>
        <w:widowControl w:val="0"/>
        <w:tabs>
          <w:tab w:val="left" w:pos="502"/>
        </w:tabs>
        <w:autoSpaceDE w:val="0"/>
        <w:autoSpaceDN w:val="0"/>
        <w:spacing w:line="229" w:lineRule="exact"/>
        <w:jc w:val="both"/>
        <w:rPr>
          <w:rFonts w:ascii="Arial" w:hAnsi="Arial" w:cs="Arial"/>
          <w:b/>
          <w:bCs/>
        </w:rPr>
      </w:pPr>
      <w:r w:rsidRPr="00080631">
        <w:rPr>
          <w:rFonts w:ascii="Arial" w:hAnsi="Arial" w:cs="Arial"/>
          <w:b/>
          <w:bCs/>
        </w:rPr>
        <w:t>El sobre B contindrà:</w:t>
      </w:r>
    </w:p>
    <w:p w14:paraId="65273413"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2C05A594"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a) La proposició de serveis.</w:t>
      </w:r>
    </w:p>
    <w:p w14:paraId="6FADEF16"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7EBA1467"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Les proposicions s’han de signar pels representants legals de les empreses licitadores i, en cas de tractar- se d’empreses que concorrin amb el compromís de constituir-se en UTE si resulten adjudicatàries, s’han de signar pels representants de totes les empreses que la composen.</w:t>
      </w:r>
    </w:p>
    <w:p w14:paraId="43ADA589"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77B444D2"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12.11</w:t>
      </w:r>
      <w:r w:rsidRPr="00080631">
        <w:rPr>
          <w:rFonts w:ascii="Arial" w:hAnsi="Arial" w:cs="Arial"/>
        </w:rPr>
        <w:tab/>
        <w:t>No s’acceptaran les proposicions que tinguin omissions, errades o esmenes que no permetin conèixer clarament allò que es considera fonamental per valorar-les.</w:t>
      </w:r>
    </w:p>
    <w:p w14:paraId="59C11423"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5F2E79A0"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14FCD315"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Les proposicions s’han de signar pels representants legals de les empreses licitadores i, en cas de tractar- 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423A8BF2"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5B17890C"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12.12</w:t>
      </w:r>
      <w:r w:rsidRPr="00080631">
        <w:rPr>
          <w:rFonts w:ascii="Arial" w:hAnsi="Arial" w:cs="Arial"/>
        </w:rPr>
        <w:tab/>
        <w:t>Declaracions de confidencialitat: Les empreses licitadores podran assenyalar respecte de cada document i/o dades presentades (en qualsevol dels sobres), si contenen informació confidencial.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w:t>
      </w:r>
    </w:p>
    <w:p w14:paraId="30F16BCD"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38C1542A"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La declaració de confidencialitat que es presenti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6BC6AE0A"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400FAD38"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Tanmateix, sens perjudici de les declaracions de confidencialitat efectuades respecte de determinats documents i dades presentades per les empreses licitadores, correspon a l’òrgan de contractació valorar, davant d’una sol·licitud d’accés o vista de determinada documentació, si la qualificació de confidencial és adequada i, en conseqüència, decidir sobre l’accés o la vista de dita documentació, prèvia audiència de l’empresa o les empreses licitadores afectades.</w:t>
      </w:r>
    </w:p>
    <w:p w14:paraId="3475134A"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0A71BE79"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12.13</w:t>
      </w:r>
      <w:r w:rsidRPr="00080631">
        <w:rPr>
          <w:rFonts w:ascii="Arial" w:hAnsi="Arial" w:cs="Arial"/>
        </w:rPr>
        <w:tab/>
        <w:t xml:space="preserve">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w:t>
      </w:r>
      <w:r w:rsidRPr="00080631">
        <w:rPr>
          <w:rFonts w:ascii="Arial" w:hAnsi="Arial" w:cs="Arial"/>
        </w:rPr>
        <w:lastRenderedPageBreak/>
        <w:t>contractació / de la mesa de contractació, en cas que es requereixi, i haurà de contenir una còpia de l’oferta amb exactament els mateixos documents –amb les mateixes empremtes digitals– que els aportats en l’oferta mitjançant l’eina de Sobre Digital.</w:t>
      </w:r>
    </w:p>
    <w:p w14:paraId="48A4F176"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7AD01CF9"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 xml:space="preserve"> </w:t>
      </w:r>
    </w:p>
    <w:p w14:paraId="1CF465E2"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13.1</w:t>
      </w:r>
      <w:r w:rsidRPr="00080631">
        <w:rPr>
          <w:rFonts w:ascii="Arial" w:hAnsi="Arial" w:cs="Arial"/>
        </w:rPr>
        <w:tab/>
        <w:t>Actuarà la Mesa de contractació</w:t>
      </w:r>
    </w:p>
    <w:p w14:paraId="66F55874"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13.2</w:t>
      </w:r>
      <w:r w:rsidRPr="00080631">
        <w:rPr>
          <w:rFonts w:ascii="Arial" w:hAnsi="Arial" w:cs="Arial"/>
        </w:rPr>
        <w:tab/>
        <w:t>La Mesa de contractació, qualificarà la documentació continguda en el Sobre A i, en cas d’observar defectes esmenables, ho comunicarà a les empreses licitadores afectades perquè els esmenin en el termini de tres (3) dies.</w:t>
      </w:r>
    </w:p>
    <w:p w14:paraId="6D4F53AC"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1749DF27"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Una vegada esmenats, si s’escau, els defectes en la documentació continguda en el Sobre A, la mesa l’avaluarà i determinarà les empreses admeses a la licitació i les excloses, així com, en el seu cas, les causes de l’exclusió. Sense perjudici de la comunicació a les persones interessades, es faran públiques aquestes circumstàncies mitjançant el seu perfil de contractant.</w:t>
      </w:r>
    </w:p>
    <w:p w14:paraId="0802A3C7"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(5) dies naturals sense que puguin presentar-se després de declarades admeses les ofertes.</w:t>
      </w:r>
    </w:p>
    <w:p w14:paraId="6851BD24"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p>
    <w:p w14:paraId="22D20298" w14:textId="77777777" w:rsidR="00080631" w:rsidRPr="00080631"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31E8C1C" w14:textId="6DBA4600" w:rsidR="00FC6600" w:rsidRPr="00890A7F" w:rsidRDefault="00080631" w:rsidP="00080631">
      <w:pPr>
        <w:widowControl w:val="0"/>
        <w:tabs>
          <w:tab w:val="left" w:pos="502"/>
        </w:tabs>
        <w:autoSpaceDE w:val="0"/>
        <w:autoSpaceDN w:val="0"/>
        <w:spacing w:line="229" w:lineRule="exact"/>
        <w:jc w:val="both"/>
        <w:rPr>
          <w:rFonts w:ascii="Arial" w:hAnsi="Arial" w:cs="Arial"/>
        </w:rPr>
      </w:pPr>
      <w:r w:rsidRPr="00080631">
        <w:rPr>
          <w:rFonts w:ascii="Arial" w:hAnsi="Arial" w:cs="Arial"/>
        </w:rPr>
        <w:t>Aquestes peticions d’esmena o aclariment es comunicaran a l’empresa mitjançant comunicació electrònica a través de la Plataforma de Serveis de Contractació Pública, d’acord amb la clàusula vuitena d’aquest plec.</w:t>
      </w:r>
    </w:p>
    <w:p w14:paraId="1E03622F" w14:textId="4CE4315E" w:rsidR="00FC6600" w:rsidRPr="00890A7F" w:rsidRDefault="00FC6600" w:rsidP="00FC6600">
      <w:pPr>
        <w:widowControl w:val="0"/>
        <w:tabs>
          <w:tab w:val="left" w:pos="502"/>
        </w:tabs>
        <w:autoSpaceDE w:val="0"/>
        <w:autoSpaceDN w:val="0"/>
        <w:spacing w:line="229" w:lineRule="exact"/>
        <w:jc w:val="both"/>
        <w:rPr>
          <w:rFonts w:ascii="Arial" w:hAnsi="Arial" w:cs="Arial"/>
        </w:rPr>
      </w:pPr>
      <w:r w:rsidRPr="00890A7F">
        <w:rPr>
          <w:rFonts w:ascii="Arial" w:hAnsi="Arial" w:cs="Arial"/>
        </w:rPr>
        <w:t>Data i firma:</w:t>
      </w:r>
    </w:p>
    <w:p w14:paraId="5B905347" w14:textId="77777777" w:rsidR="00FC6600" w:rsidRPr="00890A7F" w:rsidRDefault="00FC6600" w:rsidP="00FC6600">
      <w:pPr>
        <w:widowControl w:val="0"/>
        <w:tabs>
          <w:tab w:val="left" w:pos="502"/>
        </w:tabs>
        <w:autoSpaceDE w:val="0"/>
        <w:autoSpaceDN w:val="0"/>
        <w:spacing w:line="229" w:lineRule="exact"/>
        <w:jc w:val="both"/>
        <w:rPr>
          <w:rFonts w:ascii="Arial" w:hAnsi="Arial" w:cs="Arial"/>
        </w:rPr>
      </w:pPr>
    </w:p>
    <w:p w14:paraId="4E88C460" w14:textId="77777777" w:rsidR="00FC6600" w:rsidRPr="00890A7F" w:rsidRDefault="00FC6600" w:rsidP="00FC6600">
      <w:pPr>
        <w:widowControl w:val="0"/>
        <w:tabs>
          <w:tab w:val="left" w:pos="502"/>
        </w:tabs>
        <w:autoSpaceDE w:val="0"/>
        <w:autoSpaceDN w:val="0"/>
        <w:spacing w:line="229" w:lineRule="exact"/>
        <w:jc w:val="both"/>
        <w:rPr>
          <w:rFonts w:ascii="Arial" w:hAnsi="Arial" w:cs="Arial"/>
        </w:rPr>
      </w:pPr>
    </w:p>
    <w:p w14:paraId="52832AA6" w14:textId="77777777" w:rsidR="00FC6600" w:rsidRPr="00890A7F" w:rsidRDefault="00FC6600" w:rsidP="00FC6600">
      <w:pPr>
        <w:widowControl w:val="0"/>
        <w:tabs>
          <w:tab w:val="left" w:pos="502"/>
        </w:tabs>
        <w:autoSpaceDE w:val="0"/>
        <w:autoSpaceDN w:val="0"/>
        <w:spacing w:line="229" w:lineRule="exact"/>
        <w:jc w:val="both"/>
        <w:rPr>
          <w:sz w:val="20"/>
        </w:rPr>
      </w:pPr>
    </w:p>
    <w:p w14:paraId="014490C1" w14:textId="781A6076" w:rsidR="00C77176" w:rsidRPr="00C77176" w:rsidRDefault="00C77176" w:rsidP="00C77176">
      <w:pPr>
        <w:rPr>
          <w:rFonts w:ascii="Arial" w:hAnsi="Arial" w:cs="Arial"/>
          <w:b/>
          <w:bCs/>
        </w:rPr>
      </w:pPr>
    </w:p>
    <w:sectPr w:rsidR="00C77176" w:rsidRPr="00C77176" w:rsidSect="002A633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111C" w14:textId="77777777" w:rsidR="000D0B99" w:rsidRPr="00890A7F" w:rsidRDefault="000D0B99">
      <w:r w:rsidRPr="00890A7F">
        <w:separator/>
      </w:r>
    </w:p>
  </w:endnote>
  <w:endnote w:type="continuationSeparator" w:id="0">
    <w:p w14:paraId="32B6730A" w14:textId="77777777" w:rsidR="000D0B99" w:rsidRPr="00890A7F" w:rsidRDefault="000D0B99">
      <w:r w:rsidRPr="00890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3D6F" w14:textId="77777777" w:rsidR="00CE6FD0" w:rsidRPr="00890A7F" w:rsidRDefault="00CE6F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1036" w14:textId="77777777" w:rsidR="00616408" w:rsidRPr="00890A7F" w:rsidRDefault="00616408" w:rsidP="005172EB">
    <w:pPr>
      <w:pStyle w:val="Encabezado"/>
      <w:tabs>
        <w:tab w:val="clear" w:pos="8504"/>
        <w:tab w:val="right" w:pos="8640"/>
      </w:tabs>
      <w:ind w:right="-136"/>
      <w:rPr>
        <w:rFonts w:ascii="Verdana" w:hAnsi="Verdana"/>
        <w:sz w:val="18"/>
        <w:szCs w:val="18"/>
      </w:rPr>
    </w:pPr>
  </w:p>
  <w:p w14:paraId="627A8177" w14:textId="09409CF1" w:rsidR="006468A8" w:rsidRPr="00890A7F" w:rsidRDefault="000A0977" w:rsidP="005172EB">
    <w:pPr>
      <w:pStyle w:val="Encabezado"/>
      <w:tabs>
        <w:tab w:val="clear" w:pos="8504"/>
        <w:tab w:val="right" w:pos="8640"/>
      </w:tabs>
      <w:ind w:right="-136"/>
    </w:pPr>
    <w:r w:rsidRPr="00890A7F">
      <w:rPr>
        <w:rFonts w:ascii="Verdana" w:hAnsi="Verdana"/>
        <w:sz w:val="18"/>
        <w:szCs w:val="18"/>
      </w:rPr>
      <w:t>c</w:t>
    </w:r>
    <w:r w:rsidR="00C368A7" w:rsidRPr="00890A7F">
      <w:rPr>
        <w:rFonts w:ascii="Verdana" w:hAnsi="Verdana"/>
        <w:sz w:val="18"/>
        <w:szCs w:val="18"/>
      </w:rPr>
      <w:t>/ Major, 7 – 17731 TERRADES (Alt Empordà)</w:t>
    </w:r>
    <w:r w:rsidR="00CE6FD0" w:rsidRPr="00890A7F">
      <w:rPr>
        <w:rFonts w:ascii="Verdana" w:hAnsi="Verdana"/>
        <w:sz w:val="18"/>
        <w:szCs w:val="18"/>
      </w:rPr>
      <w:t xml:space="preserve"> /</w:t>
    </w:r>
    <w:r w:rsidR="00C368A7" w:rsidRPr="00890A7F">
      <w:rPr>
        <w:rFonts w:ascii="Verdana" w:hAnsi="Verdana"/>
        <w:sz w:val="18"/>
        <w:szCs w:val="18"/>
      </w:rPr>
      <w:t xml:space="preserve"> Tel</w:t>
    </w:r>
    <w:r w:rsidR="00CE6FD0" w:rsidRPr="00890A7F">
      <w:rPr>
        <w:rFonts w:ascii="Verdana" w:hAnsi="Verdana"/>
        <w:sz w:val="18"/>
        <w:szCs w:val="18"/>
      </w:rPr>
      <w:t xml:space="preserve">. </w:t>
    </w:r>
    <w:r w:rsidR="00C368A7" w:rsidRPr="00890A7F">
      <w:rPr>
        <w:rFonts w:ascii="Verdana" w:hAnsi="Verdana"/>
        <w:sz w:val="18"/>
        <w:szCs w:val="18"/>
      </w:rPr>
      <w:t xml:space="preserve">972569048 </w:t>
    </w:r>
    <w:r w:rsidR="00CE6FD0" w:rsidRPr="00890A7F">
      <w:rPr>
        <w:rFonts w:ascii="Verdana" w:hAnsi="Verdana"/>
        <w:sz w:val="18"/>
        <w:szCs w:val="18"/>
      </w:rPr>
      <w:t xml:space="preserve">/ </w:t>
    </w:r>
    <w:r w:rsidR="00C368A7" w:rsidRPr="00890A7F">
      <w:rPr>
        <w:rFonts w:ascii="Verdana" w:hAnsi="Verdana"/>
        <w:sz w:val="18"/>
        <w:szCs w:val="18"/>
      </w:rPr>
      <w:t xml:space="preserve"> </w:t>
    </w:r>
    <w:hyperlink r:id="rId1" w:history="1">
      <w:r w:rsidR="00CE6FD0" w:rsidRPr="00890A7F">
        <w:rPr>
          <w:rStyle w:val="Hipervnculo"/>
        </w:rPr>
        <w:t>www.terrades.cat</w:t>
      </w:r>
    </w:hyperlink>
  </w:p>
  <w:p w14:paraId="18DA969D" w14:textId="77777777" w:rsidR="00CE6FD0" w:rsidRPr="00890A7F" w:rsidRDefault="00CE6FD0" w:rsidP="005172EB">
    <w:pPr>
      <w:pStyle w:val="Encabezado"/>
      <w:tabs>
        <w:tab w:val="clear" w:pos="8504"/>
        <w:tab w:val="right" w:pos="8640"/>
      </w:tabs>
      <w:ind w:right="-136"/>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7954" w14:textId="77777777" w:rsidR="00CE6FD0" w:rsidRPr="00890A7F" w:rsidRDefault="00CE6F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782F" w14:textId="77777777" w:rsidR="000D0B99" w:rsidRPr="00890A7F" w:rsidRDefault="000D0B99">
      <w:r w:rsidRPr="00890A7F">
        <w:separator/>
      </w:r>
    </w:p>
  </w:footnote>
  <w:footnote w:type="continuationSeparator" w:id="0">
    <w:p w14:paraId="0D9032F8" w14:textId="77777777" w:rsidR="000D0B99" w:rsidRPr="00890A7F" w:rsidRDefault="000D0B99">
      <w:r w:rsidRPr="00890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6469" w14:textId="77777777" w:rsidR="00CE6FD0" w:rsidRPr="00890A7F" w:rsidRDefault="00CE6F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8504"/>
    </w:tblGrid>
    <w:tr w:rsidR="00A2459A" w:rsidRPr="00890A7F" w14:paraId="149DD5FF" w14:textId="77777777">
      <w:tc>
        <w:tcPr>
          <w:tcW w:w="8644" w:type="dxa"/>
        </w:tcPr>
        <w:p w14:paraId="718BA09F" w14:textId="77777777" w:rsidR="006468A8" w:rsidRPr="00890A7F" w:rsidRDefault="00F46774">
          <w:pPr>
            <w:pStyle w:val="Encabezado"/>
          </w:pPr>
          <w:r w:rsidRPr="00890A7F">
            <w:rPr>
              <w:noProof/>
            </w:rPr>
            <w:drawing>
              <wp:inline distT="0" distB="0" distL="0" distR="0" wp14:anchorId="1F01388F" wp14:editId="0CE383EB">
                <wp:extent cx="685800" cy="828675"/>
                <wp:effectExtent l="0" t="0" r="0" b="9525"/>
                <wp:docPr id="1" name="Imagen 1" descr="escut Terr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Terra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r w:rsidR="00C368A7" w:rsidRPr="00890A7F">
            <w:t xml:space="preserve">           </w:t>
          </w:r>
          <w:r w:rsidR="00C368A7" w:rsidRPr="00890A7F">
            <w:rPr>
              <w:rFonts w:ascii="Verdana" w:hAnsi="Verdana"/>
              <w:sz w:val="36"/>
              <w:szCs w:val="36"/>
            </w:rPr>
            <w:t>AJUNTAMENT DE TERRADES</w:t>
          </w:r>
        </w:p>
      </w:tc>
    </w:tr>
  </w:tbl>
  <w:p w14:paraId="06275036" w14:textId="77777777" w:rsidR="006468A8" w:rsidRPr="00890A7F" w:rsidRDefault="006468A8" w:rsidP="005172E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ECD3" w14:textId="77777777" w:rsidR="00CE6FD0" w:rsidRPr="00890A7F" w:rsidRDefault="00CE6F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A13"/>
    <w:multiLevelType w:val="hybridMultilevel"/>
    <w:tmpl w:val="962A39A2"/>
    <w:lvl w:ilvl="0" w:tplc="FF225148">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D444DC"/>
    <w:multiLevelType w:val="hybridMultilevel"/>
    <w:tmpl w:val="EFB0F550"/>
    <w:lvl w:ilvl="0" w:tplc="8CC27AD2">
      <w:start w:val="1"/>
      <w:numFmt w:val="decimal"/>
      <w:lvlText w:val="%1."/>
      <w:lvlJc w:val="left"/>
      <w:pPr>
        <w:ind w:left="2277" w:hanging="361"/>
        <w:jc w:val="right"/>
      </w:pPr>
      <w:rPr>
        <w:rFonts w:ascii="Calibri" w:eastAsia="Calibri" w:hAnsi="Calibri" w:cs="Calibri" w:hint="default"/>
        <w:b w:val="0"/>
        <w:bCs w:val="0"/>
        <w:i w:val="0"/>
        <w:iCs w:val="0"/>
        <w:spacing w:val="-10"/>
        <w:w w:val="102"/>
        <w:sz w:val="22"/>
        <w:szCs w:val="22"/>
        <w:lang w:val="ca-ES" w:eastAsia="en-US" w:bidi="ar-SA"/>
      </w:rPr>
    </w:lvl>
    <w:lvl w:ilvl="1" w:tplc="578C2368">
      <w:numFmt w:val="bullet"/>
      <w:lvlText w:val="•"/>
      <w:lvlJc w:val="left"/>
      <w:pPr>
        <w:ind w:left="3214" w:hanging="361"/>
      </w:pPr>
      <w:rPr>
        <w:rFonts w:hint="default"/>
        <w:lang w:val="ca-ES" w:eastAsia="en-US" w:bidi="ar-SA"/>
      </w:rPr>
    </w:lvl>
    <w:lvl w:ilvl="2" w:tplc="C18CCB94">
      <w:numFmt w:val="bullet"/>
      <w:lvlText w:val="•"/>
      <w:lvlJc w:val="left"/>
      <w:pPr>
        <w:ind w:left="4149" w:hanging="361"/>
      </w:pPr>
      <w:rPr>
        <w:rFonts w:hint="default"/>
        <w:lang w:val="ca-ES" w:eastAsia="en-US" w:bidi="ar-SA"/>
      </w:rPr>
    </w:lvl>
    <w:lvl w:ilvl="3" w:tplc="A58CA01C">
      <w:numFmt w:val="bullet"/>
      <w:lvlText w:val="•"/>
      <w:lvlJc w:val="left"/>
      <w:pPr>
        <w:ind w:left="5084" w:hanging="361"/>
      </w:pPr>
      <w:rPr>
        <w:rFonts w:hint="default"/>
        <w:lang w:val="ca-ES" w:eastAsia="en-US" w:bidi="ar-SA"/>
      </w:rPr>
    </w:lvl>
    <w:lvl w:ilvl="4" w:tplc="CF56B546">
      <w:numFmt w:val="bullet"/>
      <w:lvlText w:val="•"/>
      <w:lvlJc w:val="left"/>
      <w:pPr>
        <w:ind w:left="6019" w:hanging="361"/>
      </w:pPr>
      <w:rPr>
        <w:rFonts w:hint="default"/>
        <w:lang w:val="ca-ES" w:eastAsia="en-US" w:bidi="ar-SA"/>
      </w:rPr>
    </w:lvl>
    <w:lvl w:ilvl="5" w:tplc="D26C1B52">
      <w:numFmt w:val="bullet"/>
      <w:lvlText w:val="•"/>
      <w:lvlJc w:val="left"/>
      <w:pPr>
        <w:ind w:left="6954" w:hanging="361"/>
      </w:pPr>
      <w:rPr>
        <w:rFonts w:hint="default"/>
        <w:lang w:val="ca-ES" w:eastAsia="en-US" w:bidi="ar-SA"/>
      </w:rPr>
    </w:lvl>
    <w:lvl w:ilvl="6" w:tplc="78D89CB6">
      <w:numFmt w:val="bullet"/>
      <w:lvlText w:val="•"/>
      <w:lvlJc w:val="left"/>
      <w:pPr>
        <w:ind w:left="7888" w:hanging="361"/>
      </w:pPr>
      <w:rPr>
        <w:rFonts w:hint="default"/>
        <w:lang w:val="ca-ES" w:eastAsia="en-US" w:bidi="ar-SA"/>
      </w:rPr>
    </w:lvl>
    <w:lvl w:ilvl="7" w:tplc="57CEF192">
      <w:numFmt w:val="bullet"/>
      <w:lvlText w:val="•"/>
      <w:lvlJc w:val="left"/>
      <w:pPr>
        <w:ind w:left="8823" w:hanging="361"/>
      </w:pPr>
      <w:rPr>
        <w:rFonts w:hint="default"/>
        <w:lang w:val="ca-ES" w:eastAsia="en-US" w:bidi="ar-SA"/>
      </w:rPr>
    </w:lvl>
    <w:lvl w:ilvl="8" w:tplc="EED89828">
      <w:numFmt w:val="bullet"/>
      <w:lvlText w:val="•"/>
      <w:lvlJc w:val="left"/>
      <w:pPr>
        <w:ind w:left="9758" w:hanging="361"/>
      </w:pPr>
      <w:rPr>
        <w:rFonts w:hint="default"/>
        <w:lang w:val="ca-ES" w:eastAsia="en-US" w:bidi="ar-SA"/>
      </w:rPr>
    </w:lvl>
  </w:abstractNum>
  <w:abstractNum w:abstractNumId="2" w15:restartNumberingAfterBreak="0">
    <w:nsid w:val="20CB33C2"/>
    <w:multiLevelType w:val="hybridMultilevel"/>
    <w:tmpl w:val="C61A5CF2"/>
    <w:lvl w:ilvl="0" w:tplc="2E82C108">
      <w:start w:val="1"/>
      <w:numFmt w:val="decimal"/>
      <w:lvlText w:val="%1)"/>
      <w:lvlJc w:val="left"/>
      <w:pPr>
        <w:ind w:left="503" w:hanging="360"/>
      </w:pPr>
      <w:rPr>
        <w:rFonts w:ascii="Arial MT" w:eastAsia="Arial MT" w:hAnsi="Arial MT" w:cs="Arial MT" w:hint="default"/>
        <w:b w:val="0"/>
        <w:bCs w:val="0"/>
        <w:i w:val="0"/>
        <w:iCs w:val="0"/>
        <w:spacing w:val="-1"/>
        <w:w w:val="99"/>
        <w:sz w:val="20"/>
        <w:szCs w:val="20"/>
        <w:lang w:val="ca-ES" w:eastAsia="en-US" w:bidi="ar-SA"/>
      </w:rPr>
    </w:lvl>
    <w:lvl w:ilvl="1" w:tplc="09240934">
      <w:numFmt w:val="bullet"/>
      <w:lvlText w:val="-"/>
      <w:lvlJc w:val="left"/>
      <w:pPr>
        <w:ind w:left="503" w:hanging="360"/>
      </w:pPr>
      <w:rPr>
        <w:rFonts w:ascii="Arial MT" w:eastAsia="Arial MT" w:hAnsi="Arial MT" w:cs="Arial MT" w:hint="default"/>
        <w:b w:val="0"/>
        <w:bCs w:val="0"/>
        <w:i w:val="0"/>
        <w:iCs w:val="0"/>
        <w:spacing w:val="0"/>
        <w:w w:val="99"/>
        <w:sz w:val="20"/>
        <w:szCs w:val="20"/>
        <w:lang w:val="ca-ES" w:eastAsia="en-US" w:bidi="ar-SA"/>
      </w:rPr>
    </w:lvl>
    <w:lvl w:ilvl="2" w:tplc="57EA091A">
      <w:numFmt w:val="bullet"/>
      <w:lvlText w:val="•"/>
      <w:lvlJc w:val="left"/>
      <w:pPr>
        <w:ind w:left="2326" w:hanging="360"/>
      </w:pPr>
      <w:rPr>
        <w:rFonts w:hint="default"/>
        <w:lang w:val="ca-ES" w:eastAsia="en-US" w:bidi="ar-SA"/>
      </w:rPr>
    </w:lvl>
    <w:lvl w:ilvl="3" w:tplc="81562AB6">
      <w:numFmt w:val="bullet"/>
      <w:lvlText w:val="•"/>
      <w:lvlJc w:val="left"/>
      <w:pPr>
        <w:ind w:left="3239" w:hanging="360"/>
      </w:pPr>
      <w:rPr>
        <w:rFonts w:hint="default"/>
        <w:lang w:val="ca-ES" w:eastAsia="en-US" w:bidi="ar-SA"/>
      </w:rPr>
    </w:lvl>
    <w:lvl w:ilvl="4" w:tplc="D5CCAE5E">
      <w:numFmt w:val="bullet"/>
      <w:lvlText w:val="•"/>
      <w:lvlJc w:val="left"/>
      <w:pPr>
        <w:ind w:left="4152" w:hanging="360"/>
      </w:pPr>
      <w:rPr>
        <w:rFonts w:hint="default"/>
        <w:lang w:val="ca-ES" w:eastAsia="en-US" w:bidi="ar-SA"/>
      </w:rPr>
    </w:lvl>
    <w:lvl w:ilvl="5" w:tplc="DD6C1D6A">
      <w:numFmt w:val="bullet"/>
      <w:lvlText w:val="•"/>
      <w:lvlJc w:val="left"/>
      <w:pPr>
        <w:ind w:left="5066" w:hanging="360"/>
      </w:pPr>
      <w:rPr>
        <w:rFonts w:hint="default"/>
        <w:lang w:val="ca-ES" w:eastAsia="en-US" w:bidi="ar-SA"/>
      </w:rPr>
    </w:lvl>
    <w:lvl w:ilvl="6" w:tplc="EE38885A">
      <w:numFmt w:val="bullet"/>
      <w:lvlText w:val="•"/>
      <w:lvlJc w:val="left"/>
      <w:pPr>
        <w:ind w:left="5979" w:hanging="360"/>
      </w:pPr>
      <w:rPr>
        <w:rFonts w:hint="default"/>
        <w:lang w:val="ca-ES" w:eastAsia="en-US" w:bidi="ar-SA"/>
      </w:rPr>
    </w:lvl>
    <w:lvl w:ilvl="7" w:tplc="5894BD7C">
      <w:numFmt w:val="bullet"/>
      <w:lvlText w:val="•"/>
      <w:lvlJc w:val="left"/>
      <w:pPr>
        <w:ind w:left="6892" w:hanging="360"/>
      </w:pPr>
      <w:rPr>
        <w:rFonts w:hint="default"/>
        <w:lang w:val="ca-ES" w:eastAsia="en-US" w:bidi="ar-SA"/>
      </w:rPr>
    </w:lvl>
    <w:lvl w:ilvl="8" w:tplc="AD5E7CA4">
      <w:numFmt w:val="bullet"/>
      <w:lvlText w:val="•"/>
      <w:lvlJc w:val="left"/>
      <w:pPr>
        <w:ind w:left="7805" w:hanging="360"/>
      </w:pPr>
      <w:rPr>
        <w:rFonts w:hint="default"/>
        <w:lang w:val="ca-ES" w:eastAsia="en-US" w:bidi="ar-SA"/>
      </w:rPr>
    </w:lvl>
  </w:abstractNum>
  <w:abstractNum w:abstractNumId="3" w15:restartNumberingAfterBreak="0">
    <w:nsid w:val="7FBC3541"/>
    <w:multiLevelType w:val="hybridMultilevel"/>
    <w:tmpl w:val="D6366DDA"/>
    <w:lvl w:ilvl="0" w:tplc="83C82C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48999708">
    <w:abstractNumId w:val="0"/>
  </w:num>
  <w:num w:numId="2" w16cid:durableId="1909028356">
    <w:abstractNumId w:val="3"/>
  </w:num>
  <w:num w:numId="3" w16cid:durableId="687369524">
    <w:abstractNumId w:val="1"/>
  </w:num>
  <w:num w:numId="4" w16cid:durableId="841551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74"/>
    <w:rsid w:val="00035E56"/>
    <w:rsid w:val="00057426"/>
    <w:rsid w:val="00067B1E"/>
    <w:rsid w:val="00067EE3"/>
    <w:rsid w:val="00080631"/>
    <w:rsid w:val="000A0977"/>
    <w:rsid w:val="000B5B04"/>
    <w:rsid w:val="000D0B99"/>
    <w:rsid w:val="000D5BFF"/>
    <w:rsid w:val="0011288E"/>
    <w:rsid w:val="001179DB"/>
    <w:rsid w:val="001225D5"/>
    <w:rsid w:val="00140941"/>
    <w:rsid w:val="00175238"/>
    <w:rsid w:val="0018336F"/>
    <w:rsid w:val="00185176"/>
    <w:rsid w:val="00191B36"/>
    <w:rsid w:val="001E1591"/>
    <w:rsid w:val="00225D59"/>
    <w:rsid w:val="002305A9"/>
    <w:rsid w:val="00241FAD"/>
    <w:rsid w:val="002C7E43"/>
    <w:rsid w:val="00363023"/>
    <w:rsid w:val="003856E3"/>
    <w:rsid w:val="003864B2"/>
    <w:rsid w:val="003A56D5"/>
    <w:rsid w:val="004669FE"/>
    <w:rsid w:val="00466F9C"/>
    <w:rsid w:val="0047602B"/>
    <w:rsid w:val="0049361F"/>
    <w:rsid w:val="004B372F"/>
    <w:rsid w:val="004E3F64"/>
    <w:rsid w:val="004F760B"/>
    <w:rsid w:val="0050632D"/>
    <w:rsid w:val="00540694"/>
    <w:rsid w:val="0056406D"/>
    <w:rsid w:val="00584803"/>
    <w:rsid w:val="005943B9"/>
    <w:rsid w:val="005D43AF"/>
    <w:rsid w:val="005F261B"/>
    <w:rsid w:val="00607600"/>
    <w:rsid w:val="006076AB"/>
    <w:rsid w:val="00616408"/>
    <w:rsid w:val="006468A8"/>
    <w:rsid w:val="00697C3F"/>
    <w:rsid w:val="006B6C4E"/>
    <w:rsid w:val="006E5CB9"/>
    <w:rsid w:val="006F674C"/>
    <w:rsid w:val="00707AF0"/>
    <w:rsid w:val="00760BEF"/>
    <w:rsid w:val="00795F47"/>
    <w:rsid w:val="007A112F"/>
    <w:rsid w:val="007C4B38"/>
    <w:rsid w:val="007D7010"/>
    <w:rsid w:val="00806A05"/>
    <w:rsid w:val="00875C37"/>
    <w:rsid w:val="00876F67"/>
    <w:rsid w:val="008819F6"/>
    <w:rsid w:val="00890A7F"/>
    <w:rsid w:val="00895C5F"/>
    <w:rsid w:val="008A17CD"/>
    <w:rsid w:val="008D117F"/>
    <w:rsid w:val="0091284C"/>
    <w:rsid w:val="0094014B"/>
    <w:rsid w:val="00956BFF"/>
    <w:rsid w:val="00964912"/>
    <w:rsid w:val="009724D9"/>
    <w:rsid w:val="00987B97"/>
    <w:rsid w:val="009B0939"/>
    <w:rsid w:val="00A110CC"/>
    <w:rsid w:val="00A644B9"/>
    <w:rsid w:val="00A710B8"/>
    <w:rsid w:val="00A7402F"/>
    <w:rsid w:val="00A7680B"/>
    <w:rsid w:val="00A96EC4"/>
    <w:rsid w:val="00AC2B30"/>
    <w:rsid w:val="00AD5A2C"/>
    <w:rsid w:val="00AE0FB5"/>
    <w:rsid w:val="00AE28C6"/>
    <w:rsid w:val="00AF4CA6"/>
    <w:rsid w:val="00B01018"/>
    <w:rsid w:val="00B04E26"/>
    <w:rsid w:val="00B118FC"/>
    <w:rsid w:val="00B57B49"/>
    <w:rsid w:val="00BB4CFE"/>
    <w:rsid w:val="00BC665A"/>
    <w:rsid w:val="00C01514"/>
    <w:rsid w:val="00C02FFD"/>
    <w:rsid w:val="00C27C60"/>
    <w:rsid w:val="00C368A7"/>
    <w:rsid w:val="00C40534"/>
    <w:rsid w:val="00C4433A"/>
    <w:rsid w:val="00C457FE"/>
    <w:rsid w:val="00C64BC0"/>
    <w:rsid w:val="00C77176"/>
    <w:rsid w:val="00C946A5"/>
    <w:rsid w:val="00CB106B"/>
    <w:rsid w:val="00CC67FE"/>
    <w:rsid w:val="00CE5C63"/>
    <w:rsid w:val="00CE6FD0"/>
    <w:rsid w:val="00CF72E9"/>
    <w:rsid w:val="00D12084"/>
    <w:rsid w:val="00D44F83"/>
    <w:rsid w:val="00D506F1"/>
    <w:rsid w:val="00D75D70"/>
    <w:rsid w:val="00D775A7"/>
    <w:rsid w:val="00D870A7"/>
    <w:rsid w:val="00DC6A0B"/>
    <w:rsid w:val="00DE49E7"/>
    <w:rsid w:val="00E52616"/>
    <w:rsid w:val="00E750DF"/>
    <w:rsid w:val="00EB5F20"/>
    <w:rsid w:val="00EB6880"/>
    <w:rsid w:val="00ED31BC"/>
    <w:rsid w:val="00ED7C4C"/>
    <w:rsid w:val="00F46774"/>
    <w:rsid w:val="00F767F2"/>
    <w:rsid w:val="00FB56E0"/>
    <w:rsid w:val="00FB6749"/>
    <w:rsid w:val="00FC6600"/>
    <w:rsid w:val="00FD53B6"/>
    <w:rsid w:val="00FE0C12"/>
    <w:rsid w:val="00FF44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4525"/>
  <w15:chartTrackingRefBased/>
  <w15:docId w15:val="{DF793F47-7B09-4519-A838-7DF361BD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74"/>
    <w:pPr>
      <w:spacing w:after="0" w:line="240" w:lineRule="auto"/>
    </w:pPr>
    <w:rPr>
      <w:rFonts w:ascii="Times New Roman" w:eastAsia="Times New Roman" w:hAnsi="Times New Roman" w:cs="Times New Roman"/>
      <w:sz w:val="24"/>
      <w:szCs w:val="24"/>
      <w:lang w:val="ca-ES" w:eastAsia="es-ES"/>
    </w:rPr>
  </w:style>
  <w:style w:type="paragraph" w:styleId="Ttulo1">
    <w:name w:val="heading 1"/>
    <w:basedOn w:val="Normal"/>
    <w:next w:val="Normal"/>
    <w:link w:val="Ttulo1Car"/>
    <w:qFormat/>
    <w:rsid w:val="00F46774"/>
    <w:pPr>
      <w:keepNext/>
      <w:jc w:val="both"/>
      <w:outlineLvl w:val="0"/>
    </w:pPr>
    <w:rPr>
      <w:rFonts w:ascii="Monotype Corsiva" w:hAnsi="Monotype Corsiva"/>
      <w:b/>
      <w:bCs/>
    </w:rPr>
  </w:style>
  <w:style w:type="paragraph" w:styleId="Ttulo2">
    <w:name w:val="heading 2"/>
    <w:basedOn w:val="Normal"/>
    <w:next w:val="Normal"/>
    <w:link w:val="Ttulo2Car"/>
    <w:uiPriority w:val="9"/>
    <w:semiHidden/>
    <w:unhideWhenUsed/>
    <w:qFormat/>
    <w:rsid w:val="006B6C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6B6C4E"/>
    <w:pPr>
      <w:keepNext/>
      <w:keepLines/>
      <w:spacing w:before="4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ar"/>
    <w:qFormat/>
    <w:rsid w:val="00F46774"/>
    <w:pPr>
      <w:keepNext/>
      <w:outlineLvl w:val="6"/>
    </w:pPr>
    <w:rPr>
      <w:rFonts w:ascii="Verdana" w:hAnsi="Verdana"/>
      <w:b/>
      <w:bCs/>
      <w:sz w:val="40"/>
    </w:rPr>
  </w:style>
  <w:style w:type="paragraph" w:styleId="Ttulo8">
    <w:name w:val="heading 8"/>
    <w:basedOn w:val="Normal"/>
    <w:next w:val="Normal"/>
    <w:link w:val="Ttulo8Car"/>
    <w:qFormat/>
    <w:rsid w:val="00F46774"/>
    <w:pPr>
      <w:keepNext/>
      <w:outlineLvl w:val="7"/>
    </w:pPr>
    <w:rPr>
      <w:rFonts w:ascii="Verdana" w:hAnsi="Verdana"/>
      <w:b/>
      <w:bCs/>
      <w:sz w:val="4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F46774"/>
    <w:pPr>
      <w:spacing w:after="160" w:line="259"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F46774"/>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F46774"/>
    <w:rPr>
      <w:rFonts w:ascii="Segoe UI" w:hAnsi="Segoe UI" w:cs="Segoe UI"/>
      <w:sz w:val="18"/>
      <w:szCs w:val="18"/>
    </w:rPr>
  </w:style>
  <w:style w:type="character" w:customStyle="1" w:styleId="Ttulo1Car">
    <w:name w:val="Título 1 Car"/>
    <w:basedOn w:val="Fuentedeprrafopredeter"/>
    <w:link w:val="Ttulo1"/>
    <w:rsid w:val="00F46774"/>
    <w:rPr>
      <w:rFonts w:ascii="Monotype Corsiva" w:eastAsia="Times New Roman" w:hAnsi="Monotype Corsiva" w:cs="Times New Roman"/>
      <w:b/>
      <w:bCs/>
      <w:sz w:val="24"/>
      <w:szCs w:val="24"/>
      <w:lang w:eastAsia="es-ES"/>
    </w:rPr>
  </w:style>
  <w:style w:type="character" w:customStyle="1" w:styleId="Ttulo7Car">
    <w:name w:val="Título 7 Car"/>
    <w:basedOn w:val="Fuentedeprrafopredeter"/>
    <w:link w:val="Ttulo7"/>
    <w:rsid w:val="00F46774"/>
    <w:rPr>
      <w:rFonts w:ascii="Verdana" w:eastAsia="Times New Roman" w:hAnsi="Verdana" w:cs="Times New Roman"/>
      <w:b/>
      <w:bCs/>
      <w:sz w:val="40"/>
      <w:szCs w:val="24"/>
      <w:lang w:eastAsia="es-ES"/>
    </w:rPr>
  </w:style>
  <w:style w:type="character" w:customStyle="1" w:styleId="Ttulo8Car">
    <w:name w:val="Título 8 Car"/>
    <w:basedOn w:val="Fuentedeprrafopredeter"/>
    <w:link w:val="Ttulo8"/>
    <w:rsid w:val="00F46774"/>
    <w:rPr>
      <w:rFonts w:ascii="Verdana" w:eastAsia="Times New Roman" w:hAnsi="Verdana" w:cs="Times New Roman"/>
      <w:b/>
      <w:bCs/>
      <w:sz w:val="44"/>
      <w:szCs w:val="24"/>
      <w:u w:val="single"/>
      <w:lang w:eastAsia="es-ES"/>
    </w:rPr>
  </w:style>
  <w:style w:type="paragraph" w:styleId="Encabezado">
    <w:name w:val="header"/>
    <w:basedOn w:val="Normal"/>
    <w:link w:val="EncabezadoCar"/>
    <w:rsid w:val="00F46774"/>
    <w:pPr>
      <w:tabs>
        <w:tab w:val="center" w:pos="4252"/>
        <w:tab w:val="right" w:pos="8504"/>
      </w:tabs>
    </w:pPr>
  </w:style>
  <w:style w:type="character" w:customStyle="1" w:styleId="EncabezadoCar">
    <w:name w:val="Encabezado Car"/>
    <w:basedOn w:val="Fuentedeprrafopredeter"/>
    <w:link w:val="Encabezado"/>
    <w:rsid w:val="00F46774"/>
    <w:rPr>
      <w:rFonts w:ascii="Times New Roman" w:eastAsia="Times New Roman" w:hAnsi="Times New Roman" w:cs="Times New Roman"/>
      <w:sz w:val="24"/>
      <w:szCs w:val="24"/>
      <w:lang w:eastAsia="es-ES"/>
    </w:rPr>
  </w:style>
  <w:style w:type="paragraph" w:styleId="Piedepgina">
    <w:name w:val="footer"/>
    <w:basedOn w:val="Normal"/>
    <w:link w:val="PiedepginaCar"/>
    <w:rsid w:val="00F46774"/>
    <w:pPr>
      <w:tabs>
        <w:tab w:val="center" w:pos="4252"/>
        <w:tab w:val="right" w:pos="8504"/>
      </w:tabs>
    </w:pPr>
  </w:style>
  <w:style w:type="character" w:customStyle="1" w:styleId="PiedepginaCar">
    <w:name w:val="Pie de página Car"/>
    <w:basedOn w:val="Fuentedeprrafopredeter"/>
    <w:link w:val="Piedepgina"/>
    <w:rsid w:val="00F4677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F46774"/>
    <w:pPr>
      <w:jc w:val="both"/>
    </w:pPr>
    <w:rPr>
      <w:sz w:val="32"/>
    </w:rPr>
  </w:style>
  <w:style w:type="character" w:customStyle="1" w:styleId="TextoindependienteCar">
    <w:name w:val="Texto independiente Car"/>
    <w:basedOn w:val="Fuentedeprrafopredeter"/>
    <w:link w:val="Textoindependiente"/>
    <w:rsid w:val="00F46774"/>
    <w:rPr>
      <w:rFonts w:ascii="Times New Roman" w:eastAsia="Times New Roman" w:hAnsi="Times New Roman" w:cs="Times New Roman"/>
      <w:sz w:val="32"/>
      <w:szCs w:val="24"/>
      <w:lang w:eastAsia="es-ES"/>
    </w:rPr>
  </w:style>
  <w:style w:type="character" w:styleId="Hipervnculo">
    <w:name w:val="Hyperlink"/>
    <w:basedOn w:val="Fuentedeprrafopredeter"/>
    <w:rsid w:val="00F46774"/>
    <w:rPr>
      <w:color w:val="0000FF"/>
      <w:u w:val="single"/>
    </w:rPr>
  </w:style>
  <w:style w:type="character" w:customStyle="1" w:styleId="Ttulo2Car">
    <w:name w:val="Título 2 Car"/>
    <w:basedOn w:val="Fuentedeprrafopredeter"/>
    <w:link w:val="Ttulo2"/>
    <w:uiPriority w:val="9"/>
    <w:semiHidden/>
    <w:rsid w:val="006B6C4E"/>
    <w:rPr>
      <w:rFonts w:asciiTheme="majorHAnsi" w:eastAsiaTheme="majorEastAsia" w:hAnsiTheme="majorHAnsi" w:cstheme="majorBidi"/>
      <w:color w:val="2F5496" w:themeColor="accent1" w:themeShade="BF"/>
      <w:sz w:val="26"/>
      <w:szCs w:val="26"/>
      <w:lang w:eastAsia="es-ES"/>
    </w:rPr>
  </w:style>
  <w:style w:type="character" w:customStyle="1" w:styleId="Ttulo5Car">
    <w:name w:val="Título 5 Car"/>
    <w:basedOn w:val="Fuentedeprrafopredeter"/>
    <w:link w:val="Ttulo5"/>
    <w:uiPriority w:val="9"/>
    <w:semiHidden/>
    <w:rsid w:val="006B6C4E"/>
    <w:rPr>
      <w:rFonts w:asciiTheme="majorHAnsi" w:eastAsiaTheme="majorEastAsia" w:hAnsiTheme="majorHAnsi" w:cstheme="majorBidi"/>
      <w:color w:val="2F5496" w:themeColor="accent1" w:themeShade="BF"/>
      <w:sz w:val="24"/>
      <w:szCs w:val="24"/>
      <w:lang w:eastAsia="es-ES"/>
    </w:rPr>
  </w:style>
  <w:style w:type="paragraph" w:customStyle="1" w:styleId="Estndard">
    <w:name w:val="Estàndard"/>
    <w:rsid w:val="00616408"/>
    <w:pPr>
      <w:snapToGrid w:val="0"/>
      <w:spacing w:after="0" w:line="240" w:lineRule="auto"/>
    </w:pPr>
    <w:rPr>
      <w:rFonts w:ascii="Times New Roman" w:eastAsia="Times New Roman" w:hAnsi="Times New Roman" w:cs="Times New Roman"/>
      <w:color w:val="000000"/>
      <w:sz w:val="24"/>
      <w:szCs w:val="20"/>
      <w:lang w:eastAsia="es-ES"/>
    </w:rPr>
  </w:style>
  <w:style w:type="table" w:styleId="Tablaconcuadrcula">
    <w:name w:val="Table Grid"/>
    <w:basedOn w:val="Tablanormal"/>
    <w:uiPriority w:val="39"/>
    <w:rsid w:val="00175238"/>
    <w:pPr>
      <w:spacing w:after="0" w:line="240" w:lineRule="auto"/>
    </w:pPr>
    <w:rPr>
      <w:lang w:val="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E6FD0"/>
    <w:rPr>
      <w:color w:val="605E5C"/>
      <w:shd w:val="clear" w:color="auto" w:fill="E1DFDD"/>
    </w:rPr>
  </w:style>
  <w:style w:type="paragraph" w:styleId="NormalWeb">
    <w:name w:val="Normal (Web)"/>
    <w:basedOn w:val="Normal"/>
    <w:uiPriority w:val="99"/>
    <w:rsid w:val="00BC665A"/>
    <w:rPr>
      <w:rFonts w:eastAsia="MS Mincho"/>
      <w:lang w:eastAsia="ja-JP"/>
    </w:rPr>
  </w:style>
  <w:style w:type="table" w:customStyle="1" w:styleId="TableNormal">
    <w:name w:val="Table Normal"/>
    <w:uiPriority w:val="2"/>
    <w:semiHidden/>
    <w:unhideWhenUsed/>
    <w:qFormat/>
    <w:rsid w:val="00BC665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665A"/>
    <w:pPr>
      <w:widowControl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5688">
      <w:bodyDiv w:val="1"/>
      <w:marLeft w:val="0"/>
      <w:marRight w:val="0"/>
      <w:marTop w:val="0"/>
      <w:marBottom w:val="0"/>
      <w:divBdr>
        <w:top w:val="none" w:sz="0" w:space="0" w:color="auto"/>
        <w:left w:val="none" w:sz="0" w:space="0" w:color="auto"/>
        <w:bottom w:val="none" w:sz="0" w:space="0" w:color="auto"/>
        <w:right w:val="none" w:sz="0" w:space="0" w:color="auto"/>
      </w:divBdr>
    </w:div>
    <w:div w:id="715810570">
      <w:bodyDiv w:val="1"/>
      <w:marLeft w:val="0"/>
      <w:marRight w:val="0"/>
      <w:marTop w:val="0"/>
      <w:marBottom w:val="0"/>
      <w:divBdr>
        <w:top w:val="none" w:sz="0" w:space="0" w:color="auto"/>
        <w:left w:val="none" w:sz="0" w:space="0" w:color="auto"/>
        <w:bottom w:val="none" w:sz="0" w:space="0" w:color="auto"/>
        <w:right w:val="none" w:sz="0" w:space="0" w:color="auto"/>
      </w:divBdr>
    </w:div>
    <w:div w:id="1062211936">
      <w:bodyDiv w:val="1"/>
      <w:marLeft w:val="0"/>
      <w:marRight w:val="0"/>
      <w:marTop w:val="0"/>
      <w:marBottom w:val="0"/>
      <w:divBdr>
        <w:top w:val="none" w:sz="0" w:space="0" w:color="auto"/>
        <w:left w:val="none" w:sz="0" w:space="0" w:color="auto"/>
        <w:bottom w:val="none" w:sz="0" w:space="0" w:color="auto"/>
        <w:right w:val="none" w:sz="0" w:space="0" w:color="auto"/>
      </w:divBdr>
    </w:div>
    <w:div w:id="1372000654">
      <w:bodyDiv w:val="1"/>
      <w:marLeft w:val="0"/>
      <w:marRight w:val="0"/>
      <w:marTop w:val="0"/>
      <w:marBottom w:val="0"/>
      <w:divBdr>
        <w:top w:val="none" w:sz="0" w:space="0" w:color="auto"/>
        <w:left w:val="none" w:sz="0" w:space="0" w:color="auto"/>
        <w:bottom w:val="none" w:sz="0" w:space="0" w:color="auto"/>
        <w:right w:val="none" w:sz="0" w:space="0" w:color="auto"/>
      </w:divBdr>
    </w:div>
    <w:div w:id="1524976756">
      <w:bodyDiv w:val="1"/>
      <w:marLeft w:val="0"/>
      <w:marRight w:val="0"/>
      <w:marTop w:val="0"/>
      <w:marBottom w:val="0"/>
      <w:divBdr>
        <w:top w:val="none" w:sz="0" w:space="0" w:color="auto"/>
        <w:left w:val="none" w:sz="0" w:space="0" w:color="auto"/>
        <w:bottom w:val="none" w:sz="0" w:space="0" w:color="auto"/>
        <w:right w:val="none" w:sz="0" w:space="0" w:color="auto"/>
      </w:divBdr>
    </w:div>
    <w:div w:id="19168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terrad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4438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dc:creator>
  <cp:keywords/>
  <dc:description/>
  <cp:lastModifiedBy>Ajuntament</cp:lastModifiedBy>
  <cp:revision>2</cp:revision>
  <cp:lastPrinted>2018-02-05T10:17:00Z</cp:lastPrinted>
  <dcterms:created xsi:type="dcterms:W3CDTF">2025-03-10T14:11:00Z</dcterms:created>
  <dcterms:modified xsi:type="dcterms:W3CDTF">2025-03-10T14:11:00Z</dcterms:modified>
</cp:coreProperties>
</file>