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3C83FF" w14:textId="3816A186" w:rsidR="00D341D3" w:rsidRPr="00E02AB9" w:rsidRDefault="00C05864" w:rsidP="00E02AB9">
      <w:pPr>
        <w:spacing w:before="0" w:after="200" w:line="276" w:lineRule="auto"/>
        <w:rPr>
          <w:rFonts w:asciiTheme="majorHAnsi" w:eastAsia="Calibri" w:hAnsiTheme="majorHAnsi" w:cstheme="majorHAnsi"/>
          <w:b/>
        </w:rPr>
      </w:pPr>
      <w:r w:rsidRPr="00E02AB9">
        <w:rPr>
          <w:rFonts w:asciiTheme="majorHAnsi" w:eastAsia="Calibri" w:hAnsiTheme="majorHAnsi" w:cstheme="majorHAnsi"/>
          <w:b/>
        </w:rPr>
        <w:t>NÚM. EXPEDIENT - 25</w:t>
      </w:r>
      <w:r w:rsidR="00D341D3" w:rsidRPr="00E02AB9">
        <w:rPr>
          <w:rFonts w:asciiTheme="majorHAnsi" w:eastAsia="Calibri" w:hAnsiTheme="majorHAnsi" w:cstheme="majorHAnsi"/>
          <w:b/>
        </w:rPr>
        <w:t>SM011</w:t>
      </w:r>
      <w:r w:rsidR="00214AC1">
        <w:rPr>
          <w:rFonts w:asciiTheme="majorHAnsi" w:eastAsia="Calibri" w:hAnsiTheme="majorHAnsi" w:cstheme="majorHAnsi"/>
          <w:b/>
        </w:rPr>
        <w:t>1P</w:t>
      </w:r>
    </w:p>
    <w:p w14:paraId="1694BE4B" w14:textId="06169AB6" w:rsidR="00D341D3" w:rsidRPr="00E02AB9" w:rsidRDefault="001416D2" w:rsidP="00E02AB9">
      <w:pPr>
        <w:spacing w:before="0" w:after="200" w:line="276" w:lineRule="auto"/>
        <w:rPr>
          <w:rFonts w:asciiTheme="majorHAnsi" w:eastAsia="Calibri" w:hAnsiTheme="majorHAnsi" w:cstheme="majorHAnsi"/>
          <w:b/>
        </w:rPr>
      </w:pPr>
      <w:r w:rsidRPr="00E02AB9">
        <w:rPr>
          <w:rFonts w:asciiTheme="majorHAnsi" w:eastAsia="Calibri" w:hAnsiTheme="majorHAnsi" w:cstheme="majorHAnsi"/>
          <w:b/>
        </w:rPr>
        <w:t xml:space="preserve">SUBMINISTRAMENT SUCCESIU I CONTINUAT DE </w:t>
      </w:r>
      <w:r w:rsidR="00793647" w:rsidRPr="00E02AB9">
        <w:rPr>
          <w:rFonts w:asciiTheme="majorHAnsi" w:eastAsia="Calibri" w:hAnsiTheme="majorHAnsi" w:cstheme="majorHAnsi"/>
          <w:b/>
        </w:rPr>
        <w:t>SOLUCIONS D’INFUSIÓ, RENTAT I IRRIGACIÓ P</w:t>
      </w:r>
      <w:r w:rsidR="00D341D3" w:rsidRPr="00E02AB9">
        <w:rPr>
          <w:rFonts w:asciiTheme="majorHAnsi" w:eastAsia="Calibri" w:hAnsiTheme="majorHAnsi" w:cstheme="majorHAnsi"/>
          <w:b/>
        </w:rPr>
        <w:t>EL</w:t>
      </w:r>
      <w:r w:rsidRPr="00E02AB9">
        <w:rPr>
          <w:rFonts w:asciiTheme="majorHAnsi" w:eastAsia="Calibri" w:hAnsiTheme="majorHAnsi" w:cstheme="majorHAnsi"/>
          <w:b/>
        </w:rPr>
        <w:t xml:space="preserve"> CONSORCI CORPORACIÓ S</w:t>
      </w:r>
      <w:r w:rsidR="00D341D3" w:rsidRPr="00E02AB9">
        <w:rPr>
          <w:rFonts w:asciiTheme="majorHAnsi" w:eastAsia="Calibri" w:hAnsiTheme="majorHAnsi" w:cstheme="majorHAnsi"/>
          <w:b/>
        </w:rPr>
        <w:t xml:space="preserve">ANITÀRIA DEL PARC TAULÍ </w:t>
      </w:r>
    </w:p>
    <w:p w14:paraId="43F534B6" w14:textId="6C6C6CBF" w:rsidR="001416D2" w:rsidRPr="00E02AB9" w:rsidRDefault="001416D2" w:rsidP="00E02AB9">
      <w:pPr>
        <w:spacing w:before="0" w:after="200" w:line="276" w:lineRule="auto"/>
        <w:rPr>
          <w:rFonts w:asciiTheme="majorHAnsi" w:eastAsia="Calibri" w:hAnsiTheme="majorHAnsi" w:cstheme="majorHAnsi"/>
          <w:b/>
        </w:rPr>
      </w:pPr>
      <w:r w:rsidRPr="00E02AB9">
        <w:rPr>
          <w:rFonts w:asciiTheme="majorHAnsi" w:eastAsia="Calibri" w:hAnsiTheme="majorHAnsi" w:cstheme="majorHAnsi"/>
          <w:b/>
        </w:rPr>
        <w:t>OBJECTE DEL CONTRACTE:</w:t>
      </w:r>
    </w:p>
    <w:p w14:paraId="1992BD58" w14:textId="11C52B91" w:rsidR="007102E0" w:rsidRPr="00E02AB9" w:rsidRDefault="001416D2" w:rsidP="00E02AB9">
      <w:pPr>
        <w:spacing w:before="0" w:after="200" w:line="276" w:lineRule="auto"/>
        <w:rPr>
          <w:rFonts w:asciiTheme="majorHAnsi" w:eastAsia="Calibri" w:hAnsiTheme="majorHAnsi" w:cstheme="majorHAnsi"/>
        </w:rPr>
      </w:pPr>
      <w:r w:rsidRPr="00E02AB9">
        <w:rPr>
          <w:rFonts w:asciiTheme="majorHAnsi" w:eastAsia="Calibri" w:hAnsiTheme="majorHAnsi" w:cstheme="majorHAnsi"/>
        </w:rPr>
        <w:t xml:space="preserve">L’objecte del contracte és el subministrament successiu i continuat de </w:t>
      </w:r>
      <w:r w:rsidR="00793647" w:rsidRPr="00E02AB9">
        <w:rPr>
          <w:rFonts w:asciiTheme="majorHAnsi" w:eastAsia="Calibri" w:hAnsiTheme="majorHAnsi" w:cstheme="majorHAnsi"/>
        </w:rPr>
        <w:t>solucions d’infusió,  rentat i irrigació</w:t>
      </w:r>
      <w:r w:rsidRPr="00E02AB9">
        <w:rPr>
          <w:rFonts w:asciiTheme="majorHAnsi" w:eastAsia="Calibri" w:hAnsiTheme="majorHAnsi" w:cstheme="majorHAnsi"/>
        </w:rPr>
        <w:t xml:space="preserve"> per </w:t>
      </w:r>
      <w:r w:rsidR="00793647" w:rsidRPr="00E02AB9">
        <w:rPr>
          <w:rFonts w:asciiTheme="majorHAnsi" w:eastAsia="Calibri" w:hAnsiTheme="majorHAnsi" w:cstheme="majorHAnsi"/>
        </w:rPr>
        <w:t xml:space="preserve">seguir donant cobertura a les necessitats </w:t>
      </w:r>
      <w:r w:rsidRPr="00E02AB9">
        <w:rPr>
          <w:rFonts w:asciiTheme="majorHAnsi" w:eastAsia="Calibri" w:hAnsiTheme="majorHAnsi" w:cstheme="majorHAnsi"/>
        </w:rPr>
        <w:t>assistencials del Consorci Corporació Sanitària Parc Taulí (CCSPT).</w:t>
      </w:r>
    </w:p>
    <w:p w14:paraId="7058BA53" w14:textId="752D9D88" w:rsidR="004F2FB2" w:rsidRPr="00E02AB9" w:rsidRDefault="004F2FB2" w:rsidP="00E02AB9">
      <w:pPr>
        <w:spacing w:before="0" w:after="200" w:line="276" w:lineRule="auto"/>
        <w:rPr>
          <w:rFonts w:asciiTheme="majorHAnsi" w:eastAsia="Calibri" w:hAnsiTheme="majorHAnsi" w:cstheme="majorHAnsi"/>
          <w:b/>
          <w:u w:val="single"/>
        </w:rPr>
      </w:pPr>
      <w:r w:rsidRPr="00E02AB9">
        <w:rPr>
          <w:rFonts w:asciiTheme="majorHAnsi" w:eastAsia="Calibri" w:hAnsiTheme="majorHAnsi" w:cstheme="majorHAnsi"/>
          <w:b/>
          <w:u w:val="single"/>
        </w:rPr>
        <w:t>Requeriments d’obligat complim</w:t>
      </w:r>
      <w:r w:rsidR="00793647" w:rsidRPr="00E02AB9">
        <w:rPr>
          <w:rFonts w:asciiTheme="majorHAnsi" w:eastAsia="Calibri" w:hAnsiTheme="majorHAnsi" w:cstheme="majorHAnsi"/>
          <w:b/>
          <w:u w:val="single"/>
        </w:rPr>
        <w:t>ent</w:t>
      </w:r>
      <w:r w:rsidR="009E3F72" w:rsidRPr="00E02AB9">
        <w:rPr>
          <w:rFonts w:asciiTheme="majorHAnsi" w:eastAsia="Calibri" w:hAnsiTheme="majorHAnsi" w:cstheme="majorHAnsi"/>
          <w:b/>
          <w:u w:val="single"/>
        </w:rPr>
        <w:t>:</w:t>
      </w:r>
    </w:p>
    <w:p w14:paraId="03D5C4AC" w14:textId="5168C15B" w:rsidR="00F36ACF" w:rsidRPr="00E02AB9" w:rsidRDefault="00DE5A3B" w:rsidP="00E02AB9">
      <w:pPr>
        <w:pStyle w:val="Prrafodelista"/>
        <w:numPr>
          <w:ilvl w:val="0"/>
          <w:numId w:val="16"/>
        </w:numPr>
        <w:spacing w:before="0" w:after="200" w:line="276" w:lineRule="auto"/>
        <w:rPr>
          <w:rFonts w:asciiTheme="majorHAnsi" w:eastAsia="Calibri" w:hAnsiTheme="majorHAnsi" w:cstheme="majorHAnsi"/>
        </w:rPr>
      </w:pPr>
      <w:r w:rsidRPr="00E02AB9">
        <w:rPr>
          <w:rFonts w:asciiTheme="majorHAnsi" w:eastAsia="Calibri" w:hAnsiTheme="majorHAnsi" w:cstheme="majorHAnsi"/>
        </w:rPr>
        <w:t>Les descripcions de l’annex I_ Característiques tècniques_CA o _ES</w:t>
      </w:r>
    </w:p>
    <w:p w14:paraId="3ACEA656" w14:textId="20550BAD" w:rsidR="00DE5A3B" w:rsidRPr="00E02AB9" w:rsidRDefault="00DE5A3B" w:rsidP="00E02AB9">
      <w:pPr>
        <w:pStyle w:val="Prrafodelista"/>
        <w:numPr>
          <w:ilvl w:val="0"/>
          <w:numId w:val="16"/>
        </w:numPr>
        <w:spacing w:before="0" w:after="200" w:line="276" w:lineRule="auto"/>
        <w:rPr>
          <w:rFonts w:asciiTheme="majorHAnsi" w:eastAsia="Calibri" w:hAnsiTheme="majorHAnsi" w:cstheme="majorHAnsi"/>
        </w:rPr>
      </w:pPr>
      <w:r w:rsidRPr="00E02AB9">
        <w:rPr>
          <w:rFonts w:asciiTheme="majorHAnsi" w:eastAsia="Calibri" w:hAnsiTheme="majorHAnsi" w:cstheme="majorHAnsi"/>
        </w:rPr>
        <w:t>Els envasos col·lapsables hauran de fer el buidatge complert sense necessitat de presa d’aire, per tant han de ser autocol·lapsables</w:t>
      </w:r>
    </w:p>
    <w:p w14:paraId="79AD9D86" w14:textId="33C36F49" w:rsidR="00DE5A3B" w:rsidRPr="00E02AB9" w:rsidRDefault="009E3F72" w:rsidP="00E02AB9">
      <w:pPr>
        <w:pStyle w:val="Prrafodelista"/>
        <w:numPr>
          <w:ilvl w:val="0"/>
          <w:numId w:val="16"/>
        </w:numPr>
        <w:spacing w:before="0" w:after="200" w:line="276" w:lineRule="auto"/>
        <w:rPr>
          <w:rFonts w:asciiTheme="majorHAnsi" w:eastAsia="Calibri" w:hAnsiTheme="majorHAnsi" w:cstheme="majorHAnsi"/>
        </w:rPr>
      </w:pPr>
      <w:r w:rsidRPr="00E02AB9">
        <w:rPr>
          <w:rFonts w:asciiTheme="majorHAnsi" w:eastAsia="Calibri" w:hAnsiTheme="majorHAnsi" w:cstheme="majorHAnsi"/>
        </w:rPr>
        <w:t>Obligatori presentar c</w:t>
      </w:r>
      <w:r w:rsidR="00DE5A3B" w:rsidRPr="00E02AB9">
        <w:rPr>
          <w:rFonts w:asciiTheme="majorHAnsi" w:eastAsia="Calibri" w:hAnsiTheme="majorHAnsi" w:cstheme="majorHAnsi"/>
        </w:rPr>
        <w:t>ertificació d’esterilització dels ports</w:t>
      </w:r>
    </w:p>
    <w:p w14:paraId="6B911989" w14:textId="63A1EFE1" w:rsidR="009E3F72" w:rsidRPr="00E02AB9" w:rsidRDefault="009E3F72" w:rsidP="00E02AB9">
      <w:pPr>
        <w:pStyle w:val="Prrafodelista"/>
        <w:numPr>
          <w:ilvl w:val="0"/>
          <w:numId w:val="16"/>
        </w:numPr>
        <w:spacing w:before="0" w:after="200" w:line="276" w:lineRule="auto"/>
        <w:rPr>
          <w:rFonts w:asciiTheme="majorHAnsi" w:eastAsia="Calibri" w:hAnsiTheme="majorHAnsi" w:cstheme="majorHAnsi"/>
        </w:rPr>
      </w:pPr>
      <w:r w:rsidRPr="00E02AB9">
        <w:rPr>
          <w:rFonts w:asciiTheme="majorHAnsi" w:eastAsia="Calibri" w:hAnsiTheme="majorHAnsi" w:cstheme="majorHAnsi"/>
        </w:rPr>
        <w:t>Obligatori presenta</w:t>
      </w:r>
      <w:r w:rsidR="0056572F">
        <w:rPr>
          <w:rFonts w:asciiTheme="majorHAnsi" w:eastAsia="Calibri" w:hAnsiTheme="majorHAnsi" w:cstheme="majorHAnsi"/>
        </w:rPr>
        <w:t>r</w:t>
      </w:r>
      <w:r w:rsidRPr="00E02AB9">
        <w:rPr>
          <w:rFonts w:asciiTheme="majorHAnsi" w:eastAsia="Calibri" w:hAnsiTheme="majorHAnsi" w:cstheme="majorHAnsi"/>
        </w:rPr>
        <w:t xml:space="preserve"> la documentació que acrediti que els envasos estan lliures de làtex i/o PVC</w:t>
      </w:r>
    </w:p>
    <w:p w14:paraId="2705FA43" w14:textId="0720ECF7" w:rsidR="009E3F72" w:rsidRPr="00EC0928" w:rsidRDefault="009E3F72" w:rsidP="00EC0928">
      <w:pPr>
        <w:pStyle w:val="Prrafodelista"/>
        <w:numPr>
          <w:ilvl w:val="0"/>
          <w:numId w:val="16"/>
        </w:numPr>
        <w:spacing w:before="0" w:after="200" w:line="276" w:lineRule="auto"/>
        <w:rPr>
          <w:rFonts w:asciiTheme="majorHAnsi" w:eastAsia="Calibri" w:hAnsiTheme="majorHAnsi" w:cstheme="majorHAnsi"/>
        </w:rPr>
      </w:pPr>
      <w:r w:rsidRPr="00E02AB9">
        <w:rPr>
          <w:rFonts w:asciiTheme="majorHAnsi" w:eastAsia="Calibri" w:hAnsiTheme="majorHAnsi" w:cstheme="majorHAnsi"/>
        </w:rPr>
        <w:t>Obligatori presentar fitxes tècniques de totes les referències a les que es liciti</w:t>
      </w:r>
    </w:p>
    <w:p w14:paraId="36AC489B" w14:textId="04F88766" w:rsidR="00DF52BE" w:rsidRPr="00EC0928" w:rsidRDefault="009E3F72" w:rsidP="00EC09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200" w:line="276" w:lineRule="auto"/>
        <w:rPr>
          <w:rFonts w:asciiTheme="majorHAnsi" w:eastAsia="Calibri" w:hAnsiTheme="majorHAnsi" w:cstheme="majorHAnsi"/>
          <w:b/>
          <w:i/>
        </w:rPr>
      </w:pPr>
      <w:r w:rsidRPr="00E02AB9">
        <w:rPr>
          <w:rFonts w:asciiTheme="majorHAnsi" w:eastAsia="Calibri" w:hAnsiTheme="majorHAnsi" w:cstheme="majorHAnsi"/>
          <w:b/>
          <w:i/>
        </w:rPr>
        <w:t>Es desestimarà l’oferta que no aporti</w:t>
      </w:r>
      <w:r w:rsidR="00DF52BE" w:rsidRPr="00E02AB9">
        <w:rPr>
          <w:rFonts w:asciiTheme="majorHAnsi" w:eastAsia="Calibri" w:hAnsiTheme="majorHAnsi" w:cstheme="majorHAnsi"/>
          <w:b/>
          <w:i/>
        </w:rPr>
        <w:t xml:space="preserve">  la documentació</w:t>
      </w:r>
      <w:r w:rsidR="00F36ACF" w:rsidRPr="00E02AB9">
        <w:rPr>
          <w:rFonts w:asciiTheme="majorHAnsi" w:eastAsia="Calibri" w:hAnsiTheme="majorHAnsi" w:cstheme="majorHAnsi"/>
          <w:b/>
          <w:i/>
        </w:rPr>
        <w:t xml:space="preserve"> requerida o </w:t>
      </w:r>
      <w:r w:rsidRPr="00E02AB9">
        <w:rPr>
          <w:rFonts w:asciiTheme="majorHAnsi" w:eastAsia="Calibri" w:hAnsiTheme="majorHAnsi" w:cstheme="majorHAnsi"/>
          <w:b/>
          <w:i/>
        </w:rPr>
        <w:t xml:space="preserve">que no compleixi els requeriments en la seva totalitat </w:t>
      </w:r>
    </w:p>
    <w:p w14:paraId="3A314C13" w14:textId="77777777" w:rsidR="00EC0928" w:rsidRDefault="00EC0928" w:rsidP="00E02AB9">
      <w:pPr>
        <w:spacing w:before="0" w:after="200" w:line="276" w:lineRule="auto"/>
        <w:ind w:left="709" w:hanging="709"/>
        <w:contextualSpacing/>
        <w:rPr>
          <w:rFonts w:asciiTheme="majorHAnsi" w:eastAsia="Calibri" w:hAnsiTheme="majorHAnsi" w:cstheme="majorHAnsi"/>
          <w:b/>
          <w:u w:val="single"/>
        </w:rPr>
      </w:pPr>
    </w:p>
    <w:p w14:paraId="0B652B12" w14:textId="3E3CB67A" w:rsidR="001416D2" w:rsidRPr="00E02AB9" w:rsidRDefault="009E3F72" w:rsidP="00E02AB9">
      <w:pPr>
        <w:spacing w:before="0" w:after="200" w:line="276" w:lineRule="auto"/>
        <w:ind w:left="709" w:hanging="709"/>
        <w:contextualSpacing/>
        <w:rPr>
          <w:rFonts w:asciiTheme="majorHAnsi" w:eastAsia="Calibri" w:hAnsiTheme="majorHAnsi" w:cstheme="majorHAnsi"/>
          <w:b/>
          <w:u w:val="single"/>
        </w:rPr>
      </w:pPr>
      <w:r w:rsidRPr="00E02AB9">
        <w:rPr>
          <w:rFonts w:asciiTheme="majorHAnsi" w:eastAsia="Calibri" w:hAnsiTheme="majorHAnsi" w:cstheme="majorHAnsi"/>
          <w:b/>
          <w:u w:val="single"/>
        </w:rPr>
        <w:t>Aplicació de penalitats</w:t>
      </w:r>
      <w:r w:rsidR="001416D2" w:rsidRPr="00E02AB9">
        <w:rPr>
          <w:rFonts w:asciiTheme="majorHAnsi" w:eastAsia="Calibri" w:hAnsiTheme="majorHAnsi" w:cstheme="majorHAnsi"/>
          <w:b/>
          <w:u w:val="single"/>
        </w:rPr>
        <w:t>:</w:t>
      </w:r>
    </w:p>
    <w:p w14:paraId="26BC6A26" w14:textId="2540EDCD" w:rsidR="009E3F72" w:rsidRPr="00E02AB9" w:rsidRDefault="009E3F72" w:rsidP="00E02AB9">
      <w:pPr>
        <w:spacing w:before="0" w:after="200" w:line="276" w:lineRule="auto"/>
        <w:ind w:left="709" w:hanging="709"/>
        <w:contextualSpacing/>
        <w:rPr>
          <w:rFonts w:asciiTheme="majorHAnsi" w:eastAsia="Calibri" w:hAnsiTheme="majorHAnsi" w:cstheme="majorHAnsi"/>
          <w:b/>
          <w:u w:val="single"/>
        </w:rPr>
      </w:pPr>
    </w:p>
    <w:p w14:paraId="1662154F" w14:textId="3F95882A" w:rsidR="00E02AB9" w:rsidRPr="00E02AB9" w:rsidRDefault="009E3F72" w:rsidP="00E02AB9">
      <w:pPr>
        <w:rPr>
          <w:rFonts w:asciiTheme="majorHAnsi" w:hAnsiTheme="majorHAnsi" w:cstheme="majorHAnsi"/>
        </w:rPr>
      </w:pPr>
      <w:r w:rsidRPr="00E02AB9">
        <w:rPr>
          <w:rFonts w:asciiTheme="majorHAnsi" w:hAnsiTheme="majorHAnsi" w:cstheme="majorHAnsi"/>
        </w:rPr>
        <w:t>El compliment defectuós o l’incompliment de les condicions establertes als plecs pot representar un perill per al procediment assistencial i d’atenció al pacient.</w:t>
      </w:r>
    </w:p>
    <w:p w14:paraId="515CF214" w14:textId="77777777" w:rsidR="00EC0928" w:rsidRDefault="00EC0928" w:rsidP="00E02AB9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En el cas de falta de subministrament per part del proveïdor adjudicatari es tindran en compte aquestes penalitats:</w:t>
      </w:r>
    </w:p>
    <w:p w14:paraId="2DBB5EDC" w14:textId="0C9178A7" w:rsidR="009E3F72" w:rsidRPr="00EC0928" w:rsidRDefault="00EC0928" w:rsidP="00EC0928">
      <w:pPr>
        <w:pStyle w:val="Prrafodelista"/>
        <w:numPr>
          <w:ilvl w:val="0"/>
          <w:numId w:val="17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Q</w:t>
      </w:r>
      <w:r w:rsidR="009E3F72" w:rsidRPr="00EC0928">
        <w:rPr>
          <w:rFonts w:asciiTheme="majorHAnsi" w:hAnsiTheme="majorHAnsi" w:cstheme="majorHAnsi"/>
        </w:rPr>
        <w:t>uan</w:t>
      </w:r>
      <w:r w:rsidR="00E02AB9" w:rsidRPr="00EC0928">
        <w:rPr>
          <w:rFonts w:asciiTheme="majorHAnsi" w:hAnsiTheme="majorHAnsi" w:cstheme="majorHAnsi"/>
        </w:rPr>
        <w:t xml:space="preserve"> </w:t>
      </w:r>
      <w:r w:rsidR="009E3F72" w:rsidRPr="00EC0928">
        <w:rPr>
          <w:rFonts w:asciiTheme="majorHAnsi" w:hAnsiTheme="majorHAnsi" w:cstheme="majorHAnsi"/>
        </w:rPr>
        <w:t>la compra alternativa realitzada per l’òrgan de contractació suposi un augment del preu unitari adjudicat, la diferència entre els imp</w:t>
      </w:r>
      <w:r w:rsidR="00E02AB9" w:rsidRPr="00EC0928">
        <w:rPr>
          <w:rFonts w:asciiTheme="majorHAnsi" w:hAnsiTheme="majorHAnsi" w:cstheme="majorHAnsi"/>
        </w:rPr>
        <w:t xml:space="preserve">orts serà abonada per l’adjudicatari del contracte </w:t>
      </w:r>
      <w:r w:rsidR="009E3F72" w:rsidRPr="00EC0928">
        <w:rPr>
          <w:rFonts w:asciiTheme="majorHAnsi" w:hAnsiTheme="majorHAnsi" w:cstheme="majorHAnsi"/>
        </w:rPr>
        <w:t>en l’import de la factura que correspongui abonar, a més se li aplicarà un 10 per 100 en concepte de despeses de gestió.</w:t>
      </w:r>
    </w:p>
    <w:p w14:paraId="2332E9BA" w14:textId="28058AF3" w:rsidR="009E3F72" w:rsidRPr="00EC0928" w:rsidRDefault="009E3F72" w:rsidP="00EC0928">
      <w:pPr>
        <w:pStyle w:val="Prrafodelista"/>
        <w:numPr>
          <w:ilvl w:val="0"/>
          <w:numId w:val="17"/>
        </w:numPr>
        <w:rPr>
          <w:rFonts w:asciiTheme="majorHAnsi" w:hAnsiTheme="majorHAnsi" w:cstheme="majorHAnsi"/>
        </w:rPr>
      </w:pPr>
      <w:r w:rsidRPr="00EC0928">
        <w:rPr>
          <w:rFonts w:asciiTheme="majorHAnsi" w:hAnsiTheme="majorHAnsi" w:cstheme="majorHAnsi"/>
        </w:rPr>
        <w:t>Quan la compra alternativa no suposi cap alteraci</w:t>
      </w:r>
      <w:r w:rsidR="00E02AB9" w:rsidRPr="00EC0928">
        <w:rPr>
          <w:rFonts w:asciiTheme="majorHAnsi" w:hAnsiTheme="majorHAnsi" w:cstheme="majorHAnsi"/>
        </w:rPr>
        <w:t>ó del preu unitari adjudicat,</w:t>
      </w:r>
      <w:r w:rsidRPr="00EC0928">
        <w:rPr>
          <w:rFonts w:asciiTheme="majorHAnsi" w:hAnsiTheme="majorHAnsi" w:cstheme="majorHAnsi"/>
        </w:rPr>
        <w:t xml:space="preserve"> suposarà l’aplicació del 10 per 100 en l’import de la factura que correspongui abonar en concepte de despeses de gestió.</w:t>
      </w:r>
    </w:p>
    <w:p w14:paraId="0C45EFEB" w14:textId="7D362002" w:rsidR="009E3F72" w:rsidRPr="00EC0928" w:rsidRDefault="009E3F72" w:rsidP="00EC0928">
      <w:pPr>
        <w:pStyle w:val="Prrafodelista"/>
        <w:numPr>
          <w:ilvl w:val="0"/>
          <w:numId w:val="17"/>
        </w:numPr>
        <w:rPr>
          <w:rFonts w:asciiTheme="majorHAnsi" w:hAnsiTheme="majorHAnsi" w:cstheme="majorHAnsi"/>
        </w:rPr>
      </w:pPr>
      <w:r w:rsidRPr="00EC0928">
        <w:rPr>
          <w:rFonts w:asciiTheme="majorHAnsi" w:hAnsiTheme="majorHAnsi" w:cstheme="majorHAnsi"/>
        </w:rPr>
        <w:t xml:space="preserve">En els supòsits en que no hi hagi una alternativa vàlida en el mercat i/o només l’empresa </w:t>
      </w:r>
      <w:r w:rsidR="00E02AB9" w:rsidRPr="00EC0928">
        <w:rPr>
          <w:rFonts w:asciiTheme="majorHAnsi" w:hAnsiTheme="majorHAnsi" w:cstheme="majorHAnsi"/>
        </w:rPr>
        <w:t>adjudicada</w:t>
      </w:r>
      <w:r w:rsidRPr="00EC0928">
        <w:rPr>
          <w:rFonts w:asciiTheme="majorHAnsi" w:hAnsiTheme="majorHAnsi" w:cstheme="majorHAnsi"/>
        </w:rPr>
        <w:t xml:space="preserve"> pugui subministrar el material adjudicat se li aplicarà la penalització d’un 10 per 100 de l’import total del contracte, descomptat en l’import de la factura que correspongui abonar. </w:t>
      </w:r>
    </w:p>
    <w:p w14:paraId="2FC301E2" w14:textId="5F79FD29" w:rsidR="001416D2" w:rsidRPr="00E02AB9" w:rsidRDefault="001416D2" w:rsidP="00E02AB9">
      <w:pPr>
        <w:spacing w:before="0" w:after="200" w:line="276" w:lineRule="auto"/>
        <w:contextualSpacing/>
        <w:rPr>
          <w:rFonts w:asciiTheme="majorHAnsi" w:eastAsia="Calibri" w:hAnsiTheme="majorHAnsi" w:cstheme="majorHAnsi"/>
          <w:b/>
          <w:u w:val="single"/>
        </w:rPr>
      </w:pPr>
    </w:p>
    <w:p w14:paraId="672C0A86" w14:textId="77777777" w:rsidR="001416D2" w:rsidRPr="00E02AB9" w:rsidRDefault="001416D2" w:rsidP="00E02AB9">
      <w:pPr>
        <w:spacing w:before="0" w:after="200" w:line="276" w:lineRule="auto"/>
        <w:ind w:left="142" w:hanging="142"/>
        <w:contextualSpacing/>
        <w:rPr>
          <w:rFonts w:asciiTheme="majorHAnsi" w:eastAsia="Calibri" w:hAnsiTheme="majorHAnsi" w:cstheme="majorHAnsi"/>
          <w:b/>
          <w:u w:val="single"/>
        </w:rPr>
      </w:pPr>
      <w:r w:rsidRPr="00E02AB9">
        <w:rPr>
          <w:rFonts w:asciiTheme="majorHAnsi" w:eastAsia="Calibri" w:hAnsiTheme="majorHAnsi" w:cstheme="majorHAnsi"/>
          <w:b/>
          <w:u w:val="single"/>
        </w:rPr>
        <w:t>Mostres:</w:t>
      </w:r>
    </w:p>
    <w:p w14:paraId="4F05419B" w14:textId="02B92D82" w:rsidR="00FE45BB" w:rsidRDefault="00FE45BB" w:rsidP="00E02AB9">
      <w:pPr>
        <w:spacing w:before="0" w:after="200" w:line="276" w:lineRule="auto"/>
        <w:ind w:left="142"/>
        <w:contextualSpacing/>
        <w:rPr>
          <w:rFonts w:asciiTheme="majorHAnsi" w:eastAsia="Calibri" w:hAnsiTheme="majorHAnsi" w:cstheme="majorHAnsi"/>
        </w:rPr>
      </w:pPr>
      <w:r>
        <w:rPr>
          <w:rFonts w:asciiTheme="majorHAnsi" w:eastAsia="Calibri" w:hAnsiTheme="majorHAnsi" w:cstheme="majorHAnsi"/>
        </w:rPr>
        <w:t>Obligatori presentar 1 unitat de cada referència abans de l’obertura del sobre B</w:t>
      </w:r>
    </w:p>
    <w:p w14:paraId="276F803C" w14:textId="77777777" w:rsidR="00FE45BB" w:rsidRDefault="00FE45BB" w:rsidP="00E02AB9">
      <w:pPr>
        <w:spacing w:before="0" w:after="200" w:line="276" w:lineRule="auto"/>
        <w:ind w:left="142"/>
        <w:contextualSpacing/>
        <w:rPr>
          <w:rFonts w:asciiTheme="majorHAnsi" w:eastAsia="Calibri" w:hAnsiTheme="majorHAnsi" w:cstheme="majorHAnsi"/>
        </w:rPr>
      </w:pPr>
    </w:p>
    <w:p w14:paraId="7A20F420" w14:textId="50DE68DF" w:rsidR="00D81F5F" w:rsidRDefault="001416D2" w:rsidP="00E02AB9">
      <w:pPr>
        <w:spacing w:before="0" w:after="200" w:line="276" w:lineRule="auto"/>
        <w:ind w:left="142"/>
        <w:contextualSpacing/>
        <w:rPr>
          <w:rFonts w:asciiTheme="majorHAnsi" w:eastAsia="Calibri" w:hAnsiTheme="majorHAnsi" w:cstheme="majorHAnsi"/>
        </w:rPr>
      </w:pPr>
      <w:r w:rsidRPr="00E02AB9">
        <w:rPr>
          <w:rFonts w:asciiTheme="majorHAnsi" w:eastAsia="Calibri" w:hAnsiTheme="majorHAnsi" w:cstheme="majorHAnsi"/>
        </w:rPr>
        <w:t>Les despeses que es puguin produir aniran a càrrec del proveïdor. Les mostres aniran identificades amb el nom del licitador, codi de producte de l’hospital, referència de producte, nº de procediment i nº de lot.</w:t>
      </w:r>
    </w:p>
    <w:p w14:paraId="7F6A0774" w14:textId="7B6EB7F9" w:rsidR="00FE45BB" w:rsidRDefault="00FE45BB" w:rsidP="00E02AB9">
      <w:pPr>
        <w:spacing w:before="0" w:after="200" w:line="276" w:lineRule="auto"/>
        <w:ind w:left="142"/>
        <w:contextualSpacing/>
        <w:rPr>
          <w:rFonts w:asciiTheme="majorHAnsi" w:eastAsia="Calibri" w:hAnsiTheme="majorHAnsi" w:cstheme="majorHAnsi"/>
        </w:rPr>
      </w:pPr>
    </w:p>
    <w:p w14:paraId="6194C8CF" w14:textId="276DB32B" w:rsidR="00FE45BB" w:rsidRPr="00E02AB9" w:rsidRDefault="00FE45BB" w:rsidP="00E02AB9">
      <w:pPr>
        <w:spacing w:before="0" w:after="200" w:line="276" w:lineRule="auto"/>
        <w:ind w:left="142"/>
        <w:contextualSpacing/>
        <w:rPr>
          <w:rFonts w:asciiTheme="majorHAnsi" w:eastAsia="Calibri" w:hAnsiTheme="majorHAnsi" w:cstheme="majorHAnsi"/>
        </w:rPr>
      </w:pPr>
      <w:r>
        <w:rPr>
          <w:rFonts w:asciiTheme="majorHAnsi" w:eastAsia="Calibri" w:hAnsiTheme="majorHAnsi" w:cstheme="majorHAnsi"/>
        </w:rPr>
        <w:t>Les mostres s’han de fer arribar, en horari de 9:00 a 14:00 hores, al departament de compres, ubicat a l’Edifici de la Salut, Parc Taulí nº1, 08208 - Sabadell</w:t>
      </w:r>
    </w:p>
    <w:p w14:paraId="5E2F91C0" w14:textId="77777777" w:rsidR="00A00E6D" w:rsidRPr="00E02AB9" w:rsidRDefault="00A00E6D" w:rsidP="00E02AB9">
      <w:pPr>
        <w:spacing w:before="0" w:after="200" w:line="276" w:lineRule="auto"/>
        <w:ind w:left="142"/>
        <w:contextualSpacing/>
        <w:rPr>
          <w:rFonts w:asciiTheme="majorHAnsi" w:eastAsia="Calibri" w:hAnsiTheme="majorHAnsi" w:cstheme="majorHAnsi"/>
        </w:rPr>
      </w:pPr>
    </w:p>
    <w:p w14:paraId="3487E559" w14:textId="3D1BB1F1" w:rsidR="003E1964" w:rsidRPr="00E02AB9" w:rsidRDefault="001416D2" w:rsidP="00E02A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200" w:line="276" w:lineRule="auto"/>
        <w:ind w:left="142"/>
        <w:contextualSpacing/>
        <w:rPr>
          <w:rFonts w:asciiTheme="majorHAnsi" w:eastAsia="Calibri" w:hAnsiTheme="majorHAnsi" w:cstheme="majorHAnsi"/>
          <w:b/>
          <w:i/>
        </w:rPr>
      </w:pPr>
      <w:r w:rsidRPr="00E02AB9">
        <w:rPr>
          <w:rFonts w:asciiTheme="majorHAnsi" w:eastAsia="Calibri" w:hAnsiTheme="majorHAnsi" w:cstheme="majorHAnsi"/>
          <w:b/>
          <w:i/>
        </w:rPr>
        <w:t>El NO lliurament de les mostres, dins el període establert, serà causa d’exclusió del procediment.</w:t>
      </w:r>
      <w:bookmarkStart w:id="0" w:name="_GoBack"/>
      <w:bookmarkEnd w:id="0"/>
    </w:p>
    <w:sectPr w:rsidR="003E1964" w:rsidRPr="00E02AB9" w:rsidSect="00A00E6D">
      <w:headerReference w:type="default" r:id="rId7"/>
      <w:footerReference w:type="default" r:id="rId8"/>
      <w:pgSz w:w="11906" w:h="16838"/>
      <w:pgMar w:top="2268" w:right="1701" w:bottom="1134" w:left="1843" w:header="794" w:footer="62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13EDD95D" w16cex:dateUtc="2024-12-09T08:16:00Z"/>
  <w16cex:commentExtensible w16cex:durableId="37561FE1" w16cex:dateUtc="2024-12-09T08:1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2D175797" w16cid:durableId="13EDD95D"/>
  <w16cid:commentId w16cid:paraId="0184C2D8" w16cid:durableId="60DA4CD1"/>
  <w16cid:commentId w16cid:paraId="689D2FFF" w16cid:durableId="37561FE1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8FACF4" w14:textId="77777777" w:rsidR="00182DF8" w:rsidRDefault="00182DF8" w:rsidP="00071F34">
      <w:pPr>
        <w:spacing w:before="0" w:after="0" w:line="240" w:lineRule="auto"/>
      </w:pPr>
      <w:r>
        <w:separator/>
      </w:r>
    </w:p>
  </w:endnote>
  <w:endnote w:type="continuationSeparator" w:id="0">
    <w:p w14:paraId="41562ECD" w14:textId="77777777" w:rsidR="00182DF8" w:rsidRDefault="00182DF8" w:rsidP="00071F3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ktivGrotesk-Regular">
    <w:panose1 w:val="020B0504020202020204"/>
    <w:charset w:val="00"/>
    <w:family w:val="swiss"/>
    <w:notTrueType/>
    <w:pitch w:val="variable"/>
    <w:sig w:usb0="A00002AF" w:usb1="5000205B" w:usb2="00000000" w:usb3="00000000" w:csb0="0000009F" w:csb1="00000000"/>
  </w:font>
  <w:font w:name="AktivGrotesk-MediumItalic">
    <w:panose1 w:val="020B0604020202090204"/>
    <w:charset w:val="00"/>
    <w:family w:val="swiss"/>
    <w:notTrueType/>
    <w:pitch w:val="variable"/>
    <w:sig w:usb0="A00002AF" w:usb1="5000205B" w:usb2="00000000" w:usb3="00000000" w:csb0="0000009F" w:csb1="00000000"/>
  </w:font>
  <w:font w:name="AktivGrotesk-Light">
    <w:panose1 w:val="020B0304020202020204"/>
    <w:charset w:val="00"/>
    <w:family w:val="swiss"/>
    <w:notTrueType/>
    <w:pitch w:val="variable"/>
    <w:sig w:usb0="A00002AF" w:usb1="5000205B" w:usb2="00000000" w:usb3="00000000" w:csb0="0000009F" w:csb1="00000000"/>
  </w:font>
  <w:font w:name="AktivGrotesk-Bold">
    <w:panose1 w:val="020B0804020202020204"/>
    <w:charset w:val="00"/>
    <w:family w:val="swiss"/>
    <w:notTrueType/>
    <w:pitch w:val="variable"/>
    <w:sig w:usb0="A00002AF" w:usb1="5000205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17BEA5" w14:textId="5A30CD59" w:rsidR="000B4063" w:rsidRPr="000B4063" w:rsidRDefault="000B4063" w:rsidP="00F8764D">
    <w:pPr>
      <w:pStyle w:val="Piedepgina"/>
      <w:spacing w:before="0"/>
      <w:jc w:val="right"/>
      <w:rPr>
        <w:rFonts w:asciiTheme="majorHAnsi" w:hAnsiTheme="majorHAnsi" w:cstheme="majorHAnsi"/>
        <w:sz w:val="18"/>
        <w:szCs w:val="18"/>
      </w:rPr>
    </w:pPr>
    <w:r w:rsidRPr="000B4063">
      <w:rPr>
        <w:rFonts w:asciiTheme="majorHAnsi" w:hAnsiTheme="majorHAnsi" w:cstheme="majorHAnsi"/>
        <w:sz w:val="18"/>
        <w:szCs w:val="18"/>
      </w:rPr>
      <w:t>25SM0111P</w:t>
    </w:r>
  </w:p>
  <w:p w14:paraId="410ED32B" w14:textId="6D4BBBC9" w:rsidR="000B4063" w:rsidRPr="000B4063" w:rsidRDefault="000B4063" w:rsidP="00F8764D">
    <w:pPr>
      <w:pStyle w:val="Piedepgina"/>
      <w:spacing w:before="0"/>
      <w:jc w:val="right"/>
      <w:rPr>
        <w:rFonts w:asciiTheme="majorHAnsi" w:hAnsiTheme="majorHAnsi" w:cstheme="majorHAnsi"/>
        <w:sz w:val="18"/>
        <w:szCs w:val="18"/>
      </w:rPr>
    </w:pPr>
    <w:r w:rsidRPr="000B4063">
      <w:rPr>
        <w:rFonts w:asciiTheme="majorHAnsi" w:hAnsiTheme="majorHAnsi" w:cstheme="majorHAnsi"/>
        <w:sz w:val="18"/>
        <w:szCs w:val="18"/>
      </w:rPr>
      <w:t>Pàg.</w:t>
    </w:r>
    <w:sdt>
      <w:sdtPr>
        <w:rPr>
          <w:rFonts w:asciiTheme="majorHAnsi" w:hAnsiTheme="majorHAnsi" w:cstheme="majorHAnsi"/>
          <w:sz w:val="18"/>
          <w:szCs w:val="18"/>
        </w:rPr>
        <w:id w:val="465865914"/>
        <w:docPartObj>
          <w:docPartGallery w:val="Page Numbers (Bottom of Page)"/>
          <w:docPartUnique/>
        </w:docPartObj>
      </w:sdtPr>
      <w:sdtEndPr/>
      <w:sdtContent>
        <w:r w:rsidRPr="000B4063">
          <w:rPr>
            <w:rFonts w:asciiTheme="majorHAnsi" w:hAnsiTheme="majorHAnsi" w:cstheme="majorHAnsi"/>
            <w:sz w:val="18"/>
            <w:szCs w:val="18"/>
          </w:rPr>
          <w:fldChar w:fldCharType="begin"/>
        </w:r>
        <w:r w:rsidRPr="000B4063">
          <w:rPr>
            <w:rFonts w:asciiTheme="majorHAnsi" w:hAnsiTheme="majorHAnsi" w:cstheme="majorHAnsi"/>
            <w:sz w:val="18"/>
            <w:szCs w:val="18"/>
          </w:rPr>
          <w:instrText>PAGE   \* MERGEFORMAT</w:instrText>
        </w:r>
        <w:r w:rsidRPr="000B4063">
          <w:rPr>
            <w:rFonts w:asciiTheme="majorHAnsi" w:hAnsiTheme="majorHAnsi" w:cstheme="majorHAnsi"/>
            <w:sz w:val="18"/>
            <w:szCs w:val="18"/>
          </w:rPr>
          <w:fldChar w:fldCharType="separate"/>
        </w:r>
        <w:r w:rsidR="00334BEC" w:rsidRPr="00334BEC">
          <w:rPr>
            <w:rFonts w:asciiTheme="majorHAnsi" w:hAnsiTheme="majorHAnsi" w:cstheme="majorHAnsi"/>
            <w:noProof/>
            <w:sz w:val="18"/>
            <w:szCs w:val="18"/>
            <w:lang w:val="es-ES"/>
          </w:rPr>
          <w:t>1</w:t>
        </w:r>
        <w:r w:rsidRPr="000B4063">
          <w:rPr>
            <w:rFonts w:asciiTheme="majorHAnsi" w:hAnsiTheme="majorHAnsi" w:cstheme="majorHAnsi"/>
            <w:sz w:val="18"/>
            <w:szCs w:val="18"/>
          </w:rPr>
          <w:fldChar w:fldCharType="end"/>
        </w:r>
      </w:sdtContent>
    </w:sdt>
  </w:p>
  <w:p w14:paraId="4F2DEB7C" w14:textId="77777777" w:rsidR="000B4063" w:rsidRPr="000B4063" w:rsidRDefault="000B4063">
    <w:pPr>
      <w:pStyle w:val="Piedepgina"/>
      <w:rPr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E85582" w14:textId="77777777" w:rsidR="00182DF8" w:rsidRDefault="00182DF8" w:rsidP="00071F34">
      <w:pPr>
        <w:spacing w:before="0" w:after="0" w:line="240" w:lineRule="auto"/>
      </w:pPr>
      <w:r>
        <w:separator/>
      </w:r>
    </w:p>
  </w:footnote>
  <w:footnote w:type="continuationSeparator" w:id="0">
    <w:p w14:paraId="3B3614BC" w14:textId="77777777" w:rsidR="00182DF8" w:rsidRDefault="00182DF8" w:rsidP="00071F3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A9064D" w14:textId="6A81D5BA" w:rsidR="00071F34" w:rsidRPr="009A1E00" w:rsidRDefault="007102E0" w:rsidP="009A1E00">
    <w:pPr>
      <w:pStyle w:val="Encabezado"/>
      <w:tabs>
        <w:tab w:val="clear" w:pos="4252"/>
        <w:tab w:val="clear" w:pos="8504"/>
        <w:tab w:val="left" w:pos="2655"/>
      </w:tabs>
    </w:pPr>
    <w:r>
      <w:rPr>
        <w:noProof/>
        <w:lang w:val="es-ES" w:eastAsia="es-ES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B04C071" wp14:editId="7D1CB1A4">
              <wp:simplePos x="0" y="0"/>
              <wp:positionH relativeFrom="column">
                <wp:posOffset>-275590</wp:posOffset>
              </wp:positionH>
              <wp:positionV relativeFrom="paragraph">
                <wp:posOffset>724535</wp:posOffset>
              </wp:positionV>
              <wp:extent cx="45719" cy="45719"/>
              <wp:effectExtent l="57150" t="19050" r="69215" b="12065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45719" cy="4571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636468" w14:textId="5486AC97" w:rsidR="00071F34" w:rsidRPr="00071F34" w:rsidRDefault="00071F34" w:rsidP="000F3CBE">
                          <w:pPr>
                            <w:jc w:val="left"/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w14:anchorId="2B04C07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-21.7pt;margin-top:57.05pt;width:3.6pt;height:3.6pt;flip:x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" filled="f" stroked="f">
              <v:textbox>
                <w:txbxContent>
                  <w:p w14:paraId="33636468" w14:textId="5486AC97" w:rsidR="00071F34" w:rsidRPr="00071F34" w:rsidRDefault="00071F34" w:rsidP="000F3CBE">
                    <w:pPr>
                      <w:jc w:val="left"/>
                      <w:rPr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="00257C3A">
      <w:rPr>
        <w:noProof/>
        <w:lang w:val="es-ES" w:eastAsia="es-ES"/>
      </w:rPr>
      <w:drawing>
        <wp:anchor distT="0" distB="0" distL="114300" distR="114300" simplePos="0" relativeHeight="251669504" behindDoc="0" locked="0" layoutInCell="1" allowOverlap="1" wp14:anchorId="65954855" wp14:editId="75069A5B">
          <wp:simplePos x="0" y="0"/>
          <wp:positionH relativeFrom="column">
            <wp:posOffset>-676910</wp:posOffset>
          </wp:positionH>
          <wp:positionV relativeFrom="paragraph">
            <wp:posOffset>13335</wp:posOffset>
          </wp:positionV>
          <wp:extent cx="2105660" cy="499110"/>
          <wp:effectExtent l="0" t="0" r="8890" b="0"/>
          <wp:wrapNone/>
          <wp:docPr id="5" name="Imagen 5" descr="MARCA MARE 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MARCA MARE 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5660" cy="499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A1E00">
      <w:tab/>
    </w:r>
    <w:r w:rsidR="009A1E00">
      <w:tab/>
    </w:r>
    <w:r w:rsidR="009A1E00">
      <w:tab/>
    </w:r>
    <w:r w:rsidR="009A1E00">
      <w:tab/>
    </w:r>
    <w:r w:rsidR="009A1E00">
      <w:tab/>
    </w:r>
    <w:r w:rsidR="009A1E00" w:rsidRPr="009A1E00">
      <w:rPr>
        <w:rFonts w:asciiTheme="minorHAnsi" w:hAnsiTheme="minorHAnsi" w:cstheme="minorHAnsi"/>
      </w:rPr>
      <w:t>PLEC DE PRESCRIPCIONS TÈCNIQUES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96EA2"/>
    <w:multiLevelType w:val="hybridMultilevel"/>
    <w:tmpl w:val="F912CE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F2764F"/>
    <w:multiLevelType w:val="hybridMultilevel"/>
    <w:tmpl w:val="F218056E"/>
    <w:lvl w:ilvl="0" w:tplc="CD2A3984">
      <w:start w:val="1"/>
      <w:numFmt w:val="decimal"/>
      <w:lvlText w:val="%1."/>
      <w:lvlJc w:val="left"/>
      <w:pPr>
        <w:ind w:left="14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6" w:hanging="360"/>
      </w:pPr>
    </w:lvl>
    <w:lvl w:ilvl="2" w:tplc="0409001B" w:tentative="1">
      <w:start w:val="1"/>
      <w:numFmt w:val="lowerRoman"/>
      <w:lvlText w:val="%3."/>
      <w:lvlJc w:val="right"/>
      <w:pPr>
        <w:ind w:left="2856" w:hanging="180"/>
      </w:pPr>
    </w:lvl>
    <w:lvl w:ilvl="3" w:tplc="0409000F" w:tentative="1">
      <w:start w:val="1"/>
      <w:numFmt w:val="decimal"/>
      <w:lvlText w:val="%4."/>
      <w:lvlJc w:val="left"/>
      <w:pPr>
        <w:ind w:left="3576" w:hanging="360"/>
      </w:pPr>
    </w:lvl>
    <w:lvl w:ilvl="4" w:tplc="04090019" w:tentative="1">
      <w:start w:val="1"/>
      <w:numFmt w:val="lowerLetter"/>
      <w:lvlText w:val="%5."/>
      <w:lvlJc w:val="left"/>
      <w:pPr>
        <w:ind w:left="4296" w:hanging="360"/>
      </w:pPr>
    </w:lvl>
    <w:lvl w:ilvl="5" w:tplc="0409001B" w:tentative="1">
      <w:start w:val="1"/>
      <w:numFmt w:val="lowerRoman"/>
      <w:lvlText w:val="%6."/>
      <w:lvlJc w:val="right"/>
      <w:pPr>
        <w:ind w:left="5016" w:hanging="180"/>
      </w:pPr>
    </w:lvl>
    <w:lvl w:ilvl="6" w:tplc="0409000F" w:tentative="1">
      <w:start w:val="1"/>
      <w:numFmt w:val="decimal"/>
      <w:lvlText w:val="%7."/>
      <w:lvlJc w:val="left"/>
      <w:pPr>
        <w:ind w:left="5736" w:hanging="360"/>
      </w:pPr>
    </w:lvl>
    <w:lvl w:ilvl="7" w:tplc="04090019" w:tentative="1">
      <w:start w:val="1"/>
      <w:numFmt w:val="lowerLetter"/>
      <w:lvlText w:val="%8."/>
      <w:lvlJc w:val="left"/>
      <w:pPr>
        <w:ind w:left="6456" w:hanging="360"/>
      </w:pPr>
    </w:lvl>
    <w:lvl w:ilvl="8" w:tplc="0409001B" w:tentative="1">
      <w:start w:val="1"/>
      <w:numFmt w:val="lowerRoman"/>
      <w:lvlText w:val="%9."/>
      <w:lvlJc w:val="right"/>
      <w:pPr>
        <w:ind w:left="7176" w:hanging="180"/>
      </w:pPr>
    </w:lvl>
  </w:abstractNum>
  <w:abstractNum w:abstractNumId="2" w15:restartNumberingAfterBreak="0">
    <w:nsid w:val="1D7370F4"/>
    <w:multiLevelType w:val="hybridMultilevel"/>
    <w:tmpl w:val="A5D8C856"/>
    <w:lvl w:ilvl="0" w:tplc="7D2C7908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5E1DFF"/>
    <w:multiLevelType w:val="hybridMultilevel"/>
    <w:tmpl w:val="F0EC106E"/>
    <w:lvl w:ilvl="0" w:tplc="0C0A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4" w15:restartNumberingAfterBreak="0">
    <w:nsid w:val="257C4193"/>
    <w:multiLevelType w:val="hybridMultilevel"/>
    <w:tmpl w:val="DED2A36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74367A3"/>
    <w:multiLevelType w:val="hybridMultilevel"/>
    <w:tmpl w:val="411E85EE"/>
    <w:lvl w:ilvl="0" w:tplc="0C0A000D">
      <w:start w:val="1"/>
      <w:numFmt w:val="bullet"/>
      <w:lvlText w:val=""/>
      <w:lvlJc w:val="left"/>
      <w:pPr>
        <w:ind w:left="1648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6" w15:restartNumberingAfterBreak="0">
    <w:nsid w:val="29542EE2"/>
    <w:multiLevelType w:val="hybridMultilevel"/>
    <w:tmpl w:val="842AE668"/>
    <w:lvl w:ilvl="0" w:tplc="98CC77F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B10779"/>
    <w:multiLevelType w:val="hybridMultilevel"/>
    <w:tmpl w:val="AF04CEB4"/>
    <w:lvl w:ilvl="0" w:tplc="5A4C7D9A">
      <w:numFmt w:val="bullet"/>
      <w:lvlText w:val="-"/>
      <w:lvlJc w:val="left"/>
      <w:pPr>
        <w:ind w:left="644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9377D5"/>
    <w:multiLevelType w:val="multilevel"/>
    <w:tmpl w:val="32682E6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9" w15:restartNumberingAfterBreak="0">
    <w:nsid w:val="38305BA4"/>
    <w:multiLevelType w:val="multilevel"/>
    <w:tmpl w:val="32682E6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0" w15:restartNumberingAfterBreak="0">
    <w:nsid w:val="390A7785"/>
    <w:multiLevelType w:val="hybridMultilevel"/>
    <w:tmpl w:val="E8A4A1E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E449DD"/>
    <w:multiLevelType w:val="hybridMultilevel"/>
    <w:tmpl w:val="F018519E"/>
    <w:lvl w:ilvl="0" w:tplc="7D2C7908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436A3F"/>
    <w:multiLevelType w:val="hybridMultilevel"/>
    <w:tmpl w:val="442E029A"/>
    <w:lvl w:ilvl="0" w:tplc="8E04AB2C">
      <w:numFmt w:val="bullet"/>
      <w:lvlText w:val="-"/>
      <w:lvlJc w:val="left"/>
      <w:pPr>
        <w:ind w:left="928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5DC0310"/>
    <w:multiLevelType w:val="hybridMultilevel"/>
    <w:tmpl w:val="5E8EE800"/>
    <w:lvl w:ilvl="0" w:tplc="8E04AB2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967C38"/>
    <w:multiLevelType w:val="hybridMultilevel"/>
    <w:tmpl w:val="1B4C9B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5E54B2"/>
    <w:multiLevelType w:val="hybridMultilevel"/>
    <w:tmpl w:val="ED0A4E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49785F"/>
    <w:multiLevelType w:val="hybridMultilevel"/>
    <w:tmpl w:val="7202260E"/>
    <w:lvl w:ilvl="0" w:tplc="040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7"/>
  </w:num>
  <w:num w:numId="4">
    <w:abstractNumId w:val="4"/>
  </w:num>
  <w:num w:numId="5">
    <w:abstractNumId w:val="1"/>
  </w:num>
  <w:num w:numId="6">
    <w:abstractNumId w:val="9"/>
  </w:num>
  <w:num w:numId="7">
    <w:abstractNumId w:val="5"/>
  </w:num>
  <w:num w:numId="8">
    <w:abstractNumId w:val="3"/>
  </w:num>
  <w:num w:numId="9">
    <w:abstractNumId w:val="13"/>
  </w:num>
  <w:num w:numId="10">
    <w:abstractNumId w:val="6"/>
  </w:num>
  <w:num w:numId="11">
    <w:abstractNumId w:val="14"/>
  </w:num>
  <w:num w:numId="12">
    <w:abstractNumId w:val="2"/>
  </w:num>
  <w:num w:numId="13">
    <w:abstractNumId w:val="11"/>
  </w:num>
  <w:num w:numId="14">
    <w:abstractNumId w:val="15"/>
  </w:num>
  <w:num w:numId="15">
    <w:abstractNumId w:val="0"/>
  </w:num>
  <w:num w:numId="16">
    <w:abstractNumId w:val="10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076"/>
    <w:rsid w:val="00016B39"/>
    <w:rsid w:val="0002375A"/>
    <w:rsid w:val="00023B63"/>
    <w:rsid w:val="000254EF"/>
    <w:rsid w:val="00046CD8"/>
    <w:rsid w:val="00060787"/>
    <w:rsid w:val="00071F34"/>
    <w:rsid w:val="00095465"/>
    <w:rsid w:val="00095D2F"/>
    <w:rsid w:val="000A7D85"/>
    <w:rsid w:val="000B4063"/>
    <w:rsid w:val="000C191D"/>
    <w:rsid w:val="000C680C"/>
    <w:rsid w:val="000F20EF"/>
    <w:rsid w:val="000F3CBE"/>
    <w:rsid w:val="000F65BD"/>
    <w:rsid w:val="001057A7"/>
    <w:rsid w:val="00116B7A"/>
    <w:rsid w:val="001258FE"/>
    <w:rsid w:val="001416D2"/>
    <w:rsid w:val="0014273E"/>
    <w:rsid w:val="00151CF2"/>
    <w:rsid w:val="00182534"/>
    <w:rsid w:val="00182DF8"/>
    <w:rsid w:val="00182FD6"/>
    <w:rsid w:val="001A3203"/>
    <w:rsid w:val="001C6437"/>
    <w:rsid w:val="001D6403"/>
    <w:rsid w:val="00214AC1"/>
    <w:rsid w:val="00233DB8"/>
    <w:rsid w:val="00257C3A"/>
    <w:rsid w:val="00262F2B"/>
    <w:rsid w:val="00283BBD"/>
    <w:rsid w:val="002853BE"/>
    <w:rsid w:val="002A1BBB"/>
    <w:rsid w:val="002B41F5"/>
    <w:rsid w:val="002C14D2"/>
    <w:rsid w:val="002C1C0F"/>
    <w:rsid w:val="002C70B4"/>
    <w:rsid w:val="002E7C66"/>
    <w:rsid w:val="00307E15"/>
    <w:rsid w:val="00317F1F"/>
    <w:rsid w:val="00327338"/>
    <w:rsid w:val="00334BEC"/>
    <w:rsid w:val="003506CF"/>
    <w:rsid w:val="00356305"/>
    <w:rsid w:val="003749E3"/>
    <w:rsid w:val="00375B79"/>
    <w:rsid w:val="003B41AF"/>
    <w:rsid w:val="003E1964"/>
    <w:rsid w:val="00404F89"/>
    <w:rsid w:val="00414868"/>
    <w:rsid w:val="004264D9"/>
    <w:rsid w:val="0045174A"/>
    <w:rsid w:val="00473C85"/>
    <w:rsid w:val="00483EC5"/>
    <w:rsid w:val="004F2FB2"/>
    <w:rsid w:val="00532639"/>
    <w:rsid w:val="00535F13"/>
    <w:rsid w:val="0056572F"/>
    <w:rsid w:val="00567014"/>
    <w:rsid w:val="005A7B9E"/>
    <w:rsid w:val="00615DF3"/>
    <w:rsid w:val="006169A7"/>
    <w:rsid w:val="0065786E"/>
    <w:rsid w:val="00657DFC"/>
    <w:rsid w:val="006B2475"/>
    <w:rsid w:val="006C678B"/>
    <w:rsid w:val="006D3CCD"/>
    <w:rsid w:val="007102E0"/>
    <w:rsid w:val="00711C65"/>
    <w:rsid w:val="00740D8B"/>
    <w:rsid w:val="00742674"/>
    <w:rsid w:val="00751F2E"/>
    <w:rsid w:val="0077700E"/>
    <w:rsid w:val="00792DF0"/>
    <w:rsid w:val="00793647"/>
    <w:rsid w:val="007A027A"/>
    <w:rsid w:val="007B26B6"/>
    <w:rsid w:val="007B758C"/>
    <w:rsid w:val="007C67B5"/>
    <w:rsid w:val="007C6B90"/>
    <w:rsid w:val="007E2A69"/>
    <w:rsid w:val="007E59E1"/>
    <w:rsid w:val="007F1F87"/>
    <w:rsid w:val="007F5199"/>
    <w:rsid w:val="00805381"/>
    <w:rsid w:val="0084074C"/>
    <w:rsid w:val="00845968"/>
    <w:rsid w:val="008C2572"/>
    <w:rsid w:val="00940030"/>
    <w:rsid w:val="00981DA4"/>
    <w:rsid w:val="00986183"/>
    <w:rsid w:val="00994501"/>
    <w:rsid w:val="009A1E00"/>
    <w:rsid w:val="009B00B2"/>
    <w:rsid w:val="009D3E3F"/>
    <w:rsid w:val="009E3F72"/>
    <w:rsid w:val="009F1EDF"/>
    <w:rsid w:val="00A00E6D"/>
    <w:rsid w:val="00A320B0"/>
    <w:rsid w:val="00A40E94"/>
    <w:rsid w:val="00A52008"/>
    <w:rsid w:val="00AB73B9"/>
    <w:rsid w:val="00AC30F8"/>
    <w:rsid w:val="00AC5CA3"/>
    <w:rsid w:val="00AD0822"/>
    <w:rsid w:val="00AD0C57"/>
    <w:rsid w:val="00AD57FD"/>
    <w:rsid w:val="00AF7269"/>
    <w:rsid w:val="00B165EA"/>
    <w:rsid w:val="00B26E0F"/>
    <w:rsid w:val="00B332F4"/>
    <w:rsid w:val="00B40025"/>
    <w:rsid w:val="00B40A23"/>
    <w:rsid w:val="00B675C0"/>
    <w:rsid w:val="00BB0E39"/>
    <w:rsid w:val="00BB767F"/>
    <w:rsid w:val="00BC70EF"/>
    <w:rsid w:val="00C05864"/>
    <w:rsid w:val="00C32655"/>
    <w:rsid w:val="00C42755"/>
    <w:rsid w:val="00C75A5D"/>
    <w:rsid w:val="00CB42D8"/>
    <w:rsid w:val="00D31628"/>
    <w:rsid w:val="00D341D3"/>
    <w:rsid w:val="00D40347"/>
    <w:rsid w:val="00D52D68"/>
    <w:rsid w:val="00D53562"/>
    <w:rsid w:val="00D56190"/>
    <w:rsid w:val="00D6002B"/>
    <w:rsid w:val="00D618A9"/>
    <w:rsid w:val="00D7035E"/>
    <w:rsid w:val="00D81F5F"/>
    <w:rsid w:val="00DC3A34"/>
    <w:rsid w:val="00DE3EE3"/>
    <w:rsid w:val="00DE5A3B"/>
    <w:rsid w:val="00DF1E41"/>
    <w:rsid w:val="00DF52BE"/>
    <w:rsid w:val="00E02AB9"/>
    <w:rsid w:val="00E3117D"/>
    <w:rsid w:val="00E52586"/>
    <w:rsid w:val="00E63EBF"/>
    <w:rsid w:val="00E95076"/>
    <w:rsid w:val="00EC0928"/>
    <w:rsid w:val="00ED63B3"/>
    <w:rsid w:val="00EE59E9"/>
    <w:rsid w:val="00EF1CA2"/>
    <w:rsid w:val="00F05DBE"/>
    <w:rsid w:val="00F36ACF"/>
    <w:rsid w:val="00F40AFD"/>
    <w:rsid w:val="00F42D92"/>
    <w:rsid w:val="00F872F8"/>
    <w:rsid w:val="00F8764D"/>
    <w:rsid w:val="00FD55A1"/>
    <w:rsid w:val="00FE45BB"/>
    <w:rsid w:val="00FE7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5057"/>
    <o:shapelayout v:ext="edit">
      <o:idmap v:ext="edit" data="1"/>
    </o:shapelayout>
  </w:shapeDefaults>
  <w:decimalSymbol w:val=","/>
  <w:listSeparator w:val=";"/>
  <w14:docId w14:val="650AD2DB"/>
  <w14:defaultImageDpi w14:val="330"/>
  <w15:chartTrackingRefBased/>
  <w15:docId w15:val="{B49350EE-41BE-49B2-9E4B-F03973026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14D2"/>
    <w:pPr>
      <w:spacing w:before="240" w:after="240"/>
      <w:jc w:val="both"/>
    </w:pPr>
    <w:rPr>
      <w:rFonts w:ascii="AktivGrotesk-Regular" w:hAnsi="AktivGrotesk-Regul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71F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71F34"/>
  </w:style>
  <w:style w:type="paragraph" w:styleId="Piedepgina">
    <w:name w:val="footer"/>
    <w:basedOn w:val="Normal"/>
    <w:link w:val="PiedepginaCar"/>
    <w:uiPriority w:val="99"/>
    <w:unhideWhenUsed/>
    <w:rsid w:val="00071F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71F34"/>
  </w:style>
  <w:style w:type="paragraph" w:customStyle="1" w:styleId="Dirigita">
    <w:name w:val="Dirigit a"/>
    <w:basedOn w:val="Normal"/>
    <w:link w:val="DirigitaCar"/>
    <w:qFormat/>
    <w:rsid w:val="007C67B5"/>
    <w:pPr>
      <w:spacing w:before="0" w:after="0"/>
      <w:ind w:left="4536"/>
    </w:pPr>
    <w:rPr>
      <w:rFonts w:ascii="AktivGrotesk-MediumItalic" w:hAnsi="AktivGrotesk-MediumItalic"/>
      <w:noProof/>
    </w:rPr>
  </w:style>
  <w:style w:type="paragraph" w:customStyle="1" w:styleId="Referencia">
    <w:name w:val="Referencia"/>
    <w:basedOn w:val="Normal"/>
    <w:link w:val="ReferenciaCar"/>
    <w:qFormat/>
    <w:rsid w:val="00535F13"/>
    <w:pPr>
      <w:spacing w:before="120"/>
    </w:pPr>
    <w:rPr>
      <w:rFonts w:ascii="AktivGrotesk-Light" w:hAnsi="AktivGrotesk-Light"/>
      <w:noProof/>
      <w:sz w:val="18"/>
    </w:rPr>
  </w:style>
  <w:style w:type="character" w:customStyle="1" w:styleId="DirigitaCar">
    <w:name w:val="Dirigit a Car"/>
    <w:basedOn w:val="Fuentedeprrafopredeter"/>
    <w:link w:val="Dirigita"/>
    <w:rsid w:val="007C67B5"/>
    <w:rPr>
      <w:rFonts w:ascii="AktivGrotesk-MediumItalic" w:hAnsi="AktivGrotesk-MediumItalic"/>
      <w:noProof/>
    </w:rPr>
  </w:style>
  <w:style w:type="paragraph" w:customStyle="1" w:styleId="Firmafinal">
    <w:name w:val="Firma final"/>
    <w:basedOn w:val="Normal"/>
    <w:link w:val="FirmafinalCar"/>
    <w:qFormat/>
    <w:rsid w:val="007C67B5"/>
    <w:pPr>
      <w:spacing w:after="0"/>
      <w:jc w:val="left"/>
    </w:pPr>
    <w:rPr>
      <w:rFonts w:ascii="AktivGrotesk-Bold" w:hAnsi="AktivGrotesk-Bold"/>
      <w:noProof/>
    </w:rPr>
  </w:style>
  <w:style w:type="character" w:customStyle="1" w:styleId="ReferenciaCar">
    <w:name w:val="Referencia Car"/>
    <w:basedOn w:val="Fuentedeprrafopredeter"/>
    <w:link w:val="Referencia"/>
    <w:rsid w:val="00535F13"/>
    <w:rPr>
      <w:rFonts w:ascii="AktivGrotesk-Light" w:hAnsi="AktivGrotesk-Light"/>
      <w:noProof/>
      <w:sz w:val="18"/>
    </w:rPr>
  </w:style>
  <w:style w:type="character" w:customStyle="1" w:styleId="FirmafinalCar">
    <w:name w:val="Firma final Car"/>
    <w:basedOn w:val="Fuentedeprrafopredeter"/>
    <w:link w:val="Firmafinal"/>
    <w:rsid w:val="007C67B5"/>
    <w:rPr>
      <w:rFonts w:ascii="AktivGrotesk-Bold" w:hAnsi="AktivGrotesk-Bold"/>
      <w:noProof/>
    </w:rPr>
  </w:style>
  <w:style w:type="character" w:styleId="Refdecomentario">
    <w:name w:val="annotation reference"/>
    <w:uiPriority w:val="99"/>
    <w:semiHidden/>
    <w:unhideWhenUsed/>
    <w:rsid w:val="00116B7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16B7A"/>
    <w:pPr>
      <w:spacing w:before="0"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16B7A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16B7A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16B7A"/>
    <w:rPr>
      <w:rFonts w:ascii="Segoe UI" w:hAnsi="Segoe UI" w:cs="Segoe UI"/>
      <w:sz w:val="18"/>
      <w:szCs w:val="18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F5199"/>
    <w:pPr>
      <w:spacing w:before="240" w:after="240"/>
      <w:jc w:val="both"/>
    </w:pPr>
    <w:rPr>
      <w:rFonts w:ascii="AktivGrotesk-Regular" w:eastAsiaTheme="minorHAnsi" w:hAnsi="AktivGrotesk-Regular" w:cstheme="minorBidi"/>
      <w:b/>
      <w:bCs/>
      <w:lang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F5199"/>
    <w:rPr>
      <w:rFonts w:ascii="AktivGrotesk-Regular" w:eastAsia="Times New Roman" w:hAnsi="AktivGrotesk-Regular" w:cs="Times New Roman"/>
      <w:b/>
      <w:bCs/>
      <w:sz w:val="20"/>
      <w:szCs w:val="20"/>
      <w:lang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1416D2"/>
    <w:pPr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aconcuadrcula">
    <w:name w:val="Table Grid"/>
    <w:basedOn w:val="Tablanormal"/>
    <w:uiPriority w:val="39"/>
    <w:rsid w:val="001416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326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8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9161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81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58735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34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411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Sales</dc:creator>
  <cp:keywords/>
  <dc:description/>
  <cp:lastModifiedBy>BERTA ENRIQUE MONTSERRAT</cp:lastModifiedBy>
  <cp:revision>2</cp:revision>
  <cp:lastPrinted>2020-11-12T09:48:00Z</cp:lastPrinted>
  <dcterms:created xsi:type="dcterms:W3CDTF">2024-12-09T11:55:00Z</dcterms:created>
  <dcterms:modified xsi:type="dcterms:W3CDTF">2024-12-09T11:55:00Z</dcterms:modified>
</cp:coreProperties>
</file>