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B47FD" w14:textId="3D7EA1E6" w:rsidR="00E03F93" w:rsidRPr="009533AA" w:rsidRDefault="00D05CE1" w:rsidP="009533AA">
      <w:pPr>
        <w:spacing w:after="200" w:line="276" w:lineRule="auto"/>
        <w:ind w:left="-142"/>
        <w:jc w:val="both"/>
        <w:outlineLvl w:val="0"/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</w:pPr>
      <w:bookmarkStart w:id="0" w:name="_Toc170386353"/>
      <w:r w:rsidRPr="009533AA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>ANNEX 1</w:t>
      </w:r>
      <w:r w:rsidR="00BC6C76" w:rsidRPr="009533AA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>.</w:t>
      </w:r>
      <w:r w:rsidR="00C079C0" w:rsidRPr="009533AA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>1</w:t>
      </w:r>
      <w:r w:rsidR="00BC6C76" w:rsidRPr="009533AA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 xml:space="preserve"> </w:t>
      </w:r>
      <w:r w:rsidR="00E03F93" w:rsidRPr="009533AA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>MODEL OFERTA ECONÒMICA</w:t>
      </w:r>
      <w:r w:rsidR="0007136E" w:rsidRPr="009533AA">
        <w:rPr>
          <w:rFonts w:ascii="Calibri" w:eastAsia="Calibri" w:hAnsi="Calibri" w:cs="Times New Roman"/>
          <w:b/>
          <w:bCs/>
          <w:kern w:val="28"/>
          <w:u w:val="single"/>
          <w:lang w:eastAsia="es-ES"/>
        </w:rPr>
        <w:t xml:space="preserve"> </w:t>
      </w:r>
      <w:bookmarkEnd w:id="0"/>
    </w:p>
    <w:p w14:paraId="54E5A860" w14:textId="13FC8EE4" w:rsidR="001464BF" w:rsidRDefault="001464BF" w:rsidP="00466BF7">
      <w:pPr>
        <w:spacing w:after="0"/>
        <w:ind w:left="-142"/>
        <w:jc w:val="both"/>
        <w:rPr>
          <w:rFonts w:eastAsia="Calibri" w:cs="Arial"/>
          <w:color w:val="000000"/>
        </w:rPr>
      </w:pPr>
      <w:r w:rsidRPr="009533AA">
        <w:rPr>
          <w:rFonts w:eastAsia="Calibri" w:cs="Arial"/>
          <w:color w:val="000000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9533AA">
        <w:rPr>
          <w:rFonts w:eastAsia="Calibri" w:cs="Arial"/>
          <w:color w:val="000000"/>
        </w:rPr>
        <w:t>ada</w:t>
      </w:r>
      <w:proofErr w:type="spellEnd"/>
      <w:r w:rsidRPr="009533AA">
        <w:rPr>
          <w:rFonts w:eastAsia="Calibri" w:cs="Arial"/>
          <w:color w:val="000000"/>
        </w:rPr>
        <w:t xml:space="preserve"> de les condicions i els requisits que s’exigeixen per poder ser l’empresa adjudicatària de la </w:t>
      </w:r>
      <w:r w:rsidRPr="009533AA">
        <w:rPr>
          <w:rFonts w:cs="Arial"/>
          <w:bCs/>
        </w:rPr>
        <w:t xml:space="preserve">contractació </w:t>
      </w:r>
      <w:r w:rsidR="005D1422" w:rsidRPr="009533AA">
        <w:rPr>
          <w:rFonts w:cs="Arial"/>
          <w:bCs/>
        </w:rPr>
        <w:t xml:space="preserve">del </w:t>
      </w:r>
      <w:r w:rsidR="00DE6290" w:rsidRPr="009533AA">
        <w:rPr>
          <w:b/>
        </w:rPr>
        <w:t xml:space="preserve">Subministrament de dispositius d'enregistrament de veu avançat per els responsables dels diferents </w:t>
      </w:r>
      <w:r w:rsidR="009533AA" w:rsidRPr="009533AA">
        <w:rPr>
          <w:b/>
        </w:rPr>
        <w:t>departaments</w:t>
      </w:r>
      <w:r w:rsidR="009533AA">
        <w:rPr>
          <w:b/>
        </w:rPr>
        <w:t xml:space="preserve"> (operacions, gestió de persones</w:t>
      </w:r>
      <w:r w:rsidR="00DE6290" w:rsidRPr="009533AA">
        <w:rPr>
          <w:b/>
        </w:rPr>
        <w:t>, s</w:t>
      </w:r>
      <w:r w:rsidR="009533AA">
        <w:rPr>
          <w:b/>
        </w:rPr>
        <w:t>ervei atenció domiciliària</w:t>
      </w:r>
      <w:r w:rsidR="00DE6290" w:rsidRPr="009533AA">
        <w:rPr>
          <w:b/>
        </w:rPr>
        <w:t xml:space="preserve">, </w:t>
      </w:r>
      <w:r w:rsidR="009533AA" w:rsidRPr="009533AA">
        <w:rPr>
          <w:b/>
        </w:rPr>
        <w:t>àrea</w:t>
      </w:r>
      <w:r w:rsidR="00DE6290" w:rsidRPr="009533AA">
        <w:rPr>
          <w:b/>
        </w:rPr>
        <w:t xml:space="preserve"> </w:t>
      </w:r>
      <w:r w:rsidR="009533AA" w:rsidRPr="009533AA">
        <w:rPr>
          <w:b/>
        </w:rPr>
        <w:t>tècnica</w:t>
      </w:r>
      <w:r w:rsidR="00DE6290" w:rsidRPr="009533AA">
        <w:rPr>
          <w:b/>
        </w:rPr>
        <w:t>) de</w:t>
      </w:r>
      <w:r w:rsidR="005D1422" w:rsidRPr="009533AA">
        <w:rPr>
          <w:b/>
        </w:rPr>
        <w:t xml:space="preserve"> SUMAR, Serveis Públics d’Acció Social de Catalunya M.P., S.L. dins del Sistema Dinàmic d’Adquisició pel subministrament de llicències informàtiques i material informàtic per SUMAR (Categoria 3) </w:t>
      </w:r>
      <w:r w:rsidRPr="009533AA">
        <w:rPr>
          <w:rFonts w:eastAsia="Calibri" w:cs="Arial"/>
          <w:color w:val="000000"/>
        </w:rPr>
        <w:t xml:space="preserve">i es compromet a executar-lo amb estricta subjecció als requisits i condicions estipulats, i amb la següent oferta econòmica: </w:t>
      </w:r>
    </w:p>
    <w:p w14:paraId="5204C27E" w14:textId="77777777" w:rsidR="00A350EB" w:rsidRPr="009533AA" w:rsidRDefault="00A350EB" w:rsidP="00466BF7">
      <w:pPr>
        <w:spacing w:after="0"/>
        <w:ind w:left="-142"/>
        <w:jc w:val="both"/>
        <w:rPr>
          <w:rFonts w:eastAsia="Calibri" w:cs="Arial"/>
          <w:color w:val="000000"/>
        </w:rPr>
      </w:pPr>
    </w:p>
    <w:p w14:paraId="7B5A4B39" w14:textId="77777777" w:rsidR="00A350EB" w:rsidRPr="00CA1430" w:rsidRDefault="00A350EB" w:rsidP="00A350EB">
      <w:pPr>
        <w:autoSpaceDE w:val="0"/>
        <w:autoSpaceDN w:val="0"/>
        <w:spacing w:line="276" w:lineRule="auto"/>
        <w:jc w:val="both"/>
        <w:rPr>
          <w:rFonts w:eastAsia="Calibri" w:cstheme="minorHAnsi"/>
          <w:b/>
          <w:bdr w:val="single" w:sz="4" w:space="0" w:color="auto"/>
        </w:rPr>
      </w:pPr>
      <w:r w:rsidRPr="00CA1430">
        <w:rPr>
          <w:rFonts w:eastAsia="Calibri" w:cstheme="minorHAnsi"/>
          <w:b/>
        </w:rPr>
        <w:t>*</w:t>
      </w:r>
      <w:r w:rsidRPr="00CA1430">
        <w:rPr>
          <w:rFonts w:eastAsia="Calibri" w:cstheme="minorHAnsi"/>
          <w:b/>
          <w:u w:val="single"/>
        </w:rPr>
        <w:t xml:space="preserve"> Oferta econòmica</w:t>
      </w:r>
      <w:r w:rsidRPr="00CA1430">
        <w:rPr>
          <w:rFonts w:eastAsia="Calibri" w:cstheme="minorHAnsi"/>
          <w:b/>
        </w:rPr>
        <w:t xml:space="preserve">: Fins a un màxim de </w:t>
      </w:r>
      <w:r w:rsidRPr="00CA1430">
        <w:rPr>
          <w:rFonts w:ascii="Calibri" w:eastAsia="SimSun" w:hAnsi="Calibri" w:cs="Mangal"/>
          <w:b/>
          <w:kern w:val="1"/>
          <w:szCs w:val="24"/>
          <w:bdr w:val="single" w:sz="4" w:space="0" w:color="auto"/>
          <w:lang w:eastAsia="es-ES"/>
        </w:rPr>
        <w:t xml:space="preserve"> </w:t>
      </w:r>
      <w:r>
        <w:rPr>
          <w:rFonts w:ascii="Calibri" w:eastAsia="SimSun" w:hAnsi="Calibri" w:cs="Mangal"/>
          <w:b/>
          <w:kern w:val="1"/>
          <w:szCs w:val="24"/>
          <w:bdr w:val="single" w:sz="4" w:space="0" w:color="auto"/>
          <w:lang w:eastAsia="es-ES"/>
        </w:rPr>
        <w:t>9</w:t>
      </w:r>
      <w:r w:rsidRPr="00CA1430">
        <w:rPr>
          <w:rFonts w:ascii="Calibri" w:eastAsia="SimSun" w:hAnsi="Calibri" w:cs="Mangal"/>
          <w:b/>
          <w:kern w:val="1"/>
          <w:szCs w:val="24"/>
          <w:bdr w:val="single" w:sz="4" w:space="0" w:color="auto"/>
          <w:lang w:eastAsia="es-ES"/>
        </w:rPr>
        <w:t>0 punts</w:t>
      </w:r>
      <w:r w:rsidRPr="00CA1430">
        <w:rPr>
          <w:rFonts w:ascii="Calibri" w:eastAsia="SimSun" w:hAnsi="Calibri" w:cs="Mangal"/>
          <w:b/>
          <w:kern w:val="1"/>
          <w:szCs w:val="24"/>
          <w:lang w:eastAsia="es-ES"/>
        </w:rPr>
        <w:t>.</w:t>
      </w:r>
    </w:p>
    <w:p w14:paraId="0BC9B81B" w14:textId="77777777" w:rsidR="00BC6C76" w:rsidRPr="009533AA" w:rsidRDefault="00BC6C76" w:rsidP="00E03F93">
      <w:pPr>
        <w:jc w:val="both"/>
        <w:rPr>
          <w:rFonts w:cstheme="minorHAnsi"/>
          <w:b/>
        </w:rPr>
      </w:pPr>
      <w:r w:rsidRPr="009533AA">
        <w:rPr>
          <w:rFonts w:cstheme="minorHAnsi"/>
          <w:b/>
        </w:rPr>
        <w:t xml:space="preserve">Import licitació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805"/>
        <w:gridCol w:w="1222"/>
        <w:gridCol w:w="1122"/>
        <w:gridCol w:w="916"/>
        <w:gridCol w:w="1252"/>
      </w:tblGrid>
      <w:tr w:rsidR="00DE6290" w:rsidRPr="009533AA" w14:paraId="72DA3B39" w14:textId="77777777" w:rsidTr="00DE6290">
        <w:trPr>
          <w:trHeight w:val="300"/>
        </w:trPr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3A63E2FC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Objecte</w:t>
            </w:r>
          </w:p>
        </w:tc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2507B956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Unitats</w:t>
            </w:r>
          </w:p>
        </w:tc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345DDF46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Preu unitari</w:t>
            </w:r>
          </w:p>
        </w:tc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104B61C4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Preu anual</w:t>
            </w:r>
          </w:p>
        </w:tc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36F24DCE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IVA</w:t>
            </w:r>
          </w:p>
        </w:tc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089FBB1F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Import total</w:t>
            </w:r>
          </w:p>
        </w:tc>
      </w:tr>
      <w:tr w:rsidR="00DE6290" w:rsidRPr="009533AA" w14:paraId="0B86E1F5" w14:textId="77777777" w:rsidTr="00DE6290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1EE4EE" w14:textId="1F40F5C4" w:rsidR="00DE6290" w:rsidRPr="009533AA" w:rsidRDefault="009533AA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>Gravadora</w:t>
            </w:r>
            <w:r w:rsidR="00DE6290"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veu 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1559A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DD84C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146,91 €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FD66A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734,55 €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3195A0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154,26 €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45CAEE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888,81 €</w:t>
            </w:r>
          </w:p>
        </w:tc>
      </w:tr>
      <w:tr w:rsidR="00DE6290" w:rsidRPr="009533AA" w14:paraId="6705A72E" w14:textId="77777777" w:rsidTr="00DE6290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973125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Llicencia transcripció IA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53AAC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E8B759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116,81 €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CE8328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700,86 €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8A8DB7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147,18 €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B8CCF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848,04 €</w:t>
            </w:r>
          </w:p>
        </w:tc>
      </w:tr>
      <w:tr w:rsidR="00DE6290" w:rsidRPr="009533AA" w14:paraId="7DE69A9A" w14:textId="77777777" w:rsidTr="00DE629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B8293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D2CB4" w14:textId="77777777" w:rsidR="00DE6290" w:rsidRPr="009533AA" w:rsidRDefault="00DE6290" w:rsidP="00DE6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E97132"/>
            <w:noWrap/>
            <w:vAlign w:val="center"/>
            <w:hideMark/>
          </w:tcPr>
          <w:p w14:paraId="0AA8AD11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4041715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1.435,41 €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BF6330F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301,44 €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F11834B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1.736,85 €</w:t>
            </w:r>
          </w:p>
        </w:tc>
      </w:tr>
    </w:tbl>
    <w:p w14:paraId="24F22064" w14:textId="77777777" w:rsidR="00E03F93" w:rsidRPr="009533AA" w:rsidRDefault="00E03F93" w:rsidP="00B12005">
      <w:pPr>
        <w:jc w:val="both"/>
        <w:rPr>
          <w:rFonts w:cstheme="minorHAnsi"/>
          <w:highlight w:val="yellow"/>
        </w:rPr>
      </w:pPr>
    </w:p>
    <w:p w14:paraId="77D16FF2" w14:textId="77777777" w:rsidR="001464BF" w:rsidRPr="009533AA" w:rsidRDefault="00BC6C76" w:rsidP="001464BF">
      <w:pPr>
        <w:jc w:val="both"/>
        <w:rPr>
          <w:rFonts w:cstheme="minorHAnsi"/>
          <w:b/>
        </w:rPr>
      </w:pPr>
      <w:r w:rsidRPr="009533AA">
        <w:rPr>
          <w:rFonts w:cstheme="minorHAnsi"/>
          <w:b/>
        </w:rPr>
        <w:t>Oferta empresa licitadora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805"/>
        <w:gridCol w:w="1222"/>
        <w:gridCol w:w="1122"/>
        <w:gridCol w:w="693"/>
        <w:gridCol w:w="1252"/>
      </w:tblGrid>
      <w:tr w:rsidR="00DE6290" w:rsidRPr="009533AA" w14:paraId="48452B58" w14:textId="77777777" w:rsidTr="00DE6290">
        <w:trPr>
          <w:trHeight w:val="300"/>
        </w:trPr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4D6878F0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Objecte</w:t>
            </w:r>
          </w:p>
        </w:tc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3BF4710B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Unitats</w:t>
            </w:r>
          </w:p>
        </w:tc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2BA19561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Preu unitari</w:t>
            </w:r>
          </w:p>
        </w:tc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70EC70AB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Preu anual</w:t>
            </w:r>
          </w:p>
        </w:tc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39AB466F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IVA</w:t>
            </w:r>
          </w:p>
        </w:tc>
        <w:tc>
          <w:tcPr>
            <w:tcW w:w="0" w:type="auto"/>
            <w:shd w:val="clear" w:color="000000" w:fill="FAE2D5"/>
            <w:noWrap/>
            <w:vAlign w:val="center"/>
            <w:hideMark/>
          </w:tcPr>
          <w:p w14:paraId="7AB9E2F8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Import total</w:t>
            </w:r>
          </w:p>
        </w:tc>
      </w:tr>
      <w:tr w:rsidR="00DE6290" w:rsidRPr="009533AA" w14:paraId="4C77CC8E" w14:textId="77777777" w:rsidTr="00DE6290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9CB480" w14:textId="498A2478" w:rsidR="00DE6290" w:rsidRPr="009533AA" w:rsidRDefault="009533AA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>Gravadora</w:t>
            </w:r>
            <w:r w:rsidR="00DE6290"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veu IA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C54AB2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F7158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3C1F47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8A642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5F060D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</w:tr>
      <w:tr w:rsidR="00DE6290" w:rsidRPr="009533AA" w14:paraId="64C7D652" w14:textId="77777777" w:rsidTr="00DE6290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EF4764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Llicencia transcripció IA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929F12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D43E9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5341B3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0C33D6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2D8157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</w:tr>
      <w:tr w:rsidR="00DE6290" w:rsidRPr="009533AA" w14:paraId="5B97624D" w14:textId="77777777" w:rsidTr="00DE629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60152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D9876" w14:textId="77777777" w:rsidR="00DE6290" w:rsidRPr="009533AA" w:rsidRDefault="00DE6290" w:rsidP="00DE6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0" w:type="auto"/>
            <w:shd w:val="clear" w:color="000000" w:fill="E97132"/>
            <w:noWrap/>
            <w:vAlign w:val="center"/>
            <w:hideMark/>
          </w:tcPr>
          <w:p w14:paraId="156E890A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C8BF184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2FBD273A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696A07C" w14:textId="77777777" w:rsidR="00DE6290" w:rsidRPr="009533AA" w:rsidRDefault="00DE6290" w:rsidP="00DE6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533A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0,00 €</w:t>
            </w:r>
          </w:p>
        </w:tc>
      </w:tr>
    </w:tbl>
    <w:p w14:paraId="56DBA914" w14:textId="77777777" w:rsidR="00A83D5A" w:rsidRPr="009533AA" w:rsidRDefault="00A83D5A" w:rsidP="001D62DB">
      <w:pPr>
        <w:autoSpaceDE w:val="0"/>
        <w:autoSpaceDN w:val="0"/>
        <w:adjustRightInd w:val="0"/>
        <w:spacing w:after="120"/>
        <w:rPr>
          <w:rFonts w:cstheme="minorHAnsi"/>
        </w:rPr>
      </w:pPr>
    </w:p>
    <w:p w14:paraId="08D907D3" w14:textId="4D2A1306" w:rsidR="00C079C0" w:rsidRPr="009533AA" w:rsidRDefault="00C079C0" w:rsidP="00C079C0">
      <w:pPr>
        <w:autoSpaceDE w:val="0"/>
        <w:autoSpaceDN w:val="0"/>
        <w:adjustRightInd w:val="0"/>
        <w:spacing w:after="120"/>
        <w:jc w:val="both"/>
        <w:rPr>
          <w:rFonts w:cstheme="minorHAnsi"/>
          <w:i/>
        </w:rPr>
      </w:pPr>
      <w:r w:rsidRPr="009533AA">
        <w:rPr>
          <w:rFonts w:cstheme="minorHAnsi"/>
          <w:i/>
        </w:rPr>
        <w:t>Els imports s’han d’expressar amb dos decimals, essent excloses les ofertes econòmiques quin import contingui més de dos decimals.</w:t>
      </w:r>
    </w:p>
    <w:p w14:paraId="4B142EAA" w14:textId="6DC8368C" w:rsidR="00C079C0" w:rsidRDefault="00C079C0" w:rsidP="00C079C0">
      <w:pPr>
        <w:autoSpaceDE w:val="0"/>
        <w:autoSpaceDN w:val="0"/>
        <w:adjustRightInd w:val="0"/>
        <w:spacing w:after="120"/>
        <w:jc w:val="both"/>
        <w:rPr>
          <w:rFonts w:cstheme="minorHAnsi"/>
          <w:i/>
        </w:rPr>
      </w:pPr>
      <w:r w:rsidRPr="009533AA">
        <w:rPr>
          <w:rFonts w:cstheme="minorHAnsi"/>
          <w:i/>
        </w:rPr>
        <w:t xml:space="preserve">En cap cas es pot proposar un preu unitari superior al preu unitari que conforma el pressupost de licitació, essent exclosa l’oferta que superi l’import unitari de licitació. </w:t>
      </w:r>
    </w:p>
    <w:p w14:paraId="3E8B3114" w14:textId="77777777" w:rsidR="00A350EB" w:rsidRPr="009533AA" w:rsidRDefault="00A350EB" w:rsidP="00C079C0">
      <w:pPr>
        <w:autoSpaceDE w:val="0"/>
        <w:autoSpaceDN w:val="0"/>
        <w:adjustRightInd w:val="0"/>
        <w:spacing w:after="120"/>
        <w:jc w:val="both"/>
        <w:rPr>
          <w:rFonts w:cstheme="minorHAnsi"/>
          <w:i/>
        </w:rPr>
      </w:pPr>
    </w:p>
    <w:p w14:paraId="514426A4" w14:textId="77777777" w:rsidR="00A350EB" w:rsidRPr="005F1E10" w:rsidRDefault="00A350EB" w:rsidP="00A350EB">
      <w:pPr>
        <w:rPr>
          <w:b/>
        </w:rPr>
      </w:pPr>
      <w:r>
        <w:rPr>
          <w:b/>
        </w:rPr>
        <w:t xml:space="preserve">*) </w:t>
      </w:r>
      <w:r w:rsidRPr="00C03EFA">
        <w:rPr>
          <w:b/>
          <w:u w:val="single"/>
        </w:rPr>
        <w:t>Millora del termini d’entrega de les comandes</w:t>
      </w:r>
      <w:r w:rsidRPr="005F1E10">
        <w:rPr>
          <w:b/>
        </w:rPr>
        <w:t>.</w:t>
      </w:r>
      <w:r>
        <w:rPr>
          <w:b/>
        </w:rPr>
        <w:t xml:space="preserve"> Fins a un màxim de </w:t>
      </w:r>
      <w:r w:rsidRPr="00C03EFA">
        <w:rPr>
          <w:b/>
          <w:bdr w:val="single" w:sz="4" w:space="0" w:color="auto"/>
        </w:rPr>
        <w:t>10 punts</w:t>
      </w:r>
      <w:r>
        <w:rPr>
          <w:b/>
        </w:rPr>
        <w:t>.</w:t>
      </w:r>
    </w:p>
    <w:p w14:paraId="4633BFEC" w14:textId="77777777" w:rsidR="00B12005" w:rsidRPr="009533AA" w:rsidRDefault="00B12005" w:rsidP="00B12005"/>
    <w:p w14:paraId="68F5343B" w14:textId="68FEF069" w:rsidR="00C079C0" w:rsidRPr="009533AA" w:rsidRDefault="00A350EB" w:rsidP="001D62DB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El termini d’entrega de les comandes ofert per la meva empresa és de  </w:t>
      </w:r>
      <w:sdt>
        <w:sdtPr>
          <w:rPr>
            <w:rFonts w:eastAsia="Calibri" w:cs="Calibri"/>
            <w:color w:val="000000"/>
          </w:rPr>
          <w:id w:val="772902523"/>
          <w:placeholder>
            <w:docPart w:val="DefaultPlaceholder_1081868574"/>
          </w:placeholder>
          <w:showingPlcHdr/>
        </w:sdtPr>
        <w:sdtContent>
          <w:r w:rsidRPr="005E07FB">
            <w:rPr>
              <w:rStyle w:val="Textodelmarcadordeposicin"/>
            </w:rPr>
            <w:t>Haga clic aquí para escribir texto.</w:t>
          </w:r>
        </w:sdtContent>
      </w:sdt>
      <w:r>
        <w:rPr>
          <w:rFonts w:eastAsia="Calibri" w:cs="Calibri"/>
          <w:color w:val="000000"/>
        </w:rPr>
        <w:t xml:space="preserve"> dies.</w:t>
      </w:r>
    </w:p>
    <w:p w14:paraId="21E19C65" w14:textId="77777777" w:rsidR="00C079C0" w:rsidRDefault="00C079C0" w:rsidP="001D62DB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1759C829" w14:textId="137A0A91" w:rsidR="00A350EB" w:rsidRDefault="00A350EB" w:rsidP="001D62DB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El termini no pot superar els 30 dies. </w:t>
      </w:r>
    </w:p>
    <w:p w14:paraId="4BF40F67" w14:textId="77777777" w:rsidR="00A350EB" w:rsidRDefault="00A350EB" w:rsidP="001D62DB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6CFFBB21" w14:textId="77777777" w:rsidR="00A350EB" w:rsidRPr="009533AA" w:rsidRDefault="00A350EB" w:rsidP="001D62DB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bookmarkStart w:id="1" w:name="_GoBack"/>
      <w:bookmarkEnd w:id="1"/>
    </w:p>
    <w:p w14:paraId="7145647B" w14:textId="77777777" w:rsidR="001D62DB" w:rsidRPr="009533AA" w:rsidRDefault="001D62DB" w:rsidP="001D62DB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9533AA">
        <w:rPr>
          <w:rFonts w:eastAsia="Calibri" w:cs="Calibri"/>
          <w:color w:val="000000"/>
        </w:rPr>
        <w:t xml:space="preserve">I per què consti, signo aquesta oferta econòmica. </w:t>
      </w:r>
    </w:p>
    <w:p w14:paraId="752AD693" w14:textId="77777777" w:rsidR="005D1422" w:rsidRPr="009533AA" w:rsidRDefault="00BC6C76" w:rsidP="005D1422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9533AA">
        <w:rPr>
          <w:rFonts w:eastAsia="Calibri" w:cs="Calibri"/>
          <w:color w:val="000000"/>
        </w:rPr>
        <w:t>A</w:t>
      </w:r>
      <w:r w:rsidR="005D1422" w:rsidRPr="009533AA">
        <w:rPr>
          <w:rFonts w:eastAsia="Calibri" w:cs="Calibri"/>
          <w:color w:val="000000"/>
        </w:rPr>
        <w:t xml:space="preserve"> la data de la signatura digital</w:t>
      </w:r>
    </w:p>
    <w:p w14:paraId="79175170" w14:textId="77777777" w:rsidR="00FA7B6E" w:rsidRPr="009533AA" w:rsidRDefault="00FA7B6E" w:rsidP="005D1422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73785410" w14:textId="77777777" w:rsidR="00C95252" w:rsidRPr="009533AA" w:rsidRDefault="00C95252" w:rsidP="005D1422">
      <w:pPr>
        <w:autoSpaceDE w:val="0"/>
        <w:autoSpaceDN w:val="0"/>
        <w:adjustRightInd w:val="0"/>
        <w:spacing w:after="120"/>
        <w:rPr>
          <w:rFonts w:cs="Calibri"/>
          <w:sz w:val="18"/>
          <w:szCs w:val="18"/>
        </w:rPr>
      </w:pPr>
    </w:p>
    <w:p w14:paraId="17FA8ED1" w14:textId="0776B6C6" w:rsidR="001D62DB" w:rsidRPr="009533AA" w:rsidRDefault="001D62DB" w:rsidP="005D1422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9533AA">
        <w:rPr>
          <w:rFonts w:cs="Calibri"/>
          <w:sz w:val="18"/>
          <w:szCs w:val="18"/>
        </w:rPr>
        <w:lastRenderedPageBreak/>
        <w:t>__________________________________________</w:t>
      </w:r>
      <w:r w:rsidR="00BC6C76" w:rsidRPr="009533AA">
        <w:rPr>
          <w:rFonts w:cs="Calibri"/>
          <w:sz w:val="18"/>
          <w:szCs w:val="18"/>
        </w:rPr>
        <w:t>____________________________</w:t>
      </w:r>
    </w:p>
    <w:p w14:paraId="0245B867" w14:textId="77777777" w:rsidR="001D62DB" w:rsidRPr="009533AA" w:rsidRDefault="001D62DB" w:rsidP="001D62DB">
      <w:pPr>
        <w:spacing w:after="0"/>
        <w:rPr>
          <w:rFonts w:eastAsia="Calibri" w:cs="Times New Roman"/>
          <w:b/>
          <w:bCs/>
          <w:sz w:val="18"/>
          <w:szCs w:val="18"/>
        </w:rPr>
      </w:pPr>
      <w:r w:rsidRPr="009533AA">
        <w:rPr>
          <w:b/>
          <w:bCs/>
          <w:sz w:val="18"/>
          <w:szCs w:val="18"/>
        </w:rPr>
        <w:t>Informació bàsica sobre protecció de dades</w:t>
      </w:r>
    </w:p>
    <w:p w14:paraId="47BFFE0A" w14:textId="77777777" w:rsidR="001D62DB" w:rsidRPr="009533AA" w:rsidRDefault="001D62DB" w:rsidP="001D62DB">
      <w:pPr>
        <w:spacing w:before="60" w:after="60"/>
        <w:jc w:val="both"/>
        <w:rPr>
          <w:sz w:val="18"/>
          <w:szCs w:val="18"/>
        </w:rPr>
      </w:pPr>
      <w:r w:rsidRPr="009533AA">
        <w:rPr>
          <w:i/>
          <w:iCs/>
          <w:sz w:val="18"/>
          <w:szCs w:val="18"/>
        </w:rPr>
        <w:t>Responsable del tractament:</w:t>
      </w:r>
      <w:r w:rsidRPr="009533AA">
        <w:rPr>
          <w:sz w:val="18"/>
          <w:szCs w:val="18"/>
        </w:rPr>
        <w:t xml:space="preserve"> SUMAR, Serveis públics d'acció social de Catalunya MP SL</w:t>
      </w:r>
    </w:p>
    <w:p w14:paraId="2B81AF6F" w14:textId="77777777" w:rsidR="001D62DB" w:rsidRPr="009533AA" w:rsidRDefault="001D62DB" w:rsidP="001D62DB">
      <w:pPr>
        <w:spacing w:before="60" w:after="60"/>
        <w:jc w:val="both"/>
        <w:rPr>
          <w:sz w:val="18"/>
          <w:szCs w:val="18"/>
        </w:rPr>
      </w:pPr>
      <w:r w:rsidRPr="009533AA">
        <w:rPr>
          <w:i/>
          <w:iCs/>
          <w:sz w:val="18"/>
          <w:szCs w:val="18"/>
        </w:rPr>
        <w:t>Finalitat:</w:t>
      </w:r>
      <w:r w:rsidRPr="009533AA">
        <w:rPr>
          <w:sz w:val="18"/>
          <w:szCs w:val="18"/>
        </w:rPr>
        <w:t xml:space="preserve"> Gestionar el procediment de contractació, seguiment del contracte i actuacions que se’n deriven.</w:t>
      </w:r>
    </w:p>
    <w:p w14:paraId="29341216" w14:textId="77777777" w:rsidR="001D62DB" w:rsidRPr="009533AA" w:rsidRDefault="001D62DB" w:rsidP="001D62DB">
      <w:pPr>
        <w:spacing w:before="60" w:after="60"/>
        <w:jc w:val="both"/>
        <w:rPr>
          <w:sz w:val="18"/>
          <w:szCs w:val="18"/>
        </w:rPr>
      </w:pPr>
      <w:r w:rsidRPr="009533AA">
        <w:rPr>
          <w:i/>
          <w:iCs/>
          <w:sz w:val="18"/>
          <w:szCs w:val="18"/>
        </w:rPr>
        <w:t>Legitimació:</w:t>
      </w:r>
      <w:r w:rsidRPr="009533AA">
        <w:rPr>
          <w:sz w:val="18"/>
          <w:szCs w:val="18"/>
        </w:rPr>
        <w:t xml:space="preserve"> Compliment d’una relació </w:t>
      </w:r>
      <w:proofErr w:type="spellStart"/>
      <w:r w:rsidRPr="009533AA">
        <w:rPr>
          <w:sz w:val="18"/>
          <w:szCs w:val="18"/>
        </w:rPr>
        <w:t>precontractual</w:t>
      </w:r>
      <w:proofErr w:type="spellEnd"/>
      <w:r w:rsidRPr="009533AA">
        <w:rPr>
          <w:sz w:val="18"/>
          <w:szCs w:val="18"/>
        </w:rPr>
        <w:t xml:space="preserve"> i contractual (art. 6.1.b RGPD).</w:t>
      </w:r>
    </w:p>
    <w:p w14:paraId="4DA6AAE3" w14:textId="77777777" w:rsidR="001D62DB" w:rsidRPr="009533AA" w:rsidRDefault="001D62DB" w:rsidP="001D62DB">
      <w:pPr>
        <w:spacing w:before="60" w:after="60"/>
        <w:jc w:val="both"/>
        <w:rPr>
          <w:sz w:val="18"/>
          <w:szCs w:val="18"/>
        </w:rPr>
      </w:pPr>
      <w:r w:rsidRPr="009533AA">
        <w:rPr>
          <w:i/>
          <w:iCs/>
          <w:sz w:val="18"/>
          <w:szCs w:val="18"/>
        </w:rPr>
        <w:t>Destinataris:</w:t>
      </w:r>
      <w:r w:rsidRPr="009533AA">
        <w:rPr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0DF69897" w14:textId="77777777" w:rsidR="001D62DB" w:rsidRPr="009533AA" w:rsidRDefault="001D62DB" w:rsidP="001D62DB">
      <w:pPr>
        <w:spacing w:before="60" w:after="60"/>
        <w:jc w:val="both"/>
        <w:rPr>
          <w:sz w:val="18"/>
          <w:szCs w:val="18"/>
        </w:rPr>
      </w:pPr>
      <w:r w:rsidRPr="009533AA">
        <w:rPr>
          <w:i/>
          <w:iCs/>
          <w:sz w:val="18"/>
          <w:szCs w:val="18"/>
        </w:rPr>
        <w:t>Drets de les persones interessades:</w:t>
      </w:r>
      <w:r w:rsidRPr="009533AA">
        <w:rPr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9533AA">
          <w:rPr>
            <w:rStyle w:val="Hipervnculo"/>
            <w:sz w:val="18"/>
            <w:szCs w:val="18"/>
          </w:rPr>
          <w:t>protecciodedades@sumaracciosocial.cat</w:t>
        </w:r>
      </w:hyperlink>
      <w:r w:rsidRPr="009533AA">
        <w:rPr>
          <w:sz w:val="18"/>
          <w:szCs w:val="18"/>
        </w:rPr>
        <w:t xml:space="preserve">. </w:t>
      </w:r>
    </w:p>
    <w:p w14:paraId="48488F54" w14:textId="77777777" w:rsidR="001D62DB" w:rsidRPr="009533AA" w:rsidRDefault="001D62DB" w:rsidP="001D62DB">
      <w:pPr>
        <w:spacing w:before="60" w:after="60"/>
        <w:jc w:val="both"/>
        <w:rPr>
          <w:sz w:val="18"/>
          <w:szCs w:val="18"/>
        </w:rPr>
      </w:pPr>
      <w:r w:rsidRPr="009533AA">
        <w:rPr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9533AA">
          <w:rPr>
            <w:rStyle w:val="Hipervnculo"/>
            <w:sz w:val="18"/>
            <w:szCs w:val="18"/>
          </w:rPr>
          <w:t>www.sumaracciosocial.cat</w:t>
        </w:r>
      </w:hyperlink>
      <w:r w:rsidRPr="009533AA">
        <w:rPr>
          <w:sz w:val="18"/>
          <w:szCs w:val="18"/>
        </w:rPr>
        <w:t xml:space="preserve">.  </w:t>
      </w:r>
    </w:p>
    <w:p w14:paraId="22AF6561" w14:textId="77777777" w:rsidR="001D62DB" w:rsidRPr="009533AA" w:rsidRDefault="001D62DB" w:rsidP="001D62DB">
      <w:pPr>
        <w:jc w:val="both"/>
        <w:rPr>
          <w:rFonts w:cstheme="minorHAnsi"/>
        </w:rPr>
      </w:pPr>
    </w:p>
    <w:p w14:paraId="36C4F25A" w14:textId="77777777" w:rsidR="00FA240B" w:rsidRPr="009533AA" w:rsidRDefault="00FA240B" w:rsidP="00FA7B6E">
      <w:pPr>
        <w:jc w:val="center"/>
        <w:rPr>
          <w:rFonts w:cstheme="minorHAnsi"/>
        </w:rPr>
      </w:pPr>
    </w:p>
    <w:p w14:paraId="3C9234EC" w14:textId="77777777" w:rsidR="00FA240B" w:rsidRPr="009533AA" w:rsidRDefault="00FA240B" w:rsidP="001D62DB">
      <w:pPr>
        <w:jc w:val="both"/>
        <w:rPr>
          <w:rFonts w:cstheme="minorHAnsi"/>
        </w:rPr>
      </w:pPr>
    </w:p>
    <w:p w14:paraId="50050D7C" w14:textId="77777777" w:rsidR="00FA240B" w:rsidRPr="009533AA" w:rsidRDefault="00FA240B" w:rsidP="001D62DB">
      <w:pPr>
        <w:jc w:val="both"/>
        <w:rPr>
          <w:rFonts w:cstheme="minorHAnsi"/>
        </w:rPr>
      </w:pPr>
    </w:p>
    <w:p w14:paraId="6CE34063" w14:textId="77777777" w:rsidR="00FA240B" w:rsidRPr="009533AA" w:rsidRDefault="00FA240B" w:rsidP="001D62DB">
      <w:pPr>
        <w:jc w:val="both"/>
        <w:rPr>
          <w:rFonts w:cstheme="minorHAnsi"/>
        </w:rPr>
      </w:pPr>
    </w:p>
    <w:p w14:paraId="6529F6D8" w14:textId="77777777" w:rsidR="00FA240B" w:rsidRPr="009533AA" w:rsidRDefault="00FA240B" w:rsidP="001D62DB">
      <w:pPr>
        <w:jc w:val="both"/>
        <w:rPr>
          <w:rFonts w:cstheme="minorHAnsi"/>
        </w:rPr>
      </w:pPr>
    </w:p>
    <w:p w14:paraId="15EFB76E" w14:textId="77777777" w:rsidR="00FA240B" w:rsidRPr="009533AA" w:rsidRDefault="00FA240B" w:rsidP="001D62DB">
      <w:pPr>
        <w:jc w:val="both"/>
        <w:rPr>
          <w:rFonts w:cstheme="minorHAnsi"/>
        </w:rPr>
      </w:pPr>
    </w:p>
    <w:p w14:paraId="285CAD36" w14:textId="77777777" w:rsidR="00FA240B" w:rsidRDefault="00FA240B" w:rsidP="001D62DB">
      <w:pPr>
        <w:jc w:val="both"/>
        <w:rPr>
          <w:rFonts w:cstheme="minorHAnsi"/>
        </w:rPr>
      </w:pPr>
    </w:p>
    <w:p w14:paraId="066DB794" w14:textId="77777777" w:rsidR="00FA240B" w:rsidRDefault="00FA240B" w:rsidP="001D62DB">
      <w:pPr>
        <w:jc w:val="both"/>
        <w:rPr>
          <w:rFonts w:cstheme="minorHAnsi"/>
        </w:rPr>
      </w:pPr>
    </w:p>
    <w:p w14:paraId="3A285CC4" w14:textId="77777777" w:rsidR="00FA240B" w:rsidRDefault="00FA240B" w:rsidP="001D62DB">
      <w:pPr>
        <w:jc w:val="both"/>
        <w:rPr>
          <w:rFonts w:cstheme="minorHAnsi"/>
        </w:rPr>
      </w:pPr>
    </w:p>
    <w:p w14:paraId="397BA74A" w14:textId="77777777" w:rsidR="00FA240B" w:rsidRDefault="00FA240B" w:rsidP="001D62DB">
      <w:pPr>
        <w:jc w:val="both"/>
        <w:rPr>
          <w:rFonts w:cstheme="minorHAnsi"/>
        </w:rPr>
      </w:pPr>
    </w:p>
    <w:p w14:paraId="57CDA4C9" w14:textId="77777777" w:rsidR="00FA240B" w:rsidRDefault="00FA240B" w:rsidP="001D62DB">
      <w:pPr>
        <w:jc w:val="both"/>
        <w:rPr>
          <w:rFonts w:cstheme="minorHAnsi"/>
        </w:rPr>
      </w:pPr>
    </w:p>
    <w:p w14:paraId="0737AA3C" w14:textId="77777777" w:rsidR="00FA240B" w:rsidRDefault="00FA240B" w:rsidP="001D62DB">
      <w:pPr>
        <w:jc w:val="both"/>
        <w:rPr>
          <w:rFonts w:cstheme="minorHAnsi"/>
        </w:rPr>
      </w:pPr>
    </w:p>
    <w:p w14:paraId="7D8A72E5" w14:textId="77777777" w:rsidR="00FA240B" w:rsidRDefault="00FA240B" w:rsidP="001D62DB">
      <w:pPr>
        <w:jc w:val="both"/>
        <w:rPr>
          <w:rFonts w:cstheme="minorHAnsi"/>
        </w:rPr>
      </w:pPr>
    </w:p>
    <w:p w14:paraId="4366B6C0" w14:textId="77777777" w:rsidR="00FA240B" w:rsidRDefault="00FA240B" w:rsidP="001D62DB">
      <w:pPr>
        <w:jc w:val="both"/>
        <w:rPr>
          <w:rFonts w:cstheme="minorHAnsi"/>
        </w:rPr>
      </w:pPr>
    </w:p>
    <w:p w14:paraId="2482BA73" w14:textId="77777777" w:rsidR="00C079C0" w:rsidRDefault="00C079C0" w:rsidP="00FA240B">
      <w:pPr>
        <w:rPr>
          <w:lang w:eastAsia="es-ES"/>
        </w:rPr>
      </w:pPr>
    </w:p>
    <w:p w14:paraId="6D6E7781" w14:textId="77777777" w:rsidR="00C079C0" w:rsidRDefault="00C079C0" w:rsidP="00FA240B">
      <w:pPr>
        <w:rPr>
          <w:lang w:eastAsia="es-ES"/>
        </w:rPr>
      </w:pPr>
    </w:p>
    <w:p w14:paraId="41EB8E31" w14:textId="77777777" w:rsidR="00C079C0" w:rsidRDefault="00C079C0" w:rsidP="00FA240B">
      <w:pPr>
        <w:rPr>
          <w:lang w:eastAsia="es-ES"/>
        </w:rPr>
      </w:pPr>
    </w:p>
    <w:p w14:paraId="04BAD13C" w14:textId="77777777" w:rsidR="00C079C0" w:rsidRDefault="00C079C0" w:rsidP="00FA240B">
      <w:pPr>
        <w:rPr>
          <w:lang w:eastAsia="es-ES"/>
        </w:rPr>
      </w:pPr>
    </w:p>
    <w:p w14:paraId="0DF99FB3" w14:textId="77777777" w:rsidR="00C079C0" w:rsidRDefault="00C079C0" w:rsidP="00FA240B">
      <w:pPr>
        <w:rPr>
          <w:lang w:eastAsia="es-ES"/>
        </w:rPr>
      </w:pPr>
    </w:p>
    <w:sectPr w:rsidR="00C079C0" w:rsidSect="006011A5">
      <w:headerReference w:type="default" r:id="rId10"/>
      <w:footerReference w:type="default" r:id="rId11"/>
      <w:pgSz w:w="11906" w:h="16838"/>
      <w:pgMar w:top="28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062BF" w14:textId="77777777" w:rsidR="00C079C0" w:rsidRDefault="00C079C0" w:rsidP="00A442E5">
      <w:pPr>
        <w:spacing w:after="0" w:line="240" w:lineRule="auto"/>
      </w:pPr>
      <w:r>
        <w:separator/>
      </w:r>
    </w:p>
  </w:endnote>
  <w:endnote w:type="continuationSeparator" w:id="0">
    <w:p w14:paraId="202234EC" w14:textId="77777777" w:rsidR="00C079C0" w:rsidRDefault="00C079C0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573237"/>
      <w:docPartObj>
        <w:docPartGallery w:val="Page Numbers (Bottom of Page)"/>
        <w:docPartUnique/>
      </w:docPartObj>
    </w:sdtPr>
    <w:sdtEndPr/>
    <w:sdtContent>
      <w:p w14:paraId="5ACDD784" w14:textId="77777777" w:rsidR="00C079C0" w:rsidRDefault="00C079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0EB" w:rsidRPr="00A350EB">
          <w:rPr>
            <w:noProof/>
            <w:lang w:val="es-ES"/>
          </w:rPr>
          <w:t>3</w:t>
        </w:r>
        <w:r>
          <w:fldChar w:fldCharType="end"/>
        </w:r>
      </w:p>
    </w:sdtContent>
  </w:sdt>
  <w:p w14:paraId="25D1BC1F" w14:textId="713DA257" w:rsidR="00C079C0" w:rsidRDefault="00DA6EEA" w:rsidP="002605C1">
    <w:pPr>
      <w:pStyle w:val="Piedepgina"/>
    </w:pPr>
    <w:r>
      <w:rPr>
        <w:rFonts w:ascii="Calibri" w:eastAsia="SimSun" w:hAnsi="Calibri" w:cs="Mangal"/>
        <w:kern w:val="1"/>
        <w:szCs w:val="24"/>
        <w:lang w:eastAsia="es-ES"/>
      </w:rPr>
      <w:t>137/2025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AE02B" w14:textId="77777777" w:rsidR="00C079C0" w:rsidRDefault="00C079C0" w:rsidP="00A442E5">
      <w:pPr>
        <w:spacing w:after="0" w:line="240" w:lineRule="auto"/>
      </w:pPr>
      <w:r>
        <w:separator/>
      </w:r>
    </w:p>
  </w:footnote>
  <w:footnote w:type="continuationSeparator" w:id="0">
    <w:p w14:paraId="65FA4859" w14:textId="77777777" w:rsidR="00C079C0" w:rsidRDefault="00C079C0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00AF" w14:textId="77777777" w:rsidR="00C079C0" w:rsidRDefault="00C079C0" w:rsidP="00E01823">
    <w:pPr>
      <w:pStyle w:val="Encabezado"/>
      <w:jc w:val="center"/>
    </w:pPr>
    <w:r w:rsidRPr="008C4597">
      <w:rPr>
        <w:noProof/>
        <w:lang w:eastAsia="ca-ES"/>
      </w:rPr>
      <w:drawing>
        <wp:inline distT="0" distB="0" distL="0" distR="0" wp14:anchorId="7066B1BD" wp14:editId="2EBD8B1C">
          <wp:extent cx="845820" cy="845820"/>
          <wp:effectExtent l="0" t="0" r="0" b="0"/>
          <wp:docPr id="31" name="Imagen 3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526" cy="868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t xml:space="preserve">  </w:t>
    </w:r>
    <w:r>
      <w:rPr>
        <w:noProof/>
        <w:lang w:eastAsia="ca-ES"/>
      </w:rPr>
      <w:drawing>
        <wp:inline distT="0" distB="0" distL="0" distR="0" wp14:anchorId="388E76EE" wp14:editId="4C75666C">
          <wp:extent cx="1737360" cy="876724"/>
          <wp:effectExtent l="0" t="0" r="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335" cy="9024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1224F3" w14:textId="77777777" w:rsidR="00C079C0" w:rsidRDefault="00C079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C23"/>
    <w:multiLevelType w:val="hybridMultilevel"/>
    <w:tmpl w:val="41C8FB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A16E74"/>
    <w:multiLevelType w:val="hybridMultilevel"/>
    <w:tmpl w:val="675A629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C2D2A"/>
    <w:multiLevelType w:val="hybridMultilevel"/>
    <w:tmpl w:val="5150F0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D7B68"/>
    <w:multiLevelType w:val="hybridMultilevel"/>
    <w:tmpl w:val="B28C5188"/>
    <w:lvl w:ilvl="0" w:tplc="71A69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D00D2"/>
    <w:multiLevelType w:val="hybridMultilevel"/>
    <w:tmpl w:val="5150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53748"/>
    <w:multiLevelType w:val="hybridMultilevel"/>
    <w:tmpl w:val="E34C61F4"/>
    <w:lvl w:ilvl="0" w:tplc="794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843D6"/>
    <w:multiLevelType w:val="hybridMultilevel"/>
    <w:tmpl w:val="131EE920"/>
    <w:lvl w:ilvl="0" w:tplc="1BA4B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87D01"/>
    <w:multiLevelType w:val="hybridMultilevel"/>
    <w:tmpl w:val="BFAA4F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E03F5"/>
    <w:multiLevelType w:val="hybridMultilevel"/>
    <w:tmpl w:val="5150F0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A0FF3"/>
    <w:multiLevelType w:val="hybridMultilevel"/>
    <w:tmpl w:val="3AF6548C"/>
    <w:lvl w:ilvl="0" w:tplc="58C2A0D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A0000"/>
    <w:multiLevelType w:val="hybridMultilevel"/>
    <w:tmpl w:val="DFBCDF90"/>
    <w:lvl w:ilvl="0" w:tplc="040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E6597"/>
    <w:multiLevelType w:val="hybridMultilevel"/>
    <w:tmpl w:val="2C4CC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03E4B"/>
    <w:multiLevelType w:val="hybridMultilevel"/>
    <w:tmpl w:val="5150F04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A2260"/>
    <w:multiLevelType w:val="hybridMultilevel"/>
    <w:tmpl w:val="E6DE8A4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20521"/>
    <w:multiLevelType w:val="hybridMultilevel"/>
    <w:tmpl w:val="02969C84"/>
    <w:lvl w:ilvl="0" w:tplc="794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9D8"/>
    <w:multiLevelType w:val="hybridMultilevel"/>
    <w:tmpl w:val="463A6AC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756AA"/>
    <w:multiLevelType w:val="hybridMultilevel"/>
    <w:tmpl w:val="0EB6C09C"/>
    <w:lvl w:ilvl="0" w:tplc="794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730C7"/>
    <w:multiLevelType w:val="hybridMultilevel"/>
    <w:tmpl w:val="719C0AA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72494"/>
    <w:multiLevelType w:val="hybridMultilevel"/>
    <w:tmpl w:val="FF6EE96E"/>
    <w:lvl w:ilvl="0" w:tplc="794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A01FF"/>
    <w:multiLevelType w:val="hybridMultilevel"/>
    <w:tmpl w:val="7DA22902"/>
    <w:lvl w:ilvl="0" w:tplc="809413E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A1EA0E04">
      <w:start w:val="1"/>
      <w:numFmt w:val="decimal"/>
      <w:lvlText w:val="%4"/>
      <w:lvlJc w:val="left"/>
      <w:pPr>
        <w:ind w:left="28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A667A"/>
    <w:multiLevelType w:val="hybridMultilevel"/>
    <w:tmpl w:val="FC3086EC"/>
    <w:lvl w:ilvl="0" w:tplc="58C2A0D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13"/>
  </w:num>
  <w:num w:numId="4">
    <w:abstractNumId w:val="10"/>
  </w:num>
  <w:num w:numId="5">
    <w:abstractNumId w:val="30"/>
  </w:num>
  <w:num w:numId="6">
    <w:abstractNumId w:val="8"/>
  </w:num>
  <w:num w:numId="7">
    <w:abstractNumId w:val="23"/>
  </w:num>
  <w:num w:numId="8">
    <w:abstractNumId w:val="26"/>
  </w:num>
  <w:num w:numId="9">
    <w:abstractNumId w:val="3"/>
  </w:num>
  <w:num w:numId="10">
    <w:abstractNumId w:val="4"/>
  </w:num>
  <w:num w:numId="11">
    <w:abstractNumId w:val="1"/>
  </w:num>
  <w:num w:numId="12">
    <w:abstractNumId w:val="18"/>
  </w:num>
  <w:num w:numId="13">
    <w:abstractNumId w:val="0"/>
  </w:num>
  <w:num w:numId="14">
    <w:abstractNumId w:val="21"/>
  </w:num>
  <w:num w:numId="15">
    <w:abstractNumId w:val="14"/>
  </w:num>
  <w:num w:numId="16">
    <w:abstractNumId w:val="22"/>
  </w:num>
  <w:num w:numId="17">
    <w:abstractNumId w:val="11"/>
  </w:num>
  <w:num w:numId="18">
    <w:abstractNumId w:val="24"/>
  </w:num>
  <w:num w:numId="19">
    <w:abstractNumId w:val="2"/>
  </w:num>
  <w:num w:numId="20">
    <w:abstractNumId w:val="5"/>
  </w:num>
  <w:num w:numId="21">
    <w:abstractNumId w:val="20"/>
  </w:num>
  <w:num w:numId="22">
    <w:abstractNumId w:val="25"/>
  </w:num>
  <w:num w:numId="23">
    <w:abstractNumId w:val="9"/>
  </w:num>
  <w:num w:numId="24">
    <w:abstractNumId w:val="28"/>
  </w:num>
  <w:num w:numId="25">
    <w:abstractNumId w:val="15"/>
  </w:num>
  <w:num w:numId="26">
    <w:abstractNumId w:val="17"/>
  </w:num>
  <w:num w:numId="27">
    <w:abstractNumId w:val="7"/>
  </w:num>
  <w:num w:numId="28">
    <w:abstractNumId w:val="16"/>
  </w:num>
  <w:num w:numId="29">
    <w:abstractNumId w:val="12"/>
  </w:num>
  <w:num w:numId="30">
    <w:abstractNumId w:val="1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04C53"/>
    <w:rsid w:val="00011AD3"/>
    <w:rsid w:val="000223E4"/>
    <w:rsid w:val="00023A87"/>
    <w:rsid w:val="0006161F"/>
    <w:rsid w:val="0007136E"/>
    <w:rsid w:val="00076720"/>
    <w:rsid w:val="00083A46"/>
    <w:rsid w:val="00086694"/>
    <w:rsid w:val="000C4C22"/>
    <w:rsid w:val="000E6B63"/>
    <w:rsid w:val="001125F4"/>
    <w:rsid w:val="00120BD3"/>
    <w:rsid w:val="00125BF0"/>
    <w:rsid w:val="00130192"/>
    <w:rsid w:val="0013635C"/>
    <w:rsid w:val="0014088C"/>
    <w:rsid w:val="0014187B"/>
    <w:rsid w:val="001464BF"/>
    <w:rsid w:val="00166B66"/>
    <w:rsid w:val="001739D5"/>
    <w:rsid w:val="001D62DB"/>
    <w:rsid w:val="001E442F"/>
    <w:rsid w:val="00200BC2"/>
    <w:rsid w:val="002123C8"/>
    <w:rsid w:val="002374FA"/>
    <w:rsid w:val="00252B6F"/>
    <w:rsid w:val="002605C1"/>
    <w:rsid w:val="00275442"/>
    <w:rsid w:val="00297F0F"/>
    <w:rsid w:val="002A4BB3"/>
    <w:rsid w:val="002B21D3"/>
    <w:rsid w:val="002B3ADD"/>
    <w:rsid w:val="002C06B9"/>
    <w:rsid w:val="002F3FDA"/>
    <w:rsid w:val="00304B5E"/>
    <w:rsid w:val="00310F52"/>
    <w:rsid w:val="00332CFB"/>
    <w:rsid w:val="00357317"/>
    <w:rsid w:val="003752E8"/>
    <w:rsid w:val="003911CD"/>
    <w:rsid w:val="003930EE"/>
    <w:rsid w:val="003B6D47"/>
    <w:rsid w:val="003C7D66"/>
    <w:rsid w:val="003E4624"/>
    <w:rsid w:val="003F52AB"/>
    <w:rsid w:val="0040284A"/>
    <w:rsid w:val="004141B6"/>
    <w:rsid w:val="00414BDB"/>
    <w:rsid w:val="00415A5B"/>
    <w:rsid w:val="00427C19"/>
    <w:rsid w:val="004550C3"/>
    <w:rsid w:val="00465838"/>
    <w:rsid w:val="00466BF7"/>
    <w:rsid w:val="00487C5B"/>
    <w:rsid w:val="00492825"/>
    <w:rsid w:val="00496FE1"/>
    <w:rsid w:val="004D1DEE"/>
    <w:rsid w:val="004E54AB"/>
    <w:rsid w:val="004F0CCC"/>
    <w:rsid w:val="00501441"/>
    <w:rsid w:val="00503351"/>
    <w:rsid w:val="00506137"/>
    <w:rsid w:val="00522A00"/>
    <w:rsid w:val="0052443F"/>
    <w:rsid w:val="00527391"/>
    <w:rsid w:val="00542727"/>
    <w:rsid w:val="0056258C"/>
    <w:rsid w:val="00565083"/>
    <w:rsid w:val="00567D1A"/>
    <w:rsid w:val="005B60D0"/>
    <w:rsid w:val="005C44E6"/>
    <w:rsid w:val="005D1422"/>
    <w:rsid w:val="005D383B"/>
    <w:rsid w:val="005E42A2"/>
    <w:rsid w:val="005E54FA"/>
    <w:rsid w:val="005F72C1"/>
    <w:rsid w:val="006004E4"/>
    <w:rsid w:val="006011A5"/>
    <w:rsid w:val="0061420A"/>
    <w:rsid w:val="00626480"/>
    <w:rsid w:val="00627F1F"/>
    <w:rsid w:val="00636818"/>
    <w:rsid w:val="0064058D"/>
    <w:rsid w:val="006428C7"/>
    <w:rsid w:val="006464E4"/>
    <w:rsid w:val="00647A99"/>
    <w:rsid w:val="00663487"/>
    <w:rsid w:val="006709BC"/>
    <w:rsid w:val="00673C23"/>
    <w:rsid w:val="0067450A"/>
    <w:rsid w:val="006749DD"/>
    <w:rsid w:val="00683627"/>
    <w:rsid w:val="006B25B5"/>
    <w:rsid w:val="006D7925"/>
    <w:rsid w:val="006E3DBB"/>
    <w:rsid w:val="006E47CE"/>
    <w:rsid w:val="006E5857"/>
    <w:rsid w:val="006F5D39"/>
    <w:rsid w:val="0072203B"/>
    <w:rsid w:val="00724883"/>
    <w:rsid w:val="0072572A"/>
    <w:rsid w:val="00727A08"/>
    <w:rsid w:val="00747C43"/>
    <w:rsid w:val="007647A0"/>
    <w:rsid w:val="0076493F"/>
    <w:rsid w:val="00785464"/>
    <w:rsid w:val="007A5322"/>
    <w:rsid w:val="007C3E52"/>
    <w:rsid w:val="007C7CE2"/>
    <w:rsid w:val="007E3C00"/>
    <w:rsid w:val="0080027D"/>
    <w:rsid w:val="00802296"/>
    <w:rsid w:val="008060BB"/>
    <w:rsid w:val="0080723B"/>
    <w:rsid w:val="00810C04"/>
    <w:rsid w:val="00817FA2"/>
    <w:rsid w:val="00827DD2"/>
    <w:rsid w:val="00832D85"/>
    <w:rsid w:val="008400DE"/>
    <w:rsid w:val="00841CA7"/>
    <w:rsid w:val="00851569"/>
    <w:rsid w:val="00870F8A"/>
    <w:rsid w:val="00876D85"/>
    <w:rsid w:val="008770B7"/>
    <w:rsid w:val="008912D8"/>
    <w:rsid w:val="00894924"/>
    <w:rsid w:val="008B43BA"/>
    <w:rsid w:val="008C4597"/>
    <w:rsid w:val="008E40DC"/>
    <w:rsid w:val="008F0B14"/>
    <w:rsid w:val="008F22EB"/>
    <w:rsid w:val="00903A1D"/>
    <w:rsid w:val="00912FC4"/>
    <w:rsid w:val="00917C23"/>
    <w:rsid w:val="00923AEB"/>
    <w:rsid w:val="00934017"/>
    <w:rsid w:val="00940125"/>
    <w:rsid w:val="009406A0"/>
    <w:rsid w:val="00946741"/>
    <w:rsid w:val="009533AA"/>
    <w:rsid w:val="00953668"/>
    <w:rsid w:val="00960164"/>
    <w:rsid w:val="0096089D"/>
    <w:rsid w:val="00966075"/>
    <w:rsid w:val="00990829"/>
    <w:rsid w:val="009925C6"/>
    <w:rsid w:val="00996410"/>
    <w:rsid w:val="009A1054"/>
    <w:rsid w:val="009A796E"/>
    <w:rsid w:val="009B444C"/>
    <w:rsid w:val="009E0906"/>
    <w:rsid w:val="009E1D5D"/>
    <w:rsid w:val="009E5D18"/>
    <w:rsid w:val="009F7D01"/>
    <w:rsid w:val="00A0334E"/>
    <w:rsid w:val="00A350EB"/>
    <w:rsid w:val="00A442E5"/>
    <w:rsid w:val="00A5552D"/>
    <w:rsid w:val="00A77E7A"/>
    <w:rsid w:val="00A83D5A"/>
    <w:rsid w:val="00A84327"/>
    <w:rsid w:val="00A953F8"/>
    <w:rsid w:val="00AA4AF3"/>
    <w:rsid w:val="00AC04B0"/>
    <w:rsid w:val="00AC23EC"/>
    <w:rsid w:val="00AC6245"/>
    <w:rsid w:val="00AE1989"/>
    <w:rsid w:val="00AE7EEB"/>
    <w:rsid w:val="00AF2189"/>
    <w:rsid w:val="00AF7E17"/>
    <w:rsid w:val="00B07490"/>
    <w:rsid w:val="00B12005"/>
    <w:rsid w:val="00B16815"/>
    <w:rsid w:val="00B179E3"/>
    <w:rsid w:val="00B26B16"/>
    <w:rsid w:val="00B273B9"/>
    <w:rsid w:val="00B32267"/>
    <w:rsid w:val="00B446C5"/>
    <w:rsid w:val="00B51F40"/>
    <w:rsid w:val="00B6398E"/>
    <w:rsid w:val="00BA21DF"/>
    <w:rsid w:val="00BA7E84"/>
    <w:rsid w:val="00BC6C76"/>
    <w:rsid w:val="00BF1168"/>
    <w:rsid w:val="00C00647"/>
    <w:rsid w:val="00C079C0"/>
    <w:rsid w:val="00C413BF"/>
    <w:rsid w:val="00C44E45"/>
    <w:rsid w:val="00C5015F"/>
    <w:rsid w:val="00C571C5"/>
    <w:rsid w:val="00C64B92"/>
    <w:rsid w:val="00C95252"/>
    <w:rsid w:val="00CC0368"/>
    <w:rsid w:val="00CC41A8"/>
    <w:rsid w:val="00CD0979"/>
    <w:rsid w:val="00CD658E"/>
    <w:rsid w:val="00CD6D58"/>
    <w:rsid w:val="00CD7304"/>
    <w:rsid w:val="00CF67F5"/>
    <w:rsid w:val="00CF722C"/>
    <w:rsid w:val="00CF77F9"/>
    <w:rsid w:val="00D01DAC"/>
    <w:rsid w:val="00D03B2A"/>
    <w:rsid w:val="00D05CE1"/>
    <w:rsid w:val="00D10001"/>
    <w:rsid w:val="00D13E80"/>
    <w:rsid w:val="00D20BA1"/>
    <w:rsid w:val="00D2791A"/>
    <w:rsid w:val="00D41C95"/>
    <w:rsid w:val="00D44F4D"/>
    <w:rsid w:val="00D51C5B"/>
    <w:rsid w:val="00D555EF"/>
    <w:rsid w:val="00D74D14"/>
    <w:rsid w:val="00DA6EEA"/>
    <w:rsid w:val="00DC28BC"/>
    <w:rsid w:val="00DC6C96"/>
    <w:rsid w:val="00DD11AD"/>
    <w:rsid w:val="00DD497A"/>
    <w:rsid w:val="00DE017C"/>
    <w:rsid w:val="00DE307C"/>
    <w:rsid w:val="00DE6290"/>
    <w:rsid w:val="00DF09A3"/>
    <w:rsid w:val="00DF4817"/>
    <w:rsid w:val="00DF6796"/>
    <w:rsid w:val="00E01823"/>
    <w:rsid w:val="00E01968"/>
    <w:rsid w:val="00E0322C"/>
    <w:rsid w:val="00E03F93"/>
    <w:rsid w:val="00E418A4"/>
    <w:rsid w:val="00E448E6"/>
    <w:rsid w:val="00E7320B"/>
    <w:rsid w:val="00E83CAC"/>
    <w:rsid w:val="00EA7A24"/>
    <w:rsid w:val="00EC4AD5"/>
    <w:rsid w:val="00EE0B44"/>
    <w:rsid w:val="00F0381A"/>
    <w:rsid w:val="00F755ED"/>
    <w:rsid w:val="00F961D7"/>
    <w:rsid w:val="00FA240B"/>
    <w:rsid w:val="00FA48E9"/>
    <w:rsid w:val="00FA5420"/>
    <w:rsid w:val="00FA7B6E"/>
    <w:rsid w:val="00FB50AD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4659C"/>
  <w15:chartTrackingRefBased/>
  <w15:docId w15:val="{003BF6CA-DD54-4175-8A0C-F0B5AED3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903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3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NormalWeb">
    <w:name w:val="Normal (Web)"/>
    <w:basedOn w:val="Normal"/>
    <w:uiPriority w:val="99"/>
    <w:unhideWhenUsed/>
    <w:rsid w:val="002605C1"/>
    <w:pPr>
      <w:spacing w:before="100" w:beforeAutospacing="1" w:after="100" w:afterAutospacing="1" w:line="276" w:lineRule="auto"/>
      <w:jc w:val="both"/>
    </w:pPr>
    <w:rPr>
      <w:rFonts w:ascii="Calibri" w:eastAsia="Times New Roman" w:hAnsi="Calibri" w:cs="Times New Roman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903A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66B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6BF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6BF7"/>
    <w:rPr>
      <w:rFonts w:ascii="Verdana" w:eastAsia="Times New Roman" w:hAnsi="Verdana" w:cs="Times New Roman"/>
      <w:sz w:val="20"/>
      <w:szCs w:val="20"/>
      <w:lang w:val="ca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66B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16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089D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089D"/>
    <w:rPr>
      <w:rFonts w:ascii="Verdana" w:eastAsia="Times New Roman" w:hAnsi="Verdana" w:cs="Times New Roman"/>
      <w:b/>
      <w:bCs/>
      <w:sz w:val="20"/>
      <w:szCs w:val="20"/>
      <w:lang w:val="ca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27A08"/>
    <w:pPr>
      <w:outlineLvl w:val="9"/>
    </w:pPr>
    <w:rPr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27A0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7A08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E83CAC"/>
    <w:rPr>
      <w:rFonts w:asciiTheme="majorHAnsi" w:eastAsiaTheme="majorEastAsia" w:hAnsiTheme="majorHAnsi" w:cstheme="majorBidi"/>
      <w:color w:val="0A2F40" w:themeColor="accent1" w:themeShade="7F"/>
      <w:kern w:val="2"/>
      <w:sz w:val="24"/>
      <w:szCs w:val="24"/>
      <w:lang w:val="ca-ES"/>
      <w14:ligatures w14:val="standardContextual"/>
    </w:rPr>
  </w:style>
  <w:style w:type="paragraph" w:styleId="Sinespaciado">
    <w:name w:val="No Spacing"/>
    <w:uiPriority w:val="1"/>
    <w:qFormat/>
    <w:rsid w:val="00AE7EEB"/>
    <w:pPr>
      <w:spacing w:after="0" w:line="240" w:lineRule="auto"/>
    </w:pPr>
    <w:rPr>
      <w:kern w:val="2"/>
      <w:lang w:val="ca-ES"/>
      <w14:ligatures w14:val="standardContextual"/>
    </w:rPr>
  </w:style>
  <w:style w:type="paragraph" w:styleId="TDC3">
    <w:name w:val="toc 3"/>
    <w:basedOn w:val="Normal"/>
    <w:next w:val="Normal"/>
    <w:autoRedefine/>
    <w:uiPriority w:val="39"/>
    <w:unhideWhenUsed/>
    <w:rsid w:val="00683627"/>
    <w:pPr>
      <w:spacing w:after="100"/>
      <w:ind w:left="440"/>
    </w:pPr>
  </w:style>
  <w:style w:type="character" w:styleId="Textodelmarcadordeposicin">
    <w:name w:val="Placeholder Text"/>
    <w:basedOn w:val="Fuentedeprrafopredeter"/>
    <w:uiPriority w:val="99"/>
    <w:semiHidden/>
    <w:rsid w:val="00A350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BC686-A676-4C90-906D-591DFAE2E19E}"/>
      </w:docPartPr>
      <w:docPartBody>
        <w:p w:rsidR="00000000" w:rsidRDefault="00C44542">
          <w:r w:rsidRPr="005E07F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42"/>
    <w:rsid w:val="00C4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45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DFDF-51AF-41BF-864B-FB9F9E3D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4</cp:revision>
  <cp:lastPrinted>2024-02-23T10:12:00Z</cp:lastPrinted>
  <dcterms:created xsi:type="dcterms:W3CDTF">2025-04-07T09:32:00Z</dcterms:created>
  <dcterms:modified xsi:type="dcterms:W3CDTF">2025-04-15T08:59:00Z</dcterms:modified>
</cp:coreProperties>
</file>