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1E2" w:rsidRPr="00BE081A" w:rsidRDefault="00EE6CBD" w:rsidP="00BE081A">
      <w:pPr>
        <w:jc w:val="center"/>
      </w:pPr>
      <w:bookmarkStart w:id="0" w:name="_GoBack"/>
      <w:bookmarkEnd w:id="0"/>
      <w:r>
        <w:rPr>
          <w:rFonts w:cstheme="minorHAnsi"/>
          <w:b/>
          <w:u w:val="single"/>
        </w:rPr>
        <w:t>DECLARACIÓN RESPONSABLE DE NO CONCURRENCIA DE PROHIBICIONES PARA CONTRATAR</w:t>
      </w:r>
    </w:p>
    <w:p w:rsidR="0092511C" w:rsidRPr="0092511C" w:rsidRDefault="0092511C" w:rsidP="0092511C">
      <w:pPr>
        <w:autoSpaceDE w:val="0"/>
        <w:autoSpaceDN w:val="0"/>
        <w:adjustRightInd w:val="0"/>
        <w:spacing w:before="120" w:after="120" w:line="240" w:lineRule="auto"/>
        <w:jc w:val="center"/>
        <w:rPr>
          <w:rFonts w:cstheme="minorHAnsi"/>
        </w:rPr>
      </w:pPr>
    </w:p>
    <w:p w:rsidR="0053154B" w:rsidRDefault="0053154B" w:rsidP="006C5651">
      <w:pPr>
        <w:jc w:val="both"/>
        <w:rPr>
          <w:bCs/>
        </w:rPr>
      </w:pPr>
      <w:r w:rsidRPr="005442FA">
        <w:rPr>
          <w:bCs/>
        </w:rPr>
        <w:t>El Sr./a ________________________________________con DNI_________________ actuando en representación de la empresa ______________________________________ con CIF__________________________ solicito participar en el Sistema Dinámico de Adquisición de productos alimenticios en las categorías__________________________ y ​​subcategorías___________________________________</w:t>
      </w:r>
    </w:p>
    <w:p w:rsidR="00EE6CBD" w:rsidRDefault="00EE6CBD" w:rsidP="006C5651">
      <w:pPr>
        <w:jc w:val="both"/>
        <w:rPr>
          <w:b/>
          <w:bCs/>
        </w:rPr>
      </w:pPr>
      <w:r w:rsidRPr="00EE6CBD">
        <w:rPr>
          <w:b/>
          <w:bCs/>
        </w:rPr>
        <w:t>DECLARO RESPONSABLEMENTE</w:t>
      </w:r>
    </w:p>
    <w:p w:rsidR="008801CF" w:rsidRPr="008801CF" w:rsidRDefault="008801CF" w:rsidP="006C5651">
      <w:pPr>
        <w:jc w:val="both"/>
        <w:rPr>
          <w:bCs/>
        </w:rPr>
      </w:pPr>
      <w:r w:rsidRPr="008801CF">
        <w:rPr>
          <w:bCs/>
        </w:rPr>
        <w:t>Que no concurren ninguna de las prohibiciones de contratar establecidas en el artículo 71 de la Ley 9/2017, de 8 de noviembre, de contratos del sector público.</w:t>
      </w:r>
    </w:p>
    <w:p w:rsidR="008801CF" w:rsidRPr="008801CF" w:rsidRDefault="008801CF" w:rsidP="006C5651">
      <w:pPr>
        <w:jc w:val="both"/>
        <w:rPr>
          <w:bCs/>
        </w:rPr>
      </w:pPr>
      <w:r w:rsidRPr="008801CF">
        <w:rPr>
          <w:bCs/>
        </w:rPr>
        <w:t>Que la empresa ............................ con CIF................ ..... ni sus administradores y representantes:</w:t>
      </w:r>
    </w:p>
    <w:p w:rsidR="008801CF" w:rsidRPr="008801CF" w:rsidRDefault="008801CF" w:rsidP="008801CF">
      <w:pPr>
        <w:pStyle w:val="Prrafodelista"/>
        <w:numPr>
          <w:ilvl w:val="0"/>
          <w:numId w:val="24"/>
        </w:numPr>
        <w:jc w:val="both"/>
        <w:rPr>
          <w:b/>
          <w:bCs/>
        </w:rPr>
      </w:pPr>
      <w:r w:rsidRPr="008801CF">
        <w:rPr>
          <w:bCs/>
        </w:rPr>
        <w:t>No ha sido condenada mediante</w:t>
      </w:r>
      <w:r>
        <w:t>sentencia firme por delitos de terrorismo, constitución o integración de una organización o grupo criminal, asociación ilícita, financiación ilegal de los partidos políticos, tráfico de seres humanos, corrupción en los negocios, tráfico de influencias, cohecho, fraudes , delitos contra la hacienda pública y la Seguridad Social, delitos contra los derechos de los trabajadores, prevaricación, malversación, negociaciones prohibidas a los funcionarios, blanqueo de capitales, delitos relativos a la ordenación del territorio y el urbanismo, la protección del patrimonio histórico y el medio ambiente, o en la pena de inhabilitación especial para el ejercicio de profesión, oficio, industria o comercio.</w:t>
      </w:r>
    </w:p>
    <w:p w:rsidR="008801CF" w:rsidRPr="008801CF" w:rsidRDefault="008801CF" w:rsidP="008801CF">
      <w:pPr>
        <w:pStyle w:val="Prrafodelista"/>
        <w:jc w:val="both"/>
        <w:rPr>
          <w:b/>
          <w:bCs/>
        </w:rPr>
      </w:pPr>
    </w:p>
    <w:p w:rsidR="008801CF" w:rsidRPr="008801CF" w:rsidRDefault="008801CF" w:rsidP="008801CF">
      <w:pPr>
        <w:pStyle w:val="Prrafodelista"/>
        <w:numPr>
          <w:ilvl w:val="0"/>
          <w:numId w:val="24"/>
        </w:numPr>
        <w:jc w:val="both"/>
        <w:rPr>
          <w:b/>
          <w:bCs/>
        </w:rPr>
      </w:pPr>
      <w:r>
        <w:t>No ha sido condenada por una infracción grave en materia profesional que ponga en duda su integridad, disciplina de mercado, falseamiento de la competencia, integración laboral e igualdad de oportunidades y no discriminación de las personas con discapacidad , o de extranjería, de conformidad con lo establecido en la normativa vigente; o por una infracción muy grave en materia medioambiental de conformidad con lo establecido en la normativa vigente, o por una infracción muy grave en materia laboral o social, de acuerdo con lo dispuesto en el texto refundido de la Ley sobre infracciones y sanciones orden social, aprobado por el Real decreto legislativo 5/2000, de 4 de agosto, así como por la infracción grave prevista en el artículo 22.2 del citado texto.</w:t>
      </w:r>
    </w:p>
    <w:p w:rsidR="008801CF" w:rsidRPr="008801CF" w:rsidRDefault="008801CF" w:rsidP="008801CF">
      <w:pPr>
        <w:pStyle w:val="Prrafodelista"/>
        <w:rPr>
          <w:b/>
          <w:bCs/>
        </w:rPr>
      </w:pPr>
    </w:p>
    <w:p w:rsidR="008801CF" w:rsidRPr="008801CF" w:rsidRDefault="008801CF" w:rsidP="008801CF">
      <w:pPr>
        <w:pStyle w:val="Prrafodelista"/>
        <w:jc w:val="both"/>
        <w:rPr>
          <w:b/>
          <w:bCs/>
        </w:rPr>
      </w:pPr>
    </w:p>
    <w:p w:rsidR="008801CF" w:rsidRPr="00374279" w:rsidRDefault="008801CF" w:rsidP="008801CF">
      <w:pPr>
        <w:pStyle w:val="Prrafodelista"/>
        <w:numPr>
          <w:ilvl w:val="0"/>
          <w:numId w:val="24"/>
        </w:numPr>
        <w:jc w:val="both"/>
        <w:rPr>
          <w:b/>
          <w:bCs/>
        </w:rPr>
      </w:pPr>
      <w:r>
        <w:t>No ha solicitado la declaración de concurso voluntario, no ha sido declarada insolventes en cualquier procedimiento, estar declaradas en concurso, salvo que en éste haya adquirido eficacia un convenio o se haya iniciado un expediente de acuerdo extrajudicial de pagos, estar sujetos a intervención judicial o haber sido inhabilitados de conformidad con la Ley 22/2003, de 9 de julio, concursal, sin que haya concluido el período de inhabilitación que fija la sentencia de calificación del concurso</w:t>
      </w:r>
    </w:p>
    <w:p w:rsidR="00374279" w:rsidRPr="008801CF" w:rsidRDefault="00374279" w:rsidP="00374279">
      <w:pPr>
        <w:pStyle w:val="Prrafodelista"/>
        <w:jc w:val="both"/>
        <w:rPr>
          <w:b/>
          <w:bCs/>
        </w:rPr>
      </w:pPr>
    </w:p>
    <w:p w:rsidR="008801CF" w:rsidRPr="00374279" w:rsidRDefault="008801CF" w:rsidP="008801CF">
      <w:pPr>
        <w:pStyle w:val="Prrafodelista"/>
        <w:numPr>
          <w:ilvl w:val="0"/>
          <w:numId w:val="24"/>
        </w:numPr>
        <w:jc w:val="both"/>
        <w:rPr>
          <w:b/>
          <w:bCs/>
        </w:rPr>
      </w:pPr>
      <w:r>
        <w:t>Que cumplamos con las obligaciones tributarias o de Seguridad Social que imponen las disposiciones vigentes, en los términos que reglamentariamente se determinen; o en el caso de empresas de 50 o más trabajadores, con el requisito de que al menos el 2 por ciento de sus empleados sean trabajadores con discapacidad, de conformidad con el artículo 42 del Real Decreto Legislativo 1/2013, de 29 de noviembre, por el que se aprueba el texto refundido de la Ley general de derechos de las personas con discapacidad y de su inclusión social, en las condiciones que reglamentariamente se determinen; o, en el caso de empresas de más de 250 trabajadores, no cumplir la obligación de disponer de un plan de igualdad de conformidad con lo dispuesto en el artículo 45 de la Ley orgánica 3/2007, de 22 de marzo , para la igualdad efectiva de mujeres y hombres.</w:t>
      </w:r>
    </w:p>
    <w:p w:rsidR="00374279" w:rsidRPr="008801CF" w:rsidRDefault="00374279" w:rsidP="00374279">
      <w:pPr>
        <w:pStyle w:val="Prrafodelista"/>
        <w:jc w:val="both"/>
        <w:rPr>
          <w:b/>
          <w:bCs/>
        </w:rPr>
      </w:pPr>
    </w:p>
    <w:p w:rsidR="008801CF" w:rsidRPr="00374279" w:rsidRDefault="008801CF" w:rsidP="008801CF">
      <w:pPr>
        <w:pStyle w:val="Prrafodelista"/>
        <w:numPr>
          <w:ilvl w:val="0"/>
          <w:numId w:val="24"/>
        </w:numPr>
        <w:jc w:val="both"/>
        <w:rPr>
          <w:b/>
          <w:bCs/>
        </w:rPr>
      </w:pPr>
      <w:r>
        <w:t>No haber incurrido en falsedad al efectuar la declaración responsable a que se refiere el artículo 140 o facilitar cualquier otro dato relativo a su capacidad y solvencia, o haber incumplido, por causa que le sea imputable, la obligación de comunicar la información que prevén el artículo 82.4 y el artículo 343.1.</w:t>
      </w:r>
    </w:p>
    <w:p w:rsidR="00374279" w:rsidRPr="008801CF" w:rsidRDefault="00374279" w:rsidP="00374279">
      <w:pPr>
        <w:pStyle w:val="Prrafodelista"/>
        <w:jc w:val="both"/>
        <w:rPr>
          <w:b/>
          <w:bCs/>
        </w:rPr>
      </w:pPr>
    </w:p>
    <w:p w:rsidR="008801CF" w:rsidRPr="00374279" w:rsidRDefault="008801CF" w:rsidP="008801CF">
      <w:pPr>
        <w:pStyle w:val="Prrafodelista"/>
        <w:numPr>
          <w:ilvl w:val="0"/>
          <w:numId w:val="24"/>
        </w:numPr>
        <w:jc w:val="both"/>
        <w:rPr>
          <w:b/>
          <w:bCs/>
        </w:rPr>
      </w:pPr>
      <w:r>
        <w:t>No estar afectado por una prohibición de contratar impuesta en virtud de una sanción administrativa firme, de acuerdo con lo que prevén la Ley 38/2003, de 17 de noviembre, general de subvenciones, o la Ley 58/2003, de 17 de diciembre, general tributaria.</w:t>
      </w:r>
    </w:p>
    <w:p w:rsidR="00374279" w:rsidRPr="008801CF" w:rsidRDefault="00374279" w:rsidP="00374279">
      <w:pPr>
        <w:pStyle w:val="Prrafodelista"/>
        <w:jc w:val="both"/>
        <w:rPr>
          <w:b/>
          <w:bCs/>
        </w:rPr>
      </w:pPr>
    </w:p>
    <w:p w:rsidR="008801CF" w:rsidRPr="00374279" w:rsidRDefault="008801CF" w:rsidP="008801CF">
      <w:pPr>
        <w:pStyle w:val="Prrafodelista"/>
        <w:numPr>
          <w:ilvl w:val="0"/>
          <w:numId w:val="24"/>
        </w:numPr>
        <w:jc w:val="both"/>
        <w:rPr>
          <w:b/>
          <w:bCs/>
        </w:rPr>
      </w:pPr>
      <w:r>
        <w:t xml:space="preserve">No estar incursa la persona física o los administradores de la persona jurídica en alguno de los supuestos de la Ley 3/2015, de 30 de marzo, reguladora del ejercicio del alto cargo de la Administración General del Estado, o las respectivas normas de las comunidades autónomas, de la Ley 53/1984, de 26 de diciembre, de incompatibilidades del personal al servicio de las administraciones públicas, o tratarse de cualquiera de los cargos electivos regulados por la Ley orgánica </w:t>
      </w:r>
      <w:r>
        <w:lastRenderedPageBreak/>
        <w:t>5/1985, de 19 de junio, del régimen electoral general, en los términos establecidos en el mismo.</w:t>
      </w:r>
    </w:p>
    <w:p w:rsidR="00374279" w:rsidRPr="00374279" w:rsidRDefault="00374279" w:rsidP="00374279">
      <w:pPr>
        <w:pStyle w:val="Prrafodelista"/>
        <w:jc w:val="both"/>
        <w:rPr>
          <w:b/>
          <w:bCs/>
        </w:rPr>
      </w:pPr>
    </w:p>
    <w:p w:rsidR="00374279" w:rsidRPr="00374279" w:rsidRDefault="00374279" w:rsidP="008801CF">
      <w:pPr>
        <w:pStyle w:val="Prrafodelista"/>
        <w:numPr>
          <w:ilvl w:val="0"/>
          <w:numId w:val="24"/>
        </w:numPr>
        <w:jc w:val="both"/>
        <w:rPr>
          <w:b/>
          <w:bCs/>
        </w:rPr>
      </w:pPr>
      <w:r>
        <w:t>No haber contratado a personas respecto de las cuales se haya publicado en el «Boletín Oficial del Estado» el incumplimiento a que se refiere el artículo 15.1 de la Ley 3/2015, de 30 de marzo, reguladora del ejercicio del alto cargo de la Administración General del Estado, o en las respectivas normas de las comunidades autónomas, por haber pasado a prestar servicios en empresas o sociedades privadas directamente relacionadas con las competencias del cargo desempeñado durante los dos años siguientes a la fecha de cese en ese cargo.</w:t>
      </w:r>
    </w:p>
    <w:p w:rsidR="00374279" w:rsidRPr="00374279" w:rsidRDefault="00374279" w:rsidP="00374279">
      <w:pPr>
        <w:pStyle w:val="Prrafodelista"/>
        <w:jc w:val="both"/>
        <w:rPr>
          <w:b/>
          <w:bCs/>
        </w:rPr>
      </w:pPr>
    </w:p>
    <w:p w:rsidR="00374279" w:rsidRPr="00374279" w:rsidRDefault="00374279" w:rsidP="008801CF">
      <w:pPr>
        <w:pStyle w:val="Prrafodelista"/>
        <w:numPr>
          <w:ilvl w:val="0"/>
          <w:numId w:val="24"/>
        </w:numPr>
        <w:jc w:val="both"/>
        <w:rPr>
          <w:b/>
          <w:bCs/>
        </w:rPr>
      </w:pPr>
      <w:r>
        <w:t>No haber retirado indebidamente su proposición o candidatura en un procedimiento de adjudicación, o haber imposibilitado la adjudicación del contrato a su favor por no cumplir lo establecido en el apartado 2 del artículo 150 dentro del plazo señalado y haya dolo , culpa o negligencia.</w:t>
      </w:r>
    </w:p>
    <w:p w:rsidR="00374279" w:rsidRDefault="00374279" w:rsidP="00374279">
      <w:pPr>
        <w:pStyle w:val="Prrafodelista"/>
      </w:pPr>
    </w:p>
    <w:p w:rsidR="00374279" w:rsidRPr="00374279" w:rsidRDefault="00374279" w:rsidP="008801CF">
      <w:pPr>
        <w:pStyle w:val="Prrafodelista"/>
        <w:numPr>
          <w:ilvl w:val="0"/>
          <w:numId w:val="24"/>
        </w:numPr>
        <w:jc w:val="both"/>
        <w:rPr>
          <w:b/>
          <w:bCs/>
        </w:rPr>
      </w:pPr>
      <w:r>
        <w:t>No haber dejado de formalizar el contrato, que ha sido adjudicado a su favor, en los plazos previstos en el artículo 153 por causa imputable al adjudicatario.</w:t>
      </w:r>
    </w:p>
    <w:p w:rsidR="00374279" w:rsidRDefault="00374279" w:rsidP="00374279">
      <w:pPr>
        <w:pStyle w:val="Prrafodelista"/>
      </w:pPr>
    </w:p>
    <w:p w:rsidR="00374279" w:rsidRPr="00374279" w:rsidRDefault="00374279" w:rsidP="008801CF">
      <w:pPr>
        <w:pStyle w:val="Prrafodelista"/>
        <w:numPr>
          <w:ilvl w:val="0"/>
          <w:numId w:val="24"/>
        </w:numPr>
        <w:jc w:val="both"/>
        <w:rPr>
          <w:b/>
          <w:bCs/>
        </w:rPr>
      </w:pPr>
      <w:r>
        <w:t>No haber incumplido las cláusulas que son esenciales en el contrato, incluidas las condiciones especiales de ejecución establecidas con arreglo a lo señalado en el artículo 202, cuando dicho incumplimiento se haya definido en los pliegos o en el contrato como infracción grave , y concurra dolo, culpa o negligencia en el empresario, y siempre que haya dado lugar a la imposición de penalidades oa la indemnización de daños y perjuicios.</w:t>
      </w:r>
    </w:p>
    <w:p w:rsidR="00374279" w:rsidRDefault="00374279" w:rsidP="00374279">
      <w:pPr>
        <w:pStyle w:val="Prrafodelista"/>
      </w:pPr>
    </w:p>
    <w:p w:rsidR="00374279" w:rsidRPr="00374279" w:rsidRDefault="00374279" w:rsidP="008801CF">
      <w:pPr>
        <w:pStyle w:val="Prrafodelista"/>
        <w:numPr>
          <w:ilvl w:val="0"/>
          <w:numId w:val="24"/>
        </w:numPr>
        <w:jc w:val="both"/>
        <w:rPr>
          <w:b/>
          <w:bCs/>
        </w:rPr>
      </w:pPr>
      <w:r>
        <w:t>No haber dado lugar, por cuya causa hayan sido declarados culpables, a la resolución firme de cualquier contrato suscrito con una entidad de las comprendidas en el artículo 3 de esta ley.</w:t>
      </w:r>
    </w:p>
    <w:p w:rsidR="00374279" w:rsidRPr="00374279" w:rsidRDefault="00374279" w:rsidP="00374279">
      <w:pPr>
        <w:pStyle w:val="Prrafodelista"/>
        <w:rPr>
          <w:b/>
          <w:bCs/>
        </w:rPr>
      </w:pPr>
    </w:p>
    <w:p w:rsidR="00374279" w:rsidRPr="008801CF" w:rsidRDefault="00374279" w:rsidP="00374279">
      <w:pPr>
        <w:pStyle w:val="Prrafodelista"/>
        <w:jc w:val="both"/>
        <w:rPr>
          <w:b/>
          <w:bCs/>
        </w:rPr>
      </w:pPr>
      <w:r w:rsidRPr="0032676A">
        <w:rPr>
          <w:b/>
          <w:bCs/>
          <w:noProof/>
          <w:lang w:eastAsia="ca-ES"/>
        </w:rPr>
        <mc:AlternateContent>
          <mc:Choice Requires="wps">
            <w:drawing>
              <wp:anchor distT="0" distB="0" distL="114300" distR="114300" simplePos="0" relativeHeight="251658240" behindDoc="0" locked="0" layoutInCell="1" allowOverlap="1" wp14:anchorId="7779AEB8" wp14:editId="3D39153A">
                <wp:simplePos x="0" y="0"/>
                <wp:positionH relativeFrom="column">
                  <wp:posOffset>3002087</wp:posOffset>
                </wp:positionH>
                <wp:positionV relativeFrom="paragraph">
                  <wp:posOffset>164134</wp:posOffset>
                </wp:positionV>
                <wp:extent cx="2194560" cy="850265"/>
                <wp:effectExtent l="0" t="0" r="15240" b="2603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850265"/>
                        </a:xfrm>
                        <a:prstGeom prst="rect">
                          <a:avLst/>
                        </a:prstGeom>
                        <a:solidFill>
                          <a:srgbClr val="FFFFFF"/>
                        </a:solidFill>
                        <a:ln w="9525">
                          <a:solidFill>
                            <a:srgbClr val="000000"/>
                          </a:solidFill>
                          <a:miter lim="800000"/>
                          <a:headEnd/>
                          <a:tailEnd/>
                        </a:ln>
                      </wps:spPr>
                      <wps:txbx>
                        <w:txbxContent>
                          <w:p w:rsidR="00374279" w:rsidRDefault="00374279" w:rsidP="00374279">
                            <w:r>
                              <w:t>Firmado,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79AEB8" id="_x0000_t202" coordsize="21600,21600" o:spt="202" path="m,l,21600r21600,l21600,xe">
                <v:stroke joinstyle="miter"/>
                <v:path gradientshapeok="t" o:connecttype="rect"/>
              </v:shapetype>
              <v:shape id="Cuadro de texto 2" o:spid="_x0000_s1026" type="#_x0000_t202" style="position:absolute;left:0;text-align:left;margin-left:236.4pt;margin-top:12.9pt;width:172.8pt;height:6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">
                <v:textbox>
                  <w:txbxContent>
                    <w:p w:rsidR="00374279" w:rsidRDefault="00374279" w:rsidP="00374279">
                      <w:r>
                        <w:t>Firmado,</w:t>
                      </w:r>
                    </w:p>
                  </w:txbxContent>
                </v:textbox>
              </v:shape>
            </w:pict>
          </mc:Fallback>
        </mc:AlternateContent>
      </w:r>
    </w:p>
    <w:sectPr w:rsidR="00374279" w:rsidRPr="008801CF" w:rsidSect="00905A8F">
      <w:headerReference w:type="default" r:id="rId8"/>
      <w:footerReference w:type="default" r:id="rId9"/>
      <w:pgSz w:w="11906" w:h="16838"/>
      <w:pgMar w:top="2977" w:right="1985" w:bottom="1276" w:left="1985" w:header="709"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640" w:rsidRDefault="00DE7640">
      <w:pPr>
        <w:spacing w:after="0" w:line="240" w:lineRule="auto"/>
      </w:pPr>
      <w:r>
        <w:separator/>
      </w:r>
    </w:p>
  </w:endnote>
  <w:endnote w:type="continuationSeparator" w:id="0">
    <w:p w:rsidR="00DE7640" w:rsidRDefault="00DE7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640" w:rsidRPr="006E5E51" w:rsidRDefault="00DE7640" w:rsidP="00DE7640">
    <w:pPr>
      <w:pStyle w:val="Piedepgina"/>
      <w:jc w:val="center"/>
      <w:rPr>
        <w:color w:val="DF7A00"/>
        <w:sz w:val="16"/>
        <w:szCs w:val="16"/>
        <w:lang w:val="es-ES"/>
      </w:rPr>
    </w:pPr>
    <w:r w:rsidRPr="006E5E51">
      <w:rPr>
        <w:color w:val="DF7A00"/>
        <w:sz w:val="16"/>
        <w:szCs w:val="16"/>
        <w:lang w:val="es-ES"/>
      </w:rPr>
      <w:t>SUMAR, Servicios Públicos de Acción Social de Catalunya, SL - Parque Científico y Tecnológico de la UdG - Edif. Narcís Monturiol - Calle Emili Grahit, 91- Bloque B - 3ª Planta – 17003 Girona – www.sumaracciosocial.cat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640" w:rsidRDefault="00DE7640">
      <w:pPr>
        <w:spacing w:after="0" w:line="240" w:lineRule="auto"/>
      </w:pPr>
      <w:r>
        <w:separator/>
      </w:r>
    </w:p>
  </w:footnote>
  <w:footnote w:type="continuationSeparator" w:id="0">
    <w:p w:rsidR="00DE7640" w:rsidRDefault="00DE7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640" w:rsidRDefault="00DE7640" w:rsidP="001C127D">
    <w:pPr>
      <w:pStyle w:val="Encabezado"/>
    </w:pPr>
    <w:r>
      <w:rPr>
        <w:noProof/>
        <w:lang w:eastAsia="ca-ES"/>
      </w:rPr>
      <w:drawing>
        <wp:anchor distT="0" distB="0" distL="114300" distR="114300" simplePos="0" relativeHeight="251658240" behindDoc="1" locked="0" layoutInCell="1" allowOverlap="1" wp14:anchorId="31AFF629" wp14:editId="352830E6">
          <wp:simplePos x="0" y="0"/>
          <wp:positionH relativeFrom="column">
            <wp:posOffset>3782</wp:posOffset>
          </wp:positionH>
          <wp:positionV relativeFrom="paragraph">
            <wp:posOffset>3009</wp:posOffset>
          </wp:positionV>
          <wp:extent cx="1950660" cy="97533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U SUMAR_horitz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660" cy="975330"/>
                  </a:xfrm>
                  <a:prstGeom prst="rect">
                    <a:avLst/>
                  </a:prstGeom>
                </pic:spPr>
              </pic:pic>
            </a:graphicData>
          </a:graphic>
          <wp14:sizeRelH relativeFrom="page">
            <wp14:pctWidth>0</wp14:pctWidth>
          </wp14:sizeRelH>
          <wp14:sizeRelV relativeFrom="page">
            <wp14:pctHeight>0</wp14:pctHeight>
          </wp14:sizeRelV>
        </wp:anchor>
      </w:drawing>
    </w:r>
  </w:p>
  <w:p w:rsidR="00DE7640" w:rsidRDefault="00DE7640" w:rsidP="00DE7640">
    <w:pPr>
      <w:pStyle w:val="Encabezado"/>
      <w:pBdr>
        <w:bottom w:val="single" w:sz="24" w:space="1" w:color="DF7A00"/>
      </w:pBdr>
    </w:pPr>
  </w:p>
  <w:p w:rsidR="001C127D" w:rsidRDefault="001C127D" w:rsidP="00DE7640">
    <w:pPr>
      <w:pStyle w:val="Encabezado"/>
      <w:pBdr>
        <w:bottom w:val="single" w:sz="24" w:space="1" w:color="DF7A00"/>
      </w:pBdr>
    </w:pPr>
  </w:p>
  <w:p w:rsidR="001C127D" w:rsidRDefault="001C127D" w:rsidP="00DE7640">
    <w:pPr>
      <w:pStyle w:val="Encabezado"/>
      <w:pBdr>
        <w:bottom w:val="single" w:sz="24" w:space="1" w:color="DF7A00"/>
      </w:pBdr>
    </w:pPr>
  </w:p>
  <w:p w:rsidR="001C127D" w:rsidRDefault="001C127D" w:rsidP="00DE7640">
    <w:pPr>
      <w:pStyle w:val="Encabezado"/>
      <w:pBdr>
        <w:bottom w:val="single" w:sz="24" w:space="1" w:color="DF7A00"/>
      </w:pBdr>
    </w:pPr>
  </w:p>
  <w:p w:rsidR="001C127D" w:rsidRPr="00C6721A" w:rsidRDefault="001C127D" w:rsidP="00C6721A">
    <w:pPr>
      <w:pStyle w:val="Encabezado"/>
      <w:pBdr>
        <w:bottom w:val="single" w:sz="24" w:space="1" w:color="DF7A00"/>
      </w:pBdr>
      <w:jc w:val="right"/>
      <w:rPr>
        <w:b/>
      </w:rPr>
    </w:pPr>
    <w:r>
      <w:t>ANEXO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C4C7A"/>
    <w:multiLevelType w:val="hybridMultilevel"/>
    <w:tmpl w:val="AFEC9198"/>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3E1896"/>
    <w:multiLevelType w:val="hybridMultilevel"/>
    <w:tmpl w:val="F82413B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D0E0925"/>
    <w:multiLevelType w:val="hybridMultilevel"/>
    <w:tmpl w:val="329004FC"/>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00560C"/>
    <w:multiLevelType w:val="hybridMultilevel"/>
    <w:tmpl w:val="AEBE257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B66CE1"/>
    <w:multiLevelType w:val="hybridMultilevel"/>
    <w:tmpl w:val="1554BBEA"/>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AE6451"/>
    <w:multiLevelType w:val="hybridMultilevel"/>
    <w:tmpl w:val="AB1018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F1310D"/>
    <w:multiLevelType w:val="multilevel"/>
    <w:tmpl w:val="FE5253CC"/>
    <w:lvl w:ilvl="0">
      <w:start w:val="1"/>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20144B17"/>
    <w:multiLevelType w:val="hybridMultilevel"/>
    <w:tmpl w:val="027CB9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1591352"/>
    <w:multiLevelType w:val="hybridMultilevel"/>
    <w:tmpl w:val="B65C676E"/>
    <w:lvl w:ilvl="0" w:tplc="BBB2373E">
      <w:start w:val="13"/>
      <w:numFmt w:val="bullet"/>
      <w:lvlText w:val="-"/>
      <w:lvlJc w:val="left"/>
      <w:pPr>
        <w:ind w:left="1069" w:hanging="360"/>
      </w:pPr>
      <w:rPr>
        <w:rFonts w:ascii="Calibri" w:eastAsia="Times New Roman" w:hAnsi="Calibri" w:cs="Calibri"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1" w15:restartNumberingAfterBreak="0">
    <w:nsid w:val="319B4256"/>
    <w:multiLevelType w:val="hybridMultilevel"/>
    <w:tmpl w:val="1C10F8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5D4931"/>
    <w:multiLevelType w:val="hybridMultilevel"/>
    <w:tmpl w:val="D8585F48"/>
    <w:lvl w:ilvl="0" w:tplc="0C0A0011">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7C4576"/>
    <w:multiLevelType w:val="multilevel"/>
    <w:tmpl w:val="280836EC"/>
    <w:lvl w:ilvl="0">
      <w:start w:val="1"/>
      <w:numFmt w:val="bullet"/>
      <w:lvlText w:val="-"/>
      <w:lvlJc w:val="left"/>
      <w:pPr>
        <w:ind w:left="360" w:hanging="360"/>
      </w:pPr>
      <w:rPr>
        <w:rFonts w:ascii="Calibri"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15A4B60"/>
    <w:multiLevelType w:val="hybridMultilevel"/>
    <w:tmpl w:val="E11ED9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826B38"/>
    <w:multiLevelType w:val="hybridMultilevel"/>
    <w:tmpl w:val="134A725A"/>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8762B90"/>
    <w:multiLevelType w:val="hybridMultilevel"/>
    <w:tmpl w:val="D494A892"/>
    <w:lvl w:ilvl="0" w:tplc="AFA4DA48">
      <w:start w:val="1"/>
      <w:numFmt w:val="bullet"/>
      <w:lvlText w:val=""/>
      <w:lvlJc w:val="left"/>
      <w:pPr>
        <w:ind w:left="1069" w:hanging="360"/>
      </w:pPr>
      <w:rPr>
        <w:rFonts w:ascii="Wingdings" w:hAnsi="Wingdings"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17" w15:restartNumberingAfterBreak="0">
    <w:nsid w:val="4D877BDC"/>
    <w:multiLevelType w:val="hybridMultilevel"/>
    <w:tmpl w:val="B91263BE"/>
    <w:lvl w:ilvl="0" w:tplc="31145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A705306"/>
    <w:multiLevelType w:val="hybridMultilevel"/>
    <w:tmpl w:val="B552C390"/>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BFE5C22"/>
    <w:multiLevelType w:val="hybridMultilevel"/>
    <w:tmpl w:val="A296EAC4"/>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92566B"/>
    <w:multiLevelType w:val="hybridMultilevel"/>
    <w:tmpl w:val="30047B06"/>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5372F70"/>
    <w:multiLevelType w:val="hybridMultilevel"/>
    <w:tmpl w:val="5570FA7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73706CCC"/>
    <w:multiLevelType w:val="hybridMultilevel"/>
    <w:tmpl w:val="170A37E4"/>
    <w:lvl w:ilvl="0" w:tplc="20B2C8AE">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1"/>
  </w:num>
  <w:num w:numId="4">
    <w:abstractNumId w:val="14"/>
  </w:num>
  <w:num w:numId="5">
    <w:abstractNumId w:val="20"/>
  </w:num>
  <w:num w:numId="6">
    <w:abstractNumId w:val="7"/>
  </w:num>
  <w:num w:numId="7">
    <w:abstractNumId w:val="13"/>
  </w:num>
  <w:num w:numId="8">
    <w:abstractNumId w:val="6"/>
  </w:num>
  <w:num w:numId="9">
    <w:abstractNumId w:val="12"/>
  </w:num>
  <w:num w:numId="10">
    <w:abstractNumId w:val="5"/>
  </w:num>
  <w:num w:numId="11">
    <w:abstractNumId w:val="21"/>
  </w:num>
  <w:num w:numId="12">
    <w:abstractNumId w:val="10"/>
  </w:num>
  <w:num w:numId="13">
    <w:abstractNumId w:val="21"/>
  </w:num>
  <w:num w:numId="14">
    <w:abstractNumId w:val="1"/>
  </w:num>
  <w:num w:numId="15">
    <w:abstractNumId w:val="4"/>
  </w:num>
  <w:num w:numId="16">
    <w:abstractNumId w:val="18"/>
  </w:num>
  <w:num w:numId="17">
    <w:abstractNumId w:val="0"/>
  </w:num>
  <w:num w:numId="18">
    <w:abstractNumId w:val="15"/>
  </w:num>
  <w:num w:numId="19">
    <w:abstractNumId w:val="17"/>
  </w:num>
  <w:num w:numId="20">
    <w:abstractNumId w:val="3"/>
  </w:num>
  <w:num w:numId="21">
    <w:abstractNumId w:val="16"/>
  </w:num>
  <w:num w:numId="22">
    <w:abstractNumId w:val="9"/>
  </w:num>
  <w:num w:numId="23">
    <w:abstractNumId w:val="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77"/>
    <w:rsid w:val="00003FA8"/>
    <w:rsid w:val="0006333A"/>
    <w:rsid w:val="000F7BA7"/>
    <w:rsid w:val="0017372F"/>
    <w:rsid w:val="001C127D"/>
    <w:rsid w:val="001F649B"/>
    <w:rsid w:val="00245458"/>
    <w:rsid w:val="00270650"/>
    <w:rsid w:val="0032676A"/>
    <w:rsid w:val="00374279"/>
    <w:rsid w:val="0053154B"/>
    <w:rsid w:val="005442FA"/>
    <w:rsid w:val="00613AFD"/>
    <w:rsid w:val="00631C5A"/>
    <w:rsid w:val="00640729"/>
    <w:rsid w:val="00654849"/>
    <w:rsid w:val="00686858"/>
    <w:rsid w:val="006B5489"/>
    <w:rsid w:val="006C5651"/>
    <w:rsid w:val="0073178C"/>
    <w:rsid w:val="007C2365"/>
    <w:rsid w:val="008578FC"/>
    <w:rsid w:val="008801CF"/>
    <w:rsid w:val="008C0180"/>
    <w:rsid w:val="00905A8F"/>
    <w:rsid w:val="0092511C"/>
    <w:rsid w:val="00937AD4"/>
    <w:rsid w:val="009473B8"/>
    <w:rsid w:val="009500FA"/>
    <w:rsid w:val="00A03F8F"/>
    <w:rsid w:val="00AA0250"/>
    <w:rsid w:val="00AC465E"/>
    <w:rsid w:val="00AF41E2"/>
    <w:rsid w:val="00B260F7"/>
    <w:rsid w:val="00BE081A"/>
    <w:rsid w:val="00BE461C"/>
    <w:rsid w:val="00C6721A"/>
    <w:rsid w:val="00D4738B"/>
    <w:rsid w:val="00D66477"/>
    <w:rsid w:val="00DD6573"/>
    <w:rsid w:val="00DE7640"/>
    <w:rsid w:val="00DF201A"/>
    <w:rsid w:val="00DF615A"/>
    <w:rsid w:val="00E22DF2"/>
    <w:rsid w:val="00E264F2"/>
    <w:rsid w:val="00E51224"/>
    <w:rsid w:val="00EE6CBD"/>
    <w:rsid w:val="00F02D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7DC950E-A997-43B1-B6AD-11E0D773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477"/>
    <w:pPr>
      <w:spacing w:after="200" w:line="276" w:lineRule="auto"/>
    </w:pPr>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6477"/>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664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6477"/>
    <w:rPr>
      <w:lang w:val="ca-ES"/>
    </w:rPr>
  </w:style>
  <w:style w:type="paragraph" w:styleId="Piedepgina">
    <w:name w:val="footer"/>
    <w:basedOn w:val="Normal"/>
    <w:link w:val="PiedepginaCar"/>
    <w:uiPriority w:val="99"/>
    <w:unhideWhenUsed/>
    <w:rsid w:val="00D664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6477"/>
    <w:rPr>
      <w:lang w:val="ca-ES"/>
    </w:rPr>
  </w:style>
  <w:style w:type="character" w:styleId="Refdecomentario">
    <w:name w:val="annotation reference"/>
    <w:basedOn w:val="Fuentedeprrafopredeter"/>
    <w:uiPriority w:val="99"/>
    <w:semiHidden/>
    <w:unhideWhenUsed/>
    <w:rsid w:val="00D66477"/>
    <w:rPr>
      <w:sz w:val="16"/>
      <w:szCs w:val="16"/>
    </w:rPr>
  </w:style>
  <w:style w:type="paragraph" w:styleId="Textocomentario">
    <w:name w:val="annotation text"/>
    <w:basedOn w:val="Normal"/>
    <w:link w:val="TextocomentarioCar"/>
    <w:uiPriority w:val="99"/>
    <w:semiHidden/>
    <w:unhideWhenUsed/>
    <w:rsid w:val="00D66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6477"/>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D66477"/>
    <w:rPr>
      <w:b/>
      <w:bCs/>
    </w:rPr>
  </w:style>
  <w:style w:type="character" w:customStyle="1" w:styleId="AsuntodelcomentarioCar">
    <w:name w:val="Asunto del comentario Car"/>
    <w:basedOn w:val="TextocomentarioCar"/>
    <w:link w:val="Asuntodelcomentario"/>
    <w:uiPriority w:val="99"/>
    <w:semiHidden/>
    <w:rsid w:val="00D66477"/>
    <w:rPr>
      <w:b/>
      <w:bCs/>
      <w:sz w:val="20"/>
      <w:szCs w:val="20"/>
      <w:lang w:val="ca-ES"/>
    </w:rPr>
  </w:style>
  <w:style w:type="paragraph" w:styleId="Textodeglobo">
    <w:name w:val="Balloon Text"/>
    <w:basedOn w:val="Normal"/>
    <w:link w:val="TextodegloboCar"/>
    <w:uiPriority w:val="99"/>
    <w:semiHidden/>
    <w:unhideWhenUsed/>
    <w:rsid w:val="00D664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6477"/>
    <w:rPr>
      <w:rFonts w:ascii="Segoe UI" w:hAnsi="Segoe UI" w:cs="Segoe UI"/>
      <w:sz w:val="18"/>
      <w:szCs w:val="18"/>
      <w:lang w:val="ca-ES"/>
    </w:rPr>
  </w:style>
  <w:style w:type="paragraph" w:styleId="Prrafodelista">
    <w:name w:val="List Paragraph"/>
    <w:basedOn w:val="Normal"/>
    <w:uiPriority w:val="34"/>
    <w:qFormat/>
    <w:rsid w:val="006B5489"/>
    <w:pPr>
      <w:ind w:left="720"/>
      <w:contextualSpacing/>
    </w:pPr>
  </w:style>
  <w:style w:type="paragraph" w:styleId="Textoindependiente">
    <w:name w:val="Body Text"/>
    <w:basedOn w:val="Normal"/>
    <w:link w:val="TextoindependienteCar"/>
    <w:rsid w:val="00905A8F"/>
    <w:pPr>
      <w:widowControl w:val="0"/>
      <w:suppressAutoHyphens/>
      <w:spacing w:after="120"/>
      <w:jc w:val="both"/>
    </w:pPr>
    <w:rPr>
      <w:rFonts w:ascii="Times New Roman" w:eastAsia="SimSun" w:hAnsi="Times New Roman" w:cs="Mangal"/>
      <w:kern w:val="1"/>
      <w:sz w:val="24"/>
      <w:szCs w:val="24"/>
      <w:lang w:val="es-ES" w:eastAsia="zh-CN" w:bidi="hi-IN"/>
    </w:rPr>
  </w:style>
  <w:style w:type="character" w:customStyle="1" w:styleId="TextoindependienteCar">
    <w:name w:val="Texto independiente Car"/>
    <w:basedOn w:val="Fuentedeprrafopredeter"/>
    <w:link w:val="Textoindependiente"/>
    <w:rsid w:val="00905A8F"/>
    <w:rPr>
      <w:rFonts w:ascii="Times New Roman" w:eastAsia="SimSun" w:hAnsi="Times New Roman" w:cs="Mangal"/>
      <w:kern w:val="1"/>
      <w:sz w:val="24"/>
      <w:szCs w:val="24"/>
      <w:lang w:eastAsia="zh-CN" w:bidi="hi-IN"/>
    </w:rPr>
  </w:style>
  <w:style w:type="paragraph" w:customStyle="1" w:styleId="Default">
    <w:name w:val="Default"/>
    <w:basedOn w:val="Normal"/>
    <w:rsid w:val="009473B8"/>
    <w:pPr>
      <w:autoSpaceDE w:val="0"/>
      <w:autoSpaceDN w:val="0"/>
      <w:spacing w:after="0" w:line="240" w:lineRule="auto"/>
    </w:pPr>
    <w:rPr>
      <w:rFonts w:ascii="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34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6A1EB-7DE2-4BE7-AAFA-71F7F0BA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Hugas</dc:creator>
  <cp:lastModifiedBy>Noemí Rincón</cp:lastModifiedBy>
  <cp:revision>2</cp:revision>
  <cp:lastPrinted>2021-03-08T15:23:00Z</cp:lastPrinted>
  <dcterms:created xsi:type="dcterms:W3CDTF">2023-02-09T10:59:00Z</dcterms:created>
  <dcterms:modified xsi:type="dcterms:W3CDTF">2023-02-09T10:59:00Z</dcterms:modified>
</cp:coreProperties>
</file>