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D8B" w:rsidRDefault="00A57298">
      <w:r w:rsidRPr="00A57298">
        <w:rPr>
          <w:noProof/>
          <w:lang w:val="es-ES" w:eastAsia="es-ES"/>
        </w:rPr>
        <w:drawing>
          <wp:inline distT="0" distB="0" distL="0" distR="0">
            <wp:extent cx="450850" cy="676275"/>
            <wp:effectExtent l="0" t="0" r="6350" b="9525"/>
            <wp:docPr id="1" name="Imagen 1" descr="C:\Users\secretaria\Desktop\es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ia\Desktop\escu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508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298" w:rsidRDefault="00A57298">
      <w:proofErr w:type="spellStart"/>
      <w:r>
        <w:t>Aj.Ciutadilla</w:t>
      </w:r>
      <w:proofErr w:type="spellEnd"/>
    </w:p>
    <w:p w:rsidR="00A57298" w:rsidRDefault="00A57298"/>
    <w:p w:rsidR="00A57298" w:rsidRDefault="00A57298">
      <w:r>
        <w:t xml:space="preserve">L’Anunci de licitació A23/2025 substitueix a l’anunci de licitació 23/2025 que compleix amb tots els requisits legals i administratius, però l’anunci es va publicar com a subhasta enlloc de SOBRE ÚNIC. </w:t>
      </w:r>
    </w:p>
    <w:p w:rsidR="00A57298" w:rsidRDefault="00A57298"/>
    <w:p w:rsidR="00A57298" w:rsidRDefault="00A57298">
      <w:r>
        <w:t>La tramitació dels licit</w:t>
      </w:r>
      <w:r w:rsidR="0052591E">
        <w:t>adors per poder tramitar l’oferta a presentar h</w:t>
      </w:r>
      <w:r>
        <w:t>aurà de realitzar-se a través de l’expedient A23/2025</w:t>
      </w:r>
    </w:p>
    <w:p w:rsidR="00A57298" w:rsidRDefault="00A57298"/>
    <w:p w:rsidR="00A57298" w:rsidRDefault="00A57298">
      <w:r>
        <w:t>Ciutadilla, 27/03/2025</w:t>
      </w:r>
      <w:bookmarkStart w:id="0" w:name="_GoBack"/>
      <w:bookmarkEnd w:id="0"/>
    </w:p>
    <w:sectPr w:rsidR="00A572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298"/>
    <w:rsid w:val="0052591E"/>
    <w:rsid w:val="00836D8B"/>
    <w:rsid w:val="00A5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31EE9D-A55C-4879-A1B6-95592A24F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2</cp:revision>
  <dcterms:created xsi:type="dcterms:W3CDTF">2025-03-27T09:06:00Z</dcterms:created>
  <dcterms:modified xsi:type="dcterms:W3CDTF">2025-03-27T09:06:00Z</dcterms:modified>
</cp:coreProperties>
</file>