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757D05" w:rsidRDefault="007501AB" w:rsidP="00C01413">
      <w:pPr>
        <w:spacing w:after="120" w:line="276" w:lineRule="auto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4C633F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4C633F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</w:t>
      </w:r>
      <w:r w:rsidR="000436BA" w:rsidRPr="004C633F">
        <w:rPr>
          <w:rFonts w:asciiTheme="minorHAnsi" w:eastAsia="Arial" w:hAnsiTheme="minorHAnsi" w:cstheme="minorHAnsi"/>
          <w:b/>
          <w:bCs/>
          <w:lang w:eastAsia="ca-ES" w:bidi="ca-ES"/>
        </w:rPr>
        <w:t>AUTOMÀTIC</w:t>
      </w:r>
      <w:r w:rsidR="00ED2440" w:rsidRPr="004C633F">
        <w:rPr>
          <w:rFonts w:asciiTheme="minorHAnsi" w:eastAsia="Arial" w:hAnsiTheme="minorHAnsi" w:cstheme="minorHAnsi"/>
          <w:b/>
          <w:bCs/>
          <w:lang w:eastAsia="ca-ES" w:bidi="ca-ES"/>
        </w:rPr>
        <w:t>A:</w:t>
      </w:r>
      <w:bookmarkEnd w:id="0"/>
      <w:r w:rsidR="00ED2440"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ED2440" w:rsidRPr="00ED2440">
        <w:rPr>
          <w:rFonts w:ascii="Calibri" w:hAnsi="Calibri" w:cs="Calibri"/>
          <w:b/>
          <w:bCs/>
          <w:iCs/>
        </w:rPr>
        <w:t>SERVEIS DE SUPORT A LA OPERACIÓ TIC DEL CONSORCI SANITARI DE L’ALT PENEDÈS I GARRAF</w:t>
      </w:r>
      <w:r w:rsidR="00ED2440" w:rsidRPr="00757D05">
        <w:rPr>
          <w:rFonts w:asciiTheme="minorHAnsi" w:eastAsia="Arial" w:hAnsiTheme="minorHAnsi" w:cstheme="minorHAnsi"/>
          <w:b/>
          <w:bCs/>
          <w:lang w:eastAsia="ca-ES" w:bidi="ca-ES"/>
        </w:rPr>
        <w:t>.</w:t>
      </w:r>
    </w:p>
    <w:p w:rsidR="00626C0C" w:rsidRPr="004C633F" w:rsidRDefault="00626C0C" w:rsidP="00C82829">
      <w:pPr>
        <w:spacing w:after="12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4C633F" w:rsidRDefault="007501AB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4C633F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>del</w:t>
      </w:r>
      <w:r w:rsidR="00ED2440">
        <w:rPr>
          <w:rFonts w:asciiTheme="minorHAnsi" w:hAnsiTheme="minorHAnsi" w:cstheme="minorHAnsi"/>
          <w:color w:val="000000"/>
          <w:lang w:eastAsia="zh-CN"/>
        </w:rPr>
        <w:t>s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s</w:t>
      </w:r>
      <w:r w:rsidR="00ED2440" w:rsidRPr="00ED2440">
        <w:rPr>
          <w:rFonts w:asciiTheme="minorHAnsi" w:hAnsiTheme="minorHAnsi" w:cstheme="minorHAnsi"/>
          <w:b/>
          <w:color w:val="000000"/>
          <w:lang w:eastAsia="zh-CN"/>
        </w:rPr>
        <w:t xml:space="preserve">erveis de suport a la operació TIC del Consorci Sanitari de l’Alt Penedès i Garraf </w:t>
      </w:r>
      <w:r w:rsidRPr="004C633F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1313F" w:rsidRPr="004C633F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4C633F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07</w:t>
      </w:r>
      <w:r w:rsidRPr="004C633F">
        <w:rPr>
          <w:rFonts w:asciiTheme="minorHAnsi" w:hAnsiTheme="minorHAnsi" w:cstheme="minorHAns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4C633F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4C633F">
        <w:rPr>
          <w:rFonts w:asciiTheme="minorHAnsi" w:hAnsiTheme="minorHAnsi" w:cstheme="minorHAnsi"/>
          <w:color w:val="000000"/>
          <w:lang w:eastAsia="zh-CN"/>
        </w:rPr>
        <w:t>:</w:t>
      </w:r>
    </w:p>
    <w:p w:rsidR="00ED2440" w:rsidRPr="004C633F" w:rsidRDefault="00ED2440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0436BA" w:rsidRDefault="000436BA" w:rsidP="0009645E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4C633F">
        <w:rPr>
          <w:rFonts w:asciiTheme="minorHAnsi" w:hAnsiTheme="minorHAnsi" w:cstheme="minorHAnsi"/>
          <w:b/>
          <w:color w:val="000000"/>
          <w:u w:val="single"/>
          <w:lang w:eastAsia="zh-CN"/>
        </w:rPr>
        <w:t>1. Oferta tècnica quantificable de manera automàtica</w:t>
      </w:r>
    </w:p>
    <w:tbl>
      <w:tblPr>
        <w:tblW w:w="856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992"/>
        <w:gridCol w:w="1134"/>
        <w:gridCol w:w="1048"/>
        <w:gridCol w:w="1345"/>
      </w:tblGrid>
      <w:tr w:rsidR="00ED2440" w:rsidTr="00ED2440">
        <w:trPr>
          <w:trHeight w:val="300"/>
        </w:trPr>
        <w:tc>
          <w:tcPr>
            <w:tcW w:w="5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246439" w:rsidRDefault="00ED2440" w:rsidP="006257E0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CRITERIS DE VALORACIÓ AUTOMÀTICS (sobre C)</w:t>
            </w:r>
          </w:p>
          <w:p w:rsidR="00ED2440" w:rsidRPr="00246439" w:rsidRDefault="00ED2440" w:rsidP="006257E0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246439" w:rsidRDefault="00ED2440" w:rsidP="006257E0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246439" w:rsidRDefault="00ED2440" w:rsidP="006257E0">
            <w:pPr>
              <w:rPr>
                <w:rFonts w:ascii="Calibri" w:hAnsi="Calibri" w:cs="Calibri"/>
                <w:b/>
                <w:bCs/>
              </w:rPr>
            </w:pPr>
            <w:r w:rsidRPr="00246439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246439" w:rsidRDefault="00ED2440" w:rsidP="006257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Oferta:</w:t>
            </w:r>
          </w:p>
        </w:tc>
      </w:tr>
      <w:tr w:rsidR="00ED2440" w:rsidTr="00ED2440">
        <w:trPr>
          <w:trHeight w:val="6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jc w:val="both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 xml:space="preserve">Número d’hores anuals destinades a desenvolupament de projectes. </w:t>
            </w:r>
          </w:p>
          <w:p w:rsidR="00ED2440" w:rsidRPr="003F4D5C" w:rsidRDefault="00ED2440" w:rsidP="006257E0">
            <w:pPr>
              <w:jc w:val="both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 xml:space="preserve">Aplicable a suport de 2n nivell pel </w:t>
            </w:r>
            <w:proofErr w:type="spellStart"/>
            <w:r w:rsidRPr="003F4D5C">
              <w:rPr>
                <w:rFonts w:ascii="Calibri" w:hAnsi="Calibri" w:cs="Calibri"/>
                <w:color w:val="000000"/>
              </w:rPr>
              <w:t>Servicedesk</w:t>
            </w:r>
            <w:proofErr w:type="spellEnd"/>
            <w:r w:rsidRPr="003F4D5C">
              <w:rPr>
                <w:rFonts w:ascii="Calibri" w:hAnsi="Calibri" w:cs="Calibri"/>
                <w:color w:val="000000"/>
              </w:rPr>
              <w:t xml:space="preserve"> o d’altres que es puguin necessitar, amb tècnics certificats en gestió de projectes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>Màxim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jc w:val="right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>100 hores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spacing w:line="252" w:lineRule="auto"/>
              <w:jc w:val="right"/>
              <w:rPr>
                <w:rFonts w:ascii="Calibri" w:hAnsi="Calibri" w:cs="Calibri"/>
              </w:rPr>
            </w:pPr>
          </w:p>
        </w:tc>
      </w:tr>
      <w:tr w:rsidR="00ED2440" w:rsidTr="00ED2440">
        <w:trPr>
          <w:trHeight w:val="30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 xml:space="preserve">Certificació/competència dels tècnics assignats. Entregar detall de certificacions i CV per tècnic. </w:t>
            </w:r>
          </w:p>
          <w:p w:rsidR="00ED2440" w:rsidRPr="003F4D5C" w:rsidRDefault="00ED2440" w:rsidP="006257E0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>Compromís d’assignació dels tècnics a servei en CSAPG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40" w:rsidRPr="003F4D5C" w:rsidRDefault="00ED2440" w:rsidP="006257E0">
            <w:pPr>
              <w:jc w:val="right"/>
              <w:rPr>
                <w:rFonts w:ascii="Calibri" w:eastAsiaTheme="minorHAnsi" w:hAnsi="Calibri" w:cs="Calibri"/>
                <w:color w:val="FF0000"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ED244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D2440" w:rsidTr="00ED2440">
        <w:trPr>
          <w:trHeight w:val="30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 w:rsidRPr="003F4D5C">
              <w:rPr>
                <w:rFonts w:ascii="Calibri" w:hAnsi="Calibri" w:cs="Calibri"/>
                <w:color w:val="000000"/>
              </w:rPr>
              <w:t xml:space="preserve">Millores superiors a 25% del temps sobre els </w:t>
            </w:r>
            <w:proofErr w:type="spellStart"/>
            <w:r w:rsidRPr="003F4D5C">
              <w:rPr>
                <w:rFonts w:ascii="Calibri" w:hAnsi="Calibri" w:cs="Calibri"/>
                <w:color w:val="000000"/>
              </w:rPr>
              <w:t>SLAs</w:t>
            </w:r>
            <w:proofErr w:type="spellEnd"/>
            <w:r w:rsidRPr="003F4D5C">
              <w:rPr>
                <w:rFonts w:ascii="Calibri" w:hAnsi="Calibri" w:cs="Calibri"/>
                <w:color w:val="000000"/>
              </w:rPr>
              <w:t xml:space="preserve"> proposats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6257E0">
            <w:pPr>
              <w:rPr>
                <w:rFonts w:ascii="Calibri" w:hAnsi="Calibri" w:cs="Calibri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2440" w:rsidRPr="003F4D5C" w:rsidRDefault="00ED2440" w:rsidP="00ED2440">
            <w:pPr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</w:tr>
      <w:tr w:rsidR="00ED2440" w:rsidTr="00ED2440">
        <w:trPr>
          <w:trHeight w:val="300"/>
        </w:trPr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D2440" w:rsidRPr="003F4D5C" w:rsidRDefault="00ED2440" w:rsidP="006257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D2440" w:rsidRPr="003F4D5C" w:rsidRDefault="00ED2440" w:rsidP="006257E0">
            <w:pPr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20 PUNTS</w:t>
            </w:r>
          </w:p>
        </w:tc>
      </w:tr>
    </w:tbl>
    <w:p w:rsidR="00C62482" w:rsidRDefault="00C62482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ED2440" w:rsidRDefault="00ED2440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240A4" w:rsidRPr="004C633F" w:rsidRDefault="004C633F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4C633F">
        <w:rPr>
          <w:rFonts w:asciiTheme="minorHAnsi" w:hAnsiTheme="minorHAnsi" w:cstheme="minorHAnsi"/>
          <w:b/>
          <w:u w:val="single"/>
        </w:rPr>
        <w:t>2. Oferta econòmica:</w:t>
      </w:r>
    </w:p>
    <w:tbl>
      <w:tblPr>
        <w:tblStyle w:val="Tablaconcuadrcula"/>
        <w:tblpPr w:leftFromText="141" w:rightFromText="141" w:vertAnchor="text" w:horzAnchor="margin" w:tblpY="131"/>
        <w:tblW w:w="8525" w:type="dxa"/>
        <w:tblLook w:val="04A0" w:firstRow="1" w:lastRow="0" w:firstColumn="1" w:lastColumn="0" w:noHBand="0" w:noVBand="1"/>
      </w:tblPr>
      <w:tblGrid>
        <w:gridCol w:w="1945"/>
        <w:gridCol w:w="1662"/>
        <w:gridCol w:w="1547"/>
        <w:gridCol w:w="1454"/>
        <w:gridCol w:w="1917"/>
      </w:tblGrid>
      <w:tr w:rsidR="00F156CD" w:rsidRPr="004C633F" w:rsidTr="005240A4">
        <w:trPr>
          <w:trHeight w:val="488"/>
        </w:trPr>
        <w:tc>
          <w:tcPr>
            <w:tcW w:w="1945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662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4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454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91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F156CD" w:rsidRPr="004C633F" w:rsidTr="005240A4">
        <w:trPr>
          <w:trHeight w:val="407"/>
        </w:trPr>
        <w:tc>
          <w:tcPr>
            <w:tcW w:w="1945" w:type="dxa"/>
            <w:vAlign w:val="center"/>
          </w:tcPr>
          <w:p w:rsidR="00F156CD" w:rsidRPr="004C633F" w:rsidRDefault="00F156CD" w:rsidP="006F5E88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</w:t>
            </w:r>
            <w:r w:rsidR="00ED2440">
              <w:rPr>
                <w:rFonts w:asciiTheme="minorHAnsi" w:hAnsiTheme="minorHAnsi" w:cstheme="minorHAnsi"/>
                <w:b/>
                <w:bCs/>
                <w:color w:val="000000"/>
              </w:rPr>
              <w:t>global</w:t>
            </w:r>
          </w:p>
        </w:tc>
        <w:tc>
          <w:tcPr>
            <w:tcW w:w="1662" w:type="dxa"/>
            <w:vAlign w:val="center"/>
          </w:tcPr>
          <w:p w:rsidR="00F156CD" w:rsidRPr="004C633F" w:rsidRDefault="00ED2440" w:rsidP="00ED24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193.397,50</w:t>
            </w:r>
            <w:r w:rsidR="000436BA" w:rsidRPr="004C633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94B45" w:rsidRPr="004C633F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4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454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AB74A3" w:rsidRPr="00ED2440" w:rsidRDefault="00AB74A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ED2440" w:rsidRP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  <w:r w:rsidRPr="00ED2440">
        <w:rPr>
          <w:rFonts w:cs="Arial"/>
          <w:i/>
          <w:sz w:val="20"/>
          <w:szCs w:val="20"/>
        </w:rPr>
        <w:t>(quedaran excloses del procediment de licitació les ofertes que presentin un import superior al de licitació)</w:t>
      </w: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tbl>
      <w:tblPr>
        <w:tblpPr w:leftFromText="141" w:rightFromText="141" w:vertAnchor="text" w:tblpXSpec="center" w:tblpY="1"/>
        <w:tblOverlap w:val="never"/>
        <w:tblW w:w="8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7"/>
        <w:gridCol w:w="1559"/>
        <w:gridCol w:w="1559"/>
        <w:gridCol w:w="1417"/>
      </w:tblGrid>
      <w:tr w:rsidR="00ED2440" w:rsidRPr="00185B64" w:rsidTr="006257E0">
        <w:trPr>
          <w:trHeight w:val="275"/>
        </w:trPr>
        <w:tc>
          <w:tcPr>
            <w:tcW w:w="382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Tècnics</w:t>
            </w:r>
          </w:p>
        </w:tc>
        <w:tc>
          <w:tcPr>
            <w:tcW w:w="1559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ind w:left="12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Quantitat</w:t>
            </w:r>
          </w:p>
        </w:tc>
        <w:tc>
          <w:tcPr>
            <w:tcW w:w="1559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empresa</w:t>
            </w:r>
          </w:p>
        </w:tc>
        <w:tc>
          <w:tcPr>
            <w:tcW w:w="141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anual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CAU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5 tècnics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 w:right="130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28.385 €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141.925 €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NOC 24X7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ED2440">
            <w:pPr>
              <w:pStyle w:val="Prrafodelista"/>
              <w:numPr>
                <w:ilvl w:val="1"/>
                <w:numId w:val="12"/>
              </w:numPr>
              <w:spacing w:line="276" w:lineRule="auto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2.500 €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Coordinador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0,25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34.350 €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8.587,50 €</w:t>
            </w:r>
          </w:p>
        </w:tc>
      </w:tr>
      <w:tr w:rsidR="00ED2440" w:rsidRPr="00D412EC" w:rsidTr="006257E0">
        <w:trPr>
          <w:trHeight w:val="277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 xml:space="preserve">Tècnic transversal / </w:t>
            </w:r>
            <w:proofErr w:type="spellStart"/>
            <w:r w:rsidRPr="00B354BB">
              <w:rPr>
                <w:rFonts w:ascii="Calibri" w:hAnsi="Calibri" w:cs="Calibri"/>
              </w:rPr>
              <w:t>backup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 tècnic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28.385 €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28.385 €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Bases de dades i Suport de Sistemes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120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45 €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5.400 €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proofErr w:type="spellStart"/>
            <w:r w:rsidRPr="00B354BB">
              <w:rPr>
                <w:rFonts w:ascii="Calibri" w:hAnsi="Calibri" w:cs="Calibri"/>
              </w:rPr>
              <w:t>Ciberseguretat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80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ind w:left="122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48 €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3.840 €</w:t>
            </w:r>
          </w:p>
        </w:tc>
      </w:tr>
      <w:tr w:rsidR="00ED2440" w:rsidRPr="00D412EC" w:rsidTr="006257E0">
        <w:trPr>
          <w:trHeight w:val="275"/>
        </w:trPr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Gestor del servei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128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60 hores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B354BB" w:rsidRDefault="00ED2440" w:rsidP="006257E0">
            <w:pPr>
              <w:ind w:left="122"/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46 € /h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2.760 €</w:t>
            </w:r>
          </w:p>
        </w:tc>
      </w:tr>
      <w:tr w:rsidR="00ED2440" w:rsidRPr="00D02366" w:rsidTr="006257E0">
        <w:trPr>
          <w:trHeight w:val="275"/>
        </w:trPr>
        <w:tc>
          <w:tcPr>
            <w:tcW w:w="6945" w:type="dxa"/>
            <w:gridSpan w:val="3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pStyle w:val="Prrafodelista"/>
              <w:spacing w:line="276" w:lineRule="auto"/>
              <w:ind w:left="96"/>
              <w:jc w:val="right"/>
              <w:rPr>
                <w:rFonts w:ascii="Calibri" w:hAnsi="Calibri" w:cs="Calibri"/>
                <w:b/>
              </w:rPr>
            </w:pPr>
            <w:r w:rsidRPr="00B354BB">
              <w:rPr>
                <w:rFonts w:ascii="Calibri" w:hAnsi="Calibri" w:cs="Calibri"/>
                <w:b/>
              </w:rPr>
              <w:t xml:space="preserve">TOTAL ANUAL     </w:t>
            </w:r>
          </w:p>
        </w:tc>
        <w:tc>
          <w:tcPr>
            <w:tcW w:w="1417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  <w:color w:val="000000"/>
              </w:rPr>
              <w:t>193.397,50 €</w:t>
            </w:r>
          </w:p>
        </w:tc>
      </w:tr>
    </w:tbl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  <w:bookmarkStart w:id="1" w:name="_GoBack"/>
      <w:bookmarkEnd w:id="1"/>
    </w:p>
    <w:tbl>
      <w:tblPr>
        <w:tblpPr w:leftFromText="141" w:rightFromText="141" w:vertAnchor="text" w:tblpXSpec="center" w:tblpY="1"/>
        <w:tblOverlap w:val="never"/>
        <w:tblW w:w="84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0"/>
        <w:gridCol w:w="1560"/>
        <w:gridCol w:w="1134"/>
        <w:gridCol w:w="1701"/>
        <w:gridCol w:w="1259"/>
      </w:tblGrid>
      <w:tr w:rsidR="00ED2440" w:rsidRPr="00185B64" w:rsidTr="00ED2440">
        <w:trPr>
          <w:trHeight w:val="275"/>
        </w:trPr>
        <w:tc>
          <w:tcPr>
            <w:tcW w:w="2820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Tècnics</w:t>
            </w:r>
          </w:p>
        </w:tc>
        <w:tc>
          <w:tcPr>
            <w:tcW w:w="1560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ED244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Cost empresa</w:t>
            </w:r>
            <w:r w:rsidRPr="00ED2440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màxim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Preu ofert (IVA no inclòs)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85B64">
              <w:rPr>
                <w:rFonts w:ascii="Calibri" w:hAnsi="Calibri" w:cs="Calibri"/>
                <w:b/>
                <w:sz w:val="24"/>
                <w:szCs w:val="24"/>
              </w:rPr>
              <w:t>Cost anual</w:t>
            </w:r>
          </w:p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màxim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ED2440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Cost anual ofert</w:t>
            </w:r>
          </w:p>
          <w:p w:rsidR="00ED2440" w:rsidRPr="00185B64" w:rsidRDefault="00ED2440" w:rsidP="006257E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(IVA no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onclòs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CAU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 w:right="130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28.385 €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141.925 €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NOC 24X7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numPr>
                <w:ilvl w:val="1"/>
                <w:numId w:val="12"/>
              </w:numPr>
              <w:spacing w:line="276" w:lineRule="auto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2.500 €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Coordinador tècnic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34.350 €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8.587,50 €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7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 xml:space="preserve">Tècnic transversal / </w:t>
            </w:r>
            <w:proofErr w:type="spellStart"/>
            <w:r w:rsidRPr="00B354BB">
              <w:rPr>
                <w:rFonts w:ascii="Calibri" w:hAnsi="Calibri" w:cs="Calibri"/>
              </w:rPr>
              <w:t>backup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28.385 €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28.385 €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Bases de dades i Suport de Sistemes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pStyle w:val="Prrafodelista"/>
              <w:spacing w:line="276" w:lineRule="auto"/>
              <w:ind w:left="96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45 €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5.400 €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proofErr w:type="spellStart"/>
            <w:r w:rsidRPr="00B354BB">
              <w:rPr>
                <w:rFonts w:ascii="Calibri" w:hAnsi="Calibri" w:cs="Calibri"/>
              </w:rPr>
              <w:t>Ciberseguretat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ind w:left="122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48 €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3.840 €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412EC" w:rsidTr="00ED2440">
        <w:trPr>
          <w:trHeight w:val="275"/>
        </w:trPr>
        <w:tc>
          <w:tcPr>
            <w:tcW w:w="28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ind w:left="125"/>
              <w:jc w:val="both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</w:rPr>
              <w:t>Gestor del servei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2440" w:rsidRPr="00ED2440" w:rsidRDefault="00ED2440" w:rsidP="006257E0">
            <w:pPr>
              <w:ind w:left="122"/>
              <w:jc w:val="center"/>
              <w:rPr>
                <w:rFonts w:ascii="Calibri" w:hAnsi="Calibri" w:cs="Calibri"/>
                <w:color w:val="FF0000"/>
              </w:rPr>
            </w:pPr>
            <w:r w:rsidRPr="00ED2440">
              <w:rPr>
                <w:rFonts w:ascii="Calibri" w:hAnsi="Calibri" w:cs="Calibri"/>
                <w:color w:val="FF0000"/>
              </w:rPr>
              <w:t>46 € /h</w:t>
            </w:r>
          </w:p>
        </w:tc>
        <w:tc>
          <w:tcPr>
            <w:tcW w:w="1134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</w:rPr>
            </w:pPr>
            <w:r w:rsidRPr="00B354BB">
              <w:rPr>
                <w:rFonts w:ascii="Calibri" w:hAnsi="Calibri" w:cs="Calibri"/>
                <w:color w:val="000000" w:themeColor="text1"/>
                <w:kern w:val="24"/>
              </w:rPr>
              <w:t>2.760 €</w:t>
            </w:r>
          </w:p>
        </w:tc>
        <w:tc>
          <w:tcPr>
            <w:tcW w:w="1259" w:type="dxa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color w:val="000000" w:themeColor="text1"/>
                <w:kern w:val="24"/>
              </w:rPr>
            </w:pPr>
          </w:p>
        </w:tc>
      </w:tr>
      <w:tr w:rsidR="00ED2440" w:rsidRPr="00D02366" w:rsidTr="00ED2440">
        <w:trPr>
          <w:trHeight w:val="275"/>
        </w:trPr>
        <w:tc>
          <w:tcPr>
            <w:tcW w:w="5514" w:type="dxa"/>
            <w:gridSpan w:val="3"/>
            <w:shd w:val="clear" w:color="auto" w:fill="C6D9F1" w:themeFill="tex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</w:rPr>
              <w:t xml:space="preserve">TOTAL ANUAL    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54BB">
              <w:rPr>
                <w:rFonts w:ascii="Calibri" w:hAnsi="Calibri" w:cs="Calibri"/>
                <w:b/>
                <w:color w:val="000000"/>
              </w:rPr>
              <w:t>193.397,50 €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ED2440" w:rsidRPr="00B354BB" w:rsidRDefault="00ED2440" w:rsidP="006257E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ED2440" w:rsidRP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  <w:r w:rsidRPr="00ED2440">
        <w:rPr>
          <w:rFonts w:cs="Arial"/>
          <w:i/>
          <w:sz w:val="20"/>
          <w:szCs w:val="20"/>
        </w:rPr>
        <w:t>(quedaran excloses del procediment de licitació les ofertes que presentin un import superior al de licitació)</w:t>
      </w: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D2440" w:rsidRPr="004C633F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4C633F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FF18D0" w:rsidRPr="004C633F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:rsidR="00ED2440" w:rsidRDefault="00ED2440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:rsidR="00ED2440" w:rsidRDefault="00ED2440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:rsidR="00102561" w:rsidRPr="004C633F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4C633F">
        <w:rPr>
          <w:rFonts w:asciiTheme="minorHAnsi" w:hAnsiTheme="minorHAnsi" w:cstheme="minorHAnsi"/>
          <w:lang w:eastAsia="zh-CN"/>
        </w:rPr>
        <w:t>Lloc i data:</w:t>
      </w:r>
    </w:p>
    <w:sectPr w:rsidR="00102561" w:rsidRPr="004C633F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D2440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D2440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A02CB0" w:rsidP="00F55AF5">
    <w:pPr>
      <w:pStyle w:val="Encabezado"/>
      <w:rPr>
        <w:rFonts w:ascii="Calibri" w:hAnsi="Calibri"/>
        <w:color w:val="808080"/>
      </w:rPr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0A257A66" wp14:editId="5AD56395">
          <wp:simplePos x="0" y="0"/>
          <wp:positionH relativeFrom="margin">
            <wp:posOffset>5715</wp:posOffset>
          </wp:positionH>
          <wp:positionV relativeFrom="paragraph">
            <wp:posOffset>149225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5" name="Imagen 5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ED2440" w:rsidRPr="00ED2440" w:rsidRDefault="00D203D0" w:rsidP="00ED2440">
    <w:pPr>
      <w:jc w:val="right"/>
      <w:rPr>
        <w:rFonts w:ascii="Calibri" w:eastAsia="SimSun" w:hAnsi="Calibri" w:cs="Calibri"/>
        <w:b/>
        <w:bCs/>
        <w:kern w:val="1"/>
        <w:lang w:eastAsia="zh-CN" w:bidi="hi-IN"/>
      </w:rPr>
    </w:pPr>
    <w:r w:rsidRPr="00D83FB6">
      <w:rPr>
        <w:rFonts w:asciiTheme="minorHAnsi" w:hAnsiTheme="minorHAnsi" w:cstheme="minorHAnsi"/>
        <w:b/>
        <w:bCs/>
        <w:noProof/>
        <w:sz w:val="24"/>
        <w:szCs w:val="24"/>
        <w:lang w:val="es-ES"/>
      </w:rPr>
      <w:drawing>
        <wp:anchor distT="0" distB="0" distL="114300" distR="114300" simplePos="0" relativeHeight="251663360" behindDoc="1" locked="0" layoutInCell="1" allowOverlap="1" wp14:anchorId="2A05CD2B" wp14:editId="3B9CB18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16" name="Imagen 16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ED2440" w:rsidRPr="00ED2440">
      <w:rPr>
        <w:rFonts w:ascii="Calibri" w:hAnsi="Calibri" w:cs="Arial"/>
        <w:b/>
        <w:lang w:eastAsia="zh-CN"/>
      </w:rPr>
      <w:t xml:space="preserve">CSAPG </w:t>
    </w:r>
    <w:r w:rsidR="00ED2440" w:rsidRPr="00ED2440">
      <w:rPr>
        <w:rFonts w:ascii="Calibri" w:eastAsia="SimSun" w:hAnsi="Calibri" w:cs="Calibri"/>
        <w:b/>
        <w:bCs/>
        <w:kern w:val="1"/>
        <w:lang w:eastAsia="zh-CN" w:bidi="hi-IN"/>
      </w:rPr>
      <w:t>OB 2025/07</w:t>
    </w:r>
  </w:p>
  <w:p w:rsidR="00ED2440" w:rsidRPr="00ED2440" w:rsidRDefault="00ED2440" w:rsidP="00ED2440">
    <w:pPr>
      <w:tabs>
        <w:tab w:val="center" w:pos="4252"/>
        <w:tab w:val="right" w:pos="8504"/>
      </w:tabs>
      <w:suppressAutoHyphens/>
      <w:ind w:left="708"/>
      <w:jc w:val="right"/>
      <w:rPr>
        <w:rFonts w:ascii="Calibri" w:hAnsi="Calibri" w:cs="Calibri"/>
        <w:b/>
        <w:bCs/>
        <w:color w:val="31849B" w:themeColor="accent5" w:themeShade="BF"/>
      </w:rPr>
    </w:pPr>
    <w:r w:rsidRPr="00ED2440">
      <w:rPr>
        <w:rFonts w:ascii="Calibri" w:hAnsi="Calibri" w:cs="Calibri"/>
        <w:b/>
        <w:color w:val="4F81BD" w:themeColor="accent1"/>
      </w:rPr>
      <w:t xml:space="preserve">SUPORT OPERACIÓ </w:t>
    </w:r>
    <w:r w:rsidRPr="00ED2440">
      <w:rPr>
        <w:rFonts w:ascii="Calibri" w:hAnsi="Calibri" w:cs="Calibri"/>
        <w:b/>
        <w:caps/>
        <w:color w:val="4F81BD" w:themeColor="accent1"/>
      </w:rPr>
      <w:t>tic</w:t>
    </w:r>
  </w:p>
  <w:p w:rsidR="00AB74A3" w:rsidRPr="00ED2440" w:rsidRDefault="00AB74A3" w:rsidP="00ED2440">
    <w:pPr>
      <w:pStyle w:val="Encabezado1"/>
      <w:jc w:val="right"/>
      <w:rPr>
        <w:lang w:eastAsia="ca-ES"/>
      </w:rPr>
    </w:pPr>
  </w:p>
  <w:p w:rsidR="00C55979" w:rsidRPr="00ED2440" w:rsidRDefault="00C55979" w:rsidP="00AB74A3">
    <w:pPr>
      <w:overflowPunct w:val="0"/>
      <w:jc w:val="right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0AA6C4B"/>
    <w:multiLevelType w:val="multilevel"/>
    <w:tmpl w:val="9AAC5CC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6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436BA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C633F"/>
    <w:rsid w:val="004E65DC"/>
    <w:rsid w:val="004E7289"/>
    <w:rsid w:val="004F4892"/>
    <w:rsid w:val="004F62A5"/>
    <w:rsid w:val="004F750E"/>
    <w:rsid w:val="005002B4"/>
    <w:rsid w:val="005020B2"/>
    <w:rsid w:val="00513CE0"/>
    <w:rsid w:val="005240A4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0948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6F5E88"/>
    <w:rsid w:val="00704842"/>
    <w:rsid w:val="00746049"/>
    <w:rsid w:val="007501AB"/>
    <w:rsid w:val="00752EFC"/>
    <w:rsid w:val="00757D05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C5C53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313F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B74A3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20A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2482"/>
    <w:rsid w:val="00C6460C"/>
    <w:rsid w:val="00C6793C"/>
    <w:rsid w:val="00C802C9"/>
    <w:rsid w:val="00C813D6"/>
    <w:rsid w:val="00C82829"/>
    <w:rsid w:val="00C853BF"/>
    <w:rsid w:val="00C966AC"/>
    <w:rsid w:val="00CB6DA1"/>
    <w:rsid w:val="00CC2CFE"/>
    <w:rsid w:val="00CD2430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A34F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2440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178CB198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0436BA"/>
    <w:rPr>
      <w:rFonts w:ascii="Arial" w:hAnsi="Arial"/>
      <w:sz w:val="22"/>
      <w:szCs w:val="22"/>
      <w:lang w:eastAsia="es-ES"/>
    </w:rPr>
  </w:style>
  <w:style w:type="character" w:customStyle="1" w:styleId="WW8Num1z4">
    <w:name w:val="WW8Num1z4"/>
    <w:rsid w:val="00CD2430"/>
  </w:style>
  <w:style w:type="table" w:customStyle="1" w:styleId="TableNormal">
    <w:name w:val="Table Normal"/>
    <w:uiPriority w:val="2"/>
    <w:semiHidden/>
    <w:unhideWhenUsed/>
    <w:qFormat/>
    <w:rsid w:val="00757D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7D0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F74ED-CE10-4676-9A8F-4B720FCF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40</TotalTime>
  <Pages>2</Pages>
  <Words>413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9</cp:revision>
  <cp:lastPrinted>2019-06-25T14:08:00Z</cp:lastPrinted>
  <dcterms:created xsi:type="dcterms:W3CDTF">2024-07-24T16:36:00Z</dcterms:created>
  <dcterms:modified xsi:type="dcterms:W3CDTF">2025-03-24T08:07:00Z</dcterms:modified>
</cp:coreProperties>
</file>