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92653" w14:textId="77777777" w:rsidR="00196024" w:rsidRPr="00E0626A" w:rsidRDefault="00196024">
      <w:pPr>
        <w:rPr>
          <w:rFonts w:ascii="Verdana" w:hAnsi="Verdana"/>
        </w:rPr>
      </w:pPr>
    </w:p>
    <w:p w14:paraId="77793B14" w14:textId="5861845C" w:rsidR="00196024" w:rsidRPr="00E0626A" w:rsidRDefault="00D45FCB" w:rsidP="00196024">
      <w:pPr>
        <w:jc w:val="center"/>
        <w:rPr>
          <w:rFonts w:ascii="Verdana" w:hAnsi="Verdana"/>
          <w:b/>
          <w:bCs/>
        </w:rPr>
      </w:pPr>
      <w:r w:rsidRPr="00E0626A">
        <w:rPr>
          <w:rFonts w:ascii="Verdana" w:hAnsi="Verdana"/>
          <w:b/>
          <w:bCs/>
        </w:rPr>
        <w:t xml:space="preserve">INFORME DE SECRETARIA-INTERVENCIÓ </w:t>
      </w:r>
      <w:r w:rsidR="0057707C" w:rsidRPr="00E0626A">
        <w:rPr>
          <w:rFonts w:ascii="Verdana" w:hAnsi="Verdana"/>
          <w:b/>
          <w:bCs/>
        </w:rPr>
        <w:t>EN COMPLIMENT DE LES EXIGÈNCIES LEGALS DE LA LLEI 9/2017, DE 8 DE NOVEMBRE, DE CONTRACTES DEL SECTOR PÚBLIC, PER LA QUAL ES TRANSPOSEN A L’ORDENAMENT JURÍDIC ESPANYOL LES DIRECTIVES DEL PARLAMENT EUROPEU I DEL CONSELL 2014/23/UE i 2014/24/UE, DE 26 DE FEBRER DE 2014 ENVERS LA CONTRACTACIÓ</w:t>
      </w:r>
      <w:r w:rsidR="00E0626A" w:rsidRPr="00E0626A">
        <w:rPr>
          <w:rFonts w:ascii="Verdana" w:hAnsi="Verdana"/>
          <w:b/>
          <w:bCs/>
        </w:rPr>
        <w:t xml:space="preserve"> A TRAVÉS DEL PROCEDIMENT OBERT SIMPLIFICAT ABREUJAT D’URGÈNCIA.</w:t>
      </w:r>
    </w:p>
    <w:p w14:paraId="6322B008" w14:textId="77777777" w:rsidR="00944B63" w:rsidRPr="00E27D9D" w:rsidRDefault="00944B63" w:rsidP="00196024">
      <w:pPr>
        <w:jc w:val="center"/>
        <w:rPr>
          <w:rFonts w:ascii="Verdana" w:hAnsi="Verdana"/>
          <w:b/>
          <w:bCs/>
        </w:rPr>
      </w:pPr>
    </w:p>
    <w:p w14:paraId="0AF2C963" w14:textId="77777777" w:rsidR="0045059F" w:rsidRPr="00E27D9D" w:rsidRDefault="0045059F" w:rsidP="00196024">
      <w:pPr>
        <w:jc w:val="center"/>
        <w:rPr>
          <w:rFonts w:ascii="Verdana" w:hAnsi="Verdana"/>
        </w:rPr>
      </w:pPr>
    </w:p>
    <w:p w14:paraId="5A243623" w14:textId="71C3D3DD" w:rsidR="00D45FCB" w:rsidRPr="00E27D9D" w:rsidRDefault="00D45FCB" w:rsidP="00D45FCB">
      <w:pPr>
        <w:rPr>
          <w:rFonts w:ascii="Verdana" w:hAnsi="Verdana"/>
          <w:b/>
          <w:bCs/>
        </w:rPr>
      </w:pPr>
      <w:r w:rsidRPr="00E27D9D">
        <w:rPr>
          <w:rFonts w:ascii="Verdana" w:hAnsi="Verdana"/>
          <w:b/>
          <w:bCs/>
        </w:rPr>
        <w:t xml:space="preserve">Tipus d’informe: </w:t>
      </w:r>
      <w:r w:rsidR="0057707C" w:rsidRPr="00E27D9D">
        <w:rPr>
          <w:rFonts w:ascii="Verdana" w:hAnsi="Verdana"/>
          <w:b/>
          <w:bCs/>
        </w:rPr>
        <w:t>Preceptiu</w:t>
      </w:r>
    </w:p>
    <w:p w14:paraId="4F6CF66D" w14:textId="5BAFBFBF" w:rsidR="009D7774" w:rsidRDefault="009D7774" w:rsidP="00D45FCB">
      <w:pPr>
        <w:rPr>
          <w:rFonts w:ascii="Verdana" w:hAnsi="Verdana"/>
        </w:rPr>
      </w:pPr>
      <w:r w:rsidRPr="00774304">
        <w:rPr>
          <w:rFonts w:ascii="Verdana" w:hAnsi="Verdana"/>
          <w:b/>
          <w:bCs/>
        </w:rPr>
        <w:t xml:space="preserve">Núm. Expedient: </w:t>
      </w:r>
      <w:r w:rsidR="00E0626A" w:rsidRPr="00774304">
        <w:rPr>
          <w:rFonts w:ascii="Verdana" w:hAnsi="Verdana"/>
        </w:rPr>
        <w:t>66</w:t>
      </w:r>
      <w:r w:rsidRPr="00774304">
        <w:rPr>
          <w:rFonts w:ascii="Verdana" w:hAnsi="Verdana"/>
        </w:rPr>
        <w:t>/202</w:t>
      </w:r>
      <w:r w:rsidR="00E0626A" w:rsidRPr="00774304">
        <w:rPr>
          <w:rFonts w:ascii="Verdana" w:hAnsi="Verdana"/>
        </w:rPr>
        <w:t>5</w:t>
      </w:r>
    </w:p>
    <w:p w14:paraId="5E697004" w14:textId="39F9FECC" w:rsidR="00AC6F51" w:rsidRPr="00774304" w:rsidRDefault="00AC6F51" w:rsidP="00D45FCB">
      <w:pPr>
        <w:rPr>
          <w:rFonts w:ascii="Verdana" w:hAnsi="Verdana"/>
          <w:b/>
          <w:bCs/>
        </w:rPr>
      </w:pPr>
      <w:r w:rsidRPr="00AC6F51">
        <w:rPr>
          <w:rFonts w:ascii="Verdana" w:hAnsi="Verdana"/>
          <w:b/>
          <w:bCs/>
        </w:rPr>
        <w:t>Núm</w:t>
      </w:r>
      <w:r>
        <w:rPr>
          <w:rFonts w:ascii="Verdana" w:hAnsi="Verdana"/>
          <w:b/>
          <w:bCs/>
        </w:rPr>
        <w:t>.</w:t>
      </w:r>
      <w:r w:rsidRPr="00AC6F51">
        <w:rPr>
          <w:rFonts w:ascii="Verdana" w:hAnsi="Verdana"/>
          <w:b/>
          <w:bCs/>
        </w:rPr>
        <w:t xml:space="preserve"> Expedient de Licitació:</w:t>
      </w:r>
      <w:r>
        <w:rPr>
          <w:rFonts w:ascii="Verdana" w:hAnsi="Verdana"/>
        </w:rPr>
        <w:t xml:space="preserve"> 1/2025</w:t>
      </w:r>
    </w:p>
    <w:p w14:paraId="448CC6A0" w14:textId="0BF435E6" w:rsidR="00D45FCB" w:rsidRPr="00AC6F51" w:rsidRDefault="00D45FCB" w:rsidP="00D45FCB">
      <w:pPr>
        <w:rPr>
          <w:rFonts w:ascii="Verdana" w:hAnsi="Verdana"/>
          <w:b/>
          <w:bCs/>
        </w:rPr>
      </w:pPr>
      <w:r w:rsidRPr="00774304">
        <w:rPr>
          <w:rFonts w:ascii="Verdana" w:hAnsi="Verdana"/>
          <w:b/>
          <w:bCs/>
        </w:rPr>
        <w:t xml:space="preserve">Responsables: </w:t>
      </w:r>
      <w:r w:rsidRPr="00774304">
        <w:rPr>
          <w:rFonts w:ascii="Verdana" w:hAnsi="Verdana"/>
        </w:rPr>
        <w:t>Arnau Bonell i López, Secretari Interventor</w:t>
      </w:r>
    </w:p>
    <w:p w14:paraId="2ED17495" w14:textId="77777777" w:rsidR="00D45FCB" w:rsidRPr="00774304" w:rsidRDefault="00D45FCB" w:rsidP="00196024">
      <w:pPr>
        <w:jc w:val="center"/>
        <w:rPr>
          <w:rFonts w:ascii="Verdana" w:hAnsi="Verdana"/>
          <w:b/>
          <w:bCs/>
        </w:rPr>
      </w:pPr>
    </w:p>
    <w:p w14:paraId="33D4FC6A" w14:textId="72FB8451" w:rsidR="00E35380" w:rsidRPr="00774304" w:rsidRDefault="0006094F" w:rsidP="0006094F">
      <w:pPr>
        <w:jc w:val="both"/>
        <w:rPr>
          <w:rFonts w:ascii="Verdana" w:hAnsi="Verdana"/>
        </w:rPr>
      </w:pPr>
      <w:r w:rsidRPr="00774304">
        <w:rPr>
          <w:rFonts w:ascii="Verdana" w:hAnsi="Verdana"/>
        </w:rPr>
        <w:t xml:space="preserve">En compliment del que estableix l’article 3.3.a) del Reial Decret 128/2018, de 16 de març pel qual es regula el règim jurídic dels funcionaris d'Administració Local amb habilitació de caràcter nacional, </w:t>
      </w:r>
      <w:r w:rsidR="00C20A9B" w:rsidRPr="00774304">
        <w:rPr>
          <w:rFonts w:ascii="Verdana" w:hAnsi="Verdana"/>
        </w:rPr>
        <w:t>article</w:t>
      </w:r>
      <w:r w:rsidRPr="00774304">
        <w:rPr>
          <w:rFonts w:ascii="Verdana" w:hAnsi="Verdana"/>
        </w:rPr>
        <w:t xml:space="preserve"> 172 del Reglament d'organització funcionament i règim jurídic de les Entitats Locals aprovat Reial Decret 2568/19, de 28 de novembre, emeto informe en relació a l’Expedient Municipal Núm. </w:t>
      </w:r>
      <w:r w:rsidR="00E0626A" w:rsidRPr="00774304">
        <w:rPr>
          <w:rFonts w:ascii="Verdana" w:hAnsi="Verdana"/>
        </w:rPr>
        <w:t>66</w:t>
      </w:r>
      <w:r w:rsidRPr="00774304">
        <w:rPr>
          <w:rFonts w:ascii="Verdana" w:hAnsi="Verdana"/>
        </w:rPr>
        <w:t>/202</w:t>
      </w:r>
      <w:r w:rsidR="00E0626A" w:rsidRPr="00774304">
        <w:rPr>
          <w:rFonts w:ascii="Verdana" w:hAnsi="Verdana"/>
        </w:rPr>
        <w:t>5</w:t>
      </w:r>
      <w:r w:rsidRPr="00774304">
        <w:rPr>
          <w:rFonts w:ascii="Verdana" w:hAnsi="Verdana"/>
        </w:rPr>
        <w:t xml:space="preserve"> en referència de </w:t>
      </w:r>
      <w:r w:rsidR="00E0626A" w:rsidRPr="00774304">
        <w:rPr>
          <w:rFonts w:ascii="Verdana" w:hAnsi="Verdana"/>
        </w:rPr>
        <w:t xml:space="preserve">la Licitació Núm. 1/2025 dels serveis municipals d’assistència informàtica. </w:t>
      </w:r>
    </w:p>
    <w:p w14:paraId="24EF6DE4" w14:textId="77777777" w:rsidR="0006094F" w:rsidRPr="00774304" w:rsidRDefault="0006094F" w:rsidP="00196024">
      <w:pPr>
        <w:jc w:val="center"/>
        <w:rPr>
          <w:rFonts w:ascii="Verdana" w:hAnsi="Verdana"/>
          <w:b/>
          <w:bCs/>
        </w:rPr>
      </w:pPr>
    </w:p>
    <w:p w14:paraId="50715067" w14:textId="70DD835E" w:rsidR="00196024" w:rsidRPr="00774304" w:rsidRDefault="005F6EF8" w:rsidP="0045059F">
      <w:pPr>
        <w:pBdr>
          <w:bottom w:val="single" w:sz="4" w:space="1" w:color="auto"/>
        </w:pBdr>
        <w:jc w:val="center"/>
        <w:rPr>
          <w:rFonts w:ascii="Verdana" w:hAnsi="Verdana"/>
          <w:b/>
          <w:bCs/>
        </w:rPr>
      </w:pPr>
      <w:r w:rsidRPr="00774304">
        <w:rPr>
          <w:rFonts w:ascii="Verdana" w:hAnsi="Verdana"/>
          <w:b/>
          <w:bCs/>
        </w:rPr>
        <w:t xml:space="preserve">I. </w:t>
      </w:r>
      <w:r w:rsidR="0045059F" w:rsidRPr="00774304">
        <w:rPr>
          <w:rFonts w:ascii="Verdana" w:hAnsi="Verdana"/>
          <w:b/>
          <w:bCs/>
        </w:rPr>
        <w:t>ANTECEDENTS</w:t>
      </w:r>
    </w:p>
    <w:p w14:paraId="20177086" w14:textId="77777777" w:rsidR="003639B5" w:rsidRPr="00774304" w:rsidRDefault="003639B5" w:rsidP="003639B5">
      <w:pPr>
        <w:jc w:val="both"/>
        <w:rPr>
          <w:rFonts w:ascii="Verdana" w:hAnsi="Verdana"/>
        </w:rPr>
      </w:pPr>
    </w:p>
    <w:p w14:paraId="3DE8080C" w14:textId="57528314" w:rsidR="00040B59" w:rsidRPr="00774304" w:rsidRDefault="00040B59" w:rsidP="00040B59">
      <w:pPr>
        <w:jc w:val="both"/>
        <w:rPr>
          <w:rFonts w:ascii="Verdana" w:hAnsi="Verdana"/>
        </w:rPr>
      </w:pPr>
      <w:r w:rsidRPr="00774304">
        <w:rPr>
          <w:rFonts w:ascii="Verdana" w:hAnsi="Verdana"/>
          <w:b/>
          <w:bCs/>
        </w:rPr>
        <w:t>PRIMER.-</w:t>
      </w:r>
      <w:r w:rsidRPr="00774304">
        <w:rPr>
          <w:rFonts w:ascii="Verdana" w:hAnsi="Verdana"/>
        </w:rPr>
        <w:t xml:space="preserve"> En data </w:t>
      </w:r>
      <w:r w:rsidR="00E0626A" w:rsidRPr="00774304">
        <w:rPr>
          <w:rFonts w:ascii="Verdana" w:hAnsi="Verdana"/>
        </w:rPr>
        <w:t>25 de febrer de 2025 es va estendre providència d’Alcaldia ordenant la incoació de l’expedient de contractació present. En la providència s’esmenta que s’inclourà a l’expedient informe de la Secretaria-Intervenció envers la licitació, procediment a seguir i legislació aplicable</w:t>
      </w:r>
    </w:p>
    <w:p w14:paraId="77055DD4" w14:textId="77777777" w:rsidR="00E0626A" w:rsidRPr="00774304" w:rsidRDefault="00E0626A" w:rsidP="00040B59">
      <w:pPr>
        <w:jc w:val="both"/>
        <w:rPr>
          <w:rFonts w:ascii="Verdana" w:hAnsi="Verdana"/>
        </w:rPr>
      </w:pPr>
    </w:p>
    <w:p w14:paraId="79EAF12F" w14:textId="140F55DD" w:rsidR="00040B59" w:rsidRPr="00774304" w:rsidRDefault="00040B59" w:rsidP="00040B59">
      <w:pPr>
        <w:jc w:val="both"/>
        <w:rPr>
          <w:rFonts w:ascii="Verdana" w:hAnsi="Verdana"/>
        </w:rPr>
      </w:pPr>
      <w:r w:rsidRPr="00774304">
        <w:rPr>
          <w:rFonts w:ascii="Verdana" w:hAnsi="Verdana"/>
          <w:b/>
          <w:bCs/>
        </w:rPr>
        <w:t>SEGON.-</w:t>
      </w:r>
      <w:r w:rsidRPr="00774304">
        <w:rPr>
          <w:rFonts w:ascii="Verdana" w:hAnsi="Verdana"/>
        </w:rPr>
        <w:t xml:space="preserve"> En data 2</w:t>
      </w:r>
      <w:r w:rsidR="00E0626A" w:rsidRPr="00774304">
        <w:rPr>
          <w:rFonts w:ascii="Verdana" w:hAnsi="Verdana"/>
        </w:rPr>
        <w:t>6</w:t>
      </w:r>
      <w:r w:rsidRPr="00774304">
        <w:rPr>
          <w:rFonts w:ascii="Verdana" w:hAnsi="Verdana"/>
        </w:rPr>
        <w:t xml:space="preserve"> </w:t>
      </w:r>
      <w:r w:rsidR="00E0626A" w:rsidRPr="00774304">
        <w:rPr>
          <w:rFonts w:ascii="Verdana" w:hAnsi="Verdana"/>
        </w:rPr>
        <w:t xml:space="preserve">de febrer de 2025 es van adjuntar a l’expedient els plecs de clàusules administratives i els plecs de clàusules tècniques. </w:t>
      </w:r>
    </w:p>
    <w:p w14:paraId="67F726AF" w14:textId="77777777" w:rsidR="00E0626A" w:rsidRPr="00774304" w:rsidRDefault="00E0626A" w:rsidP="00040B59">
      <w:pPr>
        <w:jc w:val="both"/>
        <w:rPr>
          <w:rFonts w:ascii="Verdana" w:hAnsi="Verdana"/>
        </w:rPr>
      </w:pPr>
    </w:p>
    <w:p w14:paraId="37890DB0" w14:textId="29B34552" w:rsidR="00E0626A" w:rsidRPr="00774304" w:rsidRDefault="00E0626A" w:rsidP="00040B59">
      <w:pPr>
        <w:jc w:val="both"/>
        <w:rPr>
          <w:rFonts w:ascii="Verdana" w:hAnsi="Verdana"/>
        </w:rPr>
      </w:pPr>
      <w:r w:rsidRPr="00774304">
        <w:rPr>
          <w:rFonts w:ascii="Verdana" w:hAnsi="Verdana"/>
          <w:b/>
          <w:bCs/>
        </w:rPr>
        <w:t>TERCER.-</w:t>
      </w:r>
      <w:r w:rsidRPr="00774304">
        <w:rPr>
          <w:rFonts w:ascii="Verdana" w:hAnsi="Verdana"/>
        </w:rPr>
        <w:t xml:space="preserve"> La voluntat municipal és publicar la licitació en data de 26 de febrer de 2025. </w:t>
      </w:r>
    </w:p>
    <w:p w14:paraId="56F218E6" w14:textId="77777777" w:rsidR="00E0626A" w:rsidRPr="00774304" w:rsidRDefault="00E0626A" w:rsidP="00040B59">
      <w:pPr>
        <w:jc w:val="both"/>
        <w:rPr>
          <w:rFonts w:ascii="Verdana" w:hAnsi="Verdana"/>
        </w:rPr>
      </w:pPr>
    </w:p>
    <w:p w14:paraId="0CC14866" w14:textId="77777777" w:rsidR="005F6EF8" w:rsidRPr="00774304" w:rsidRDefault="005F6EF8" w:rsidP="00EE3B60">
      <w:pPr>
        <w:jc w:val="both"/>
        <w:rPr>
          <w:rFonts w:ascii="Verdana" w:hAnsi="Verdana"/>
        </w:rPr>
      </w:pPr>
    </w:p>
    <w:p w14:paraId="7B065B7B" w14:textId="60263BFE" w:rsidR="00096D70" w:rsidRPr="00774304" w:rsidRDefault="005F6EF8" w:rsidP="00096D70">
      <w:pPr>
        <w:pBdr>
          <w:bottom w:val="single" w:sz="4" w:space="1" w:color="auto"/>
        </w:pBdr>
        <w:jc w:val="center"/>
        <w:rPr>
          <w:rFonts w:ascii="Verdana" w:hAnsi="Verdana"/>
          <w:b/>
          <w:bCs/>
        </w:rPr>
      </w:pPr>
      <w:r w:rsidRPr="00774304">
        <w:rPr>
          <w:rFonts w:ascii="Verdana" w:hAnsi="Verdana"/>
          <w:b/>
          <w:bCs/>
        </w:rPr>
        <w:t>II. MARC JURÍDIC</w:t>
      </w:r>
    </w:p>
    <w:p w14:paraId="4D377EC9" w14:textId="77777777" w:rsidR="003639B5" w:rsidRPr="00774304" w:rsidRDefault="003639B5" w:rsidP="00040B59">
      <w:pPr>
        <w:jc w:val="both"/>
        <w:rPr>
          <w:rFonts w:ascii="Verdana" w:hAnsi="Verdana"/>
          <w:i/>
          <w:iCs/>
        </w:rPr>
      </w:pPr>
    </w:p>
    <w:p w14:paraId="31575375" w14:textId="77777777" w:rsidR="00040B59" w:rsidRPr="00774304" w:rsidRDefault="00040B59" w:rsidP="00040B59">
      <w:pPr>
        <w:jc w:val="both"/>
        <w:rPr>
          <w:rFonts w:ascii="Verdana" w:hAnsi="Verdana"/>
        </w:rPr>
      </w:pPr>
      <w:r w:rsidRPr="00774304">
        <w:rPr>
          <w:rFonts w:ascii="Verdana" w:hAnsi="Verdana"/>
        </w:rPr>
        <w:t>- Llei 9/2017, de 8 de novembre, de contractes del sector públic, per la qual es transposen a l’ordenament jurídic espanyol les directives del Parlament Europeu i del Consell 2014/23/UE i 2014/24/UE, de 26 de febrer de 2014.</w:t>
      </w:r>
    </w:p>
    <w:p w14:paraId="7E297C14" w14:textId="77777777" w:rsidR="00040B59" w:rsidRPr="00774304" w:rsidRDefault="00040B59" w:rsidP="00040B59">
      <w:pPr>
        <w:jc w:val="both"/>
        <w:rPr>
          <w:rFonts w:ascii="Verdana" w:hAnsi="Verdana"/>
        </w:rPr>
      </w:pPr>
    </w:p>
    <w:p w14:paraId="1889FD89" w14:textId="3C2E8F95" w:rsidR="00040B59" w:rsidRPr="00774304" w:rsidRDefault="00040B59" w:rsidP="00040B59">
      <w:pPr>
        <w:jc w:val="both"/>
        <w:rPr>
          <w:rFonts w:ascii="Verdana" w:hAnsi="Verdana"/>
        </w:rPr>
      </w:pPr>
      <w:r w:rsidRPr="00774304">
        <w:rPr>
          <w:rFonts w:ascii="Verdana" w:hAnsi="Verdana"/>
        </w:rPr>
        <w:t>- Reial decret 1098/2001, de 12 d'octubre, pel qual s'aprova el Reglament general de la Llei de contractes de les administracions públiques</w:t>
      </w:r>
      <w:r w:rsidR="00E0626A" w:rsidRPr="00774304">
        <w:rPr>
          <w:rFonts w:ascii="Verdana" w:hAnsi="Verdana"/>
        </w:rPr>
        <w:t>.</w:t>
      </w:r>
    </w:p>
    <w:p w14:paraId="7EF6F0B6" w14:textId="77777777" w:rsidR="00E0626A" w:rsidRPr="00774304" w:rsidRDefault="00E0626A" w:rsidP="00040B59">
      <w:pPr>
        <w:jc w:val="both"/>
        <w:rPr>
          <w:rFonts w:ascii="Verdana" w:hAnsi="Verdana"/>
        </w:rPr>
      </w:pPr>
    </w:p>
    <w:p w14:paraId="3820303A" w14:textId="19FB8085" w:rsidR="00E0626A" w:rsidRPr="00774304" w:rsidRDefault="00E0626A" w:rsidP="00E0626A">
      <w:pPr>
        <w:jc w:val="both"/>
        <w:rPr>
          <w:rFonts w:ascii="Verdana" w:hAnsi="Verdana"/>
        </w:rPr>
      </w:pPr>
      <w:r w:rsidRPr="00774304">
        <w:rPr>
          <w:rFonts w:ascii="Verdana" w:hAnsi="Verdana"/>
        </w:rPr>
        <w:t>- Llei 7/1985, de 2 d’abril, reguladora de les bases del règim local.</w:t>
      </w:r>
    </w:p>
    <w:p w14:paraId="046FDFAD" w14:textId="019ACA05" w:rsidR="00E0626A" w:rsidRPr="00774304" w:rsidRDefault="00C20A9B" w:rsidP="00040B59">
      <w:pPr>
        <w:jc w:val="both"/>
        <w:rPr>
          <w:rFonts w:ascii="Verdana" w:hAnsi="Verdana"/>
        </w:rPr>
      </w:pPr>
      <w:r w:rsidRPr="00774304">
        <w:rPr>
          <w:rFonts w:ascii="Verdana" w:hAnsi="Verdana"/>
        </w:rPr>
        <w:lastRenderedPageBreak/>
        <w:t>- Decret Legislatiu 2/2003, de 28 d'abril, pel qual s'aprova el Text refós de la Llei municipal i de règim local de Catalunya.</w:t>
      </w:r>
    </w:p>
    <w:p w14:paraId="582F9001" w14:textId="77777777" w:rsidR="00040B59" w:rsidRPr="00774304" w:rsidRDefault="00040B59" w:rsidP="00040B59">
      <w:pPr>
        <w:jc w:val="both"/>
        <w:rPr>
          <w:rFonts w:ascii="Verdana" w:hAnsi="Verdana"/>
        </w:rPr>
      </w:pPr>
    </w:p>
    <w:p w14:paraId="2550E1F7" w14:textId="33B448A3" w:rsidR="00E54AE5" w:rsidRPr="00774304" w:rsidRDefault="00040B59" w:rsidP="00040B59">
      <w:pPr>
        <w:jc w:val="both"/>
        <w:rPr>
          <w:rFonts w:ascii="Verdana" w:hAnsi="Verdana"/>
          <w:b/>
          <w:bCs/>
        </w:rPr>
      </w:pPr>
      <w:r w:rsidRPr="00774304">
        <w:rPr>
          <w:rFonts w:ascii="Verdana" w:hAnsi="Verdana"/>
        </w:rPr>
        <w:t>- Bases d’Execució del Pressupost Municipal per l’exercici 2025.</w:t>
      </w:r>
    </w:p>
    <w:p w14:paraId="4B6BD657" w14:textId="77777777" w:rsidR="005F6EF8" w:rsidRPr="00774304" w:rsidRDefault="005F6EF8" w:rsidP="00E54AE5">
      <w:pPr>
        <w:jc w:val="center"/>
        <w:rPr>
          <w:rFonts w:ascii="Verdana" w:hAnsi="Verdana"/>
          <w:b/>
          <w:bCs/>
        </w:rPr>
      </w:pPr>
    </w:p>
    <w:p w14:paraId="2E444995" w14:textId="77777777" w:rsidR="00C20A9B" w:rsidRPr="00774304" w:rsidRDefault="00C20A9B" w:rsidP="00E54AE5">
      <w:pPr>
        <w:jc w:val="center"/>
        <w:rPr>
          <w:rFonts w:ascii="Verdana" w:hAnsi="Verdana"/>
          <w:b/>
          <w:bCs/>
        </w:rPr>
      </w:pPr>
    </w:p>
    <w:p w14:paraId="2FF4A3E2" w14:textId="390067CA" w:rsidR="005F6EF8" w:rsidRPr="00774304" w:rsidRDefault="005F6EF8" w:rsidP="005F6EF8">
      <w:pPr>
        <w:pBdr>
          <w:bottom w:val="single" w:sz="4" w:space="1" w:color="auto"/>
        </w:pBdr>
        <w:jc w:val="center"/>
        <w:rPr>
          <w:rFonts w:ascii="Verdana" w:hAnsi="Verdana"/>
          <w:b/>
          <w:bCs/>
        </w:rPr>
      </w:pPr>
      <w:r w:rsidRPr="00774304">
        <w:rPr>
          <w:rFonts w:ascii="Verdana" w:hAnsi="Verdana"/>
          <w:b/>
          <w:bCs/>
        </w:rPr>
        <w:t>III. FONAMENTS DE DRET</w:t>
      </w:r>
    </w:p>
    <w:p w14:paraId="65086E4A" w14:textId="77777777" w:rsidR="005F6EF8" w:rsidRPr="00774304" w:rsidRDefault="005F6EF8" w:rsidP="00E54AE5">
      <w:pPr>
        <w:jc w:val="center"/>
        <w:rPr>
          <w:rFonts w:ascii="Verdana" w:hAnsi="Verdana"/>
          <w:b/>
          <w:bCs/>
        </w:rPr>
      </w:pPr>
    </w:p>
    <w:p w14:paraId="036E649F" w14:textId="77777777" w:rsidR="00774304" w:rsidRPr="00774304" w:rsidRDefault="005F6EF8" w:rsidP="005F6EF8">
      <w:pPr>
        <w:jc w:val="both"/>
        <w:rPr>
          <w:rFonts w:ascii="Verdana" w:hAnsi="Verdana"/>
        </w:rPr>
      </w:pPr>
      <w:r w:rsidRPr="00774304">
        <w:rPr>
          <w:rFonts w:ascii="Verdana" w:hAnsi="Verdana"/>
          <w:b/>
          <w:bCs/>
        </w:rPr>
        <w:t>PRIMER.-</w:t>
      </w:r>
      <w:r w:rsidRPr="00774304">
        <w:rPr>
          <w:rFonts w:ascii="Verdana" w:hAnsi="Verdana"/>
        </w:rPr>
        <w:t xml:space="preserve"> </w:t>
      </w:r>
      <w:r w:rsidR="00774304" w:rsidRPr="00774304">
        <w:rPr>
          <w:rFonts w:ascii="Verdana" w:hAnsi="Verdana"/>
        </w:rPr>
        <w:t>La competència per contractar ve donada pel Decret Legislatiu 2/2003, de 28 d'abril, pel qual s'aprova el Text refós de la Llei municipal i de règim local de Catalunya, ja que estipula al seu article 35.1o) sobre les competències de l’Alcalde:</w:t>
      </w:r>
    </w:p>
    <w:p w14:paraId="3124C1FD" w14:textId="77777777" w:rsidR="00774304" w:rsidRDefault="00774304" w:rsidP="005F6EF8">
      <w:pPr>
        <w:jc w:val="both"/>
        <w:rPr>
          <w:rFonts w:ascii="Verdana" w:hAnsi="Verdana"/>
          <w:lang w:val="es-ES"/>
        </w:rPr>
      </w:pPr>
    </w:p>
    <w:p w14:paraId="3E38C6C6" w14:textId="0225589F" w:rsidR="00774304" w:rsidRPr="00774304" w:rsidRDefault="00774304" w:rsidP="005F6EF8">
      <w:pPr>
        <w:jc w:val="both"/>
        <w:rPr>
          <w:rFonts w:ascii="Verdana" w:hAnsi="Verdana"/>
          <w:i/>
          <w:iCs/>
          <w:lang w:val="es-ES"/>
        </w:rPr>
      </w:pPr>
      <w:r>
        <w:rPr>
          <w:rFonts w:ascii="Verdana" w:hAnsi="Verdana"/>
          <w:i/>
          <w:iCs/>
        </w:rPr>
        <w:t xml:space="preserve">o) </w:t>
      </w:r>
      <w:r w:rsidRPr="00774304">
        <w:rPr>
          <w:rFonts w:ascii="Verdana" w:hAnsi="Verdana"/>
          <w:i/>
          <w:iCs/>
        </w:rPr>
        <w:t>Les contractacions i les concessions de tot tipus quan llur import no superi el 10% dels recursos ordinaris del pressupost ni, en qualsevol cas, els 6.010.121,04 euros; incloses les de caràcter plurianual quan la seva durada no sigui superior a quatre anys, sempre que l'import acumulat de totes les seves anualitats no superi ni el percentatge indicat, referit als recursos ordinaris del pressupost del primer exercici, ni la quantia assenyalada.</w:t>
      </w:r>
    </w:p>
    <w:p w14:paraId="0667ACEE" w14:textId="77777777" w:rsidR="00774304" w:rsidRDefault="00774304" w:rsidP="005F6EF8">
      <w:pPr>
        <w:jc w:val="both"/>
        <w:rPr>
          <w:rFonts w:ascii="Verdana" w:hAnsi="Verdana"/>
        </w:rPr>
      </w:pPr>
    </w:p>
    <w:p w14:paraId="2656D70D" w14:textId="4C8ECABE" w:rsidR="00774304" w:rsidRDefault="00774304" w:rsidP="00774304">
      <w:pPr>
        <w:jc w:val="both"/>
        <w:rPr>
          <w:rFonts w:ascii="Verdana" w:hAnsi="Verdana"/>
        </w:rPr>
      </w:pPr>
      <w:r>
        <w:rPr>
          <w:rFonts w:ascii="Verdana" w:hAnsi="Verdana"/>
        </w:rPr>
        <w:t xml:space="preserve">Aquestes competències es veuen reafirmades a la Disposició Addicional 2a de la </w:t>
      </w:r>
      <w:r w:rsidRPr="00E27D9D">
        <w:rPr>
          <w:rFonts w:ascii="Verdana" w:hAnsi="Verdana"/>
        </w:rPr>
        <w:t>Llei 9/2017, de 8 de novembre, de contractes del sector públic, per la qual es transposen a l’ordenament jurídic espanyol les directives del Parlament Europeu i del Consell 2014/23/UE i 2014/24/UE, de 26 de febrer de 2014</w:t>
      </w:r>
      <w:r>
        <w:rPr>
          <w:rFonts w:ascii="Verdana" w:hAnsi="Verdana"/>
        </w:rPr>
        <w:t xml:space="preserve">, ja que estipula </w:t>
      </w:r>
      <w:r w:rsidR="00DC18E2">
        <w:rPr>
          <w:rFonts w:ascii="Verdana" w:hAnsi="Verdana"/>
        </w:rPr>
        <w:t xml:space="preserve">en el seu apartat 1r </w:t>
      </w:r>
      <w:r>
        <w:rPr>
          <w:rFonts w:ascii="Verdana" w:hAnsi="Verdana"/>
        </w:rPr>
        <w:t>que</w:t>
      </w:r>
      <w:r w:rsidRPr="00E27D9D">
        <w:rPr>
          <w:rFonts w:ascii="Verdana" w:hAnsi="Verdana"/>
        </w:rPr>
        <w:t>:</w:t>
      </w:r>
    </w:p>
    <w:p w14:paraId="68AED4CC" w14:textId="77777777" w:rsidR="00DC18E2" w:rsidRDefault="00DC18E2" w:rsidP="00774304">
      <w:pPr>
        <w:jc w:val="both"/>
        <w:rPr>
          <w:rFonts w:ascii="Verdana" w:hAnsi="Verdana"/>
        </w:rPr>
      </w:pPr>
    </w:p>
    <w:p w14:paraId="1FD0F40B" w14:textId="6063DA98" w:rsidR="00E27D9D" w:rsidRDefault="00DC18E2" w:rsidP="005F6EF8">
      <w:pPr>
        <w:jc w:val="both"/>
        <w:rPr>
          <w:rFonts w:ascii="Verdana" w:hAnsi="Verdana"/>
          <w:i/>
          <w:iCs/>
        </w:rPr>
      </w:pPr>
      <w:r w:rsidRPr="00DC18E2">
        <w:rPr>
          <w:rFonts w:ascii="Verdana" w:hAnsi="Verdana"/>
          <w:i/>
          <w:iCs/>
        </w:rPr>
        <w:t>1. Corresponen als alcaldes i als presidents de les entitats locals les competències com a òrgan de contractació respecte dels contractes d’obres, de subministrament, de serveis, els contractes de concessió d’obres, els contractes de concessió de serveis i els contractes administratius especials, quan el seu valor estimat no superi el 10 per cent dels recursos ordinaris del pressupost ni, en tot cas, la quantia de sis milions d’euros, inclosos els de caràcter plurianual quan la seva durada no sigui superior a quatre anys, incloses les eventuals pròrrogues, sempre que l’import acumulat de totes les seves anualitats no superi ni el percentatge indicat, referit als recursos ordinaris del pressupost del primer exercici, ni la quantia assenyalada.</w:t>
      </w:r>
    </w:p>
    <w:p w14:paraId="7D545263" w14:textId="77777777" w:rsidR="00D52F9B" w:rsidRDefault="00D52F9B" w:rsidP="005F6EF8">
      <w:pPr>
        <w:jc w:val="both"/>
        <w:rPr>
          <w:rFonts w:ascii="Verdana" w:hAnsi="Verdana"/>
          <w:i/>
          <w:iCs/>
        </w:rPr>
      </w:pPr>
    </w:p>
    <w:p w14:paraId="1BE311AB" w14:textId="2A07A207" w:rsidR="00D52F9B" w:rsidRDefault="00D52F9B" w:rsidP="005F6EF8">
      <w:pPr>
        <w:jc w:val="both"/>
        <w:rPr>
          <w:rFonts w:ascii="Verdana" w:hAnsi="Verdana"/>
        </w:rPr>
      </w:pPr>
      <w:r w:rsidRPr="00D52F9B">
        <w:rPr>
          <w:rFonts w:ascii="Verdana" w:hAnsi="Verdana"/>
          <w:b/>
          <w:bCs/>
        </w:rPr>
        <w:t xml:space="preserve">SEGON.- </w:t>
      </w:r>
      <w:r w:rsidRPr="00D52F9B">
        <w:rPr>
          <w:rFonts w:ascii="Verdana" w:hAnsi="Verdana"/>
        </w:rPr>
        <w:t>La celebració de contractes per part de les Administracions Públiques requerirà la prèvia tramitació del corresponent expedient, que s'iniciarà per l'òrgan de contractació motivant la necessitat del contracte i que haurà de ser publicat en el perfil de contractant.</w:t>
      </w:r>
    </w:p>
    <w:p w14:paraId="66459D3D" w14:textId="77777777" w:rsidR="00D52F9B" w:rsidRPr="00D52F9B" w:rsidRDefault="00D52F9B" w:rsidP="005F6EF8">
      <w:pPr>
        <w:jc w:val="both"/>
        <w:rPr>
          <w:rFonts w:ascii="Verdana" w:hAnsi="Verdana"/>
        </w:rPr>
      </w:pPr>
    </w:p>
    <w:p w14:paraId="0BE78A50" w14:textId="77777777" w:rsidR="00D52F9B" w:rsidRDefault="00D52F9B" w:rsidP="005F6EF8">
      <w:pPr>
        <w:jc w:val="both"/>
        <w:rPr>
          <w:rFonts w:ascii="Verdana" w:hAnsi="Verdana"/>
        </w:rPr>
      </w:pPr>
      <w:r w:rsidRPr="00D52F9B">
        <w:rPr>
          <w:rFonts w:ascii="Verdana" w:hAnsi="Verdana"/>
        </w:rPr>
        <w:t xml:space="preserve">En l'expedient es justificarà adequadament: </w:t>
      </w:r>
    </w:p>
    <w:p w14:paraId="5B5FDB64" w14:textId="77777777" w:rsidR="00D52F9B" w:rsidRDefault="00D52F9B" w:rsidP="005F6EF8">
      <w:pPr>
        <w:jc w:val="both"/>
        <w:rPr>
          <w:rFonts w:ascii="Verdana" w:hAnsi="Verdana"/>
        </w:rPr>
      </w:pPr>
    </w:p>
    <w:p w14:paraId="01558CB9" w14:textId="77777777" w:rsidR="00D52F9B" w:rsidRPr="00D52F9B" w:rsidRDefault="00D52F9B" w:rsidP="00D52F9B">
      <w:pPr>
        <w:ind w:left="708"/>
        <w:jc w:val="both"/>
        <w:rPr>
          <w:rFonts w:ascii="Verdana" w:hAnsi="Verdana"/>
          <w:i/>
          <w:iCs/>
        </w:rPr>
      </w:pPr>
      <w:r w:rsidRPr="00D52F9B">
        <w:rPr>
          <w:rFonts w:ascii="Verdana" w:hAnsi="Verdana"/>
          <w:i/>
          <w:iCs/>
        </w:rPr>
        <w:t xml:space="preserve">a) L'elecció del procediment de licitació. </w:t>
      </w:r>
    </w:p>
    <w:p w14:paraId="22210CEB" w14:textId="07707C19" w:rsidR="00D52F9B" w:rsidRPr="00D52F9B" w:rsidRDefault="00D52F9B" w:rsidP="00D52F9B">
      <w:pPr>
        <w:ind w:left="708"/>
        <w:jc w:val="both"/>
        <w:rPr>
          <w:rFonts w:ascii="Verdana" w:hAnsi="Verdana"/>
          <w:i/>
          <w:iCs/>
        </w:rPr>
      </w:pPr>
      <w:r w:rsidRPr="00D52F9B">
        <w:rPr>
          <w:rFonts w:ascii="Verdana" w:hAnsi="Verdana"/>
          <w:i/>
          <w:iCs/>
        </w:rPr>
        <w:t>b) La classificació que s'exigeixi als participants</w:t>
      </w:r>
    </w:p>
    <w:p w14:paraId="2211AB7D" w14:textId="77777777" w:rsidR="00D52F9B" w:rsidRPr="00D52F9B" w:rsidRDefault="00D52F9B" w:rsidP="00D52F9B">
      <w:pPr>
        <w:ind w:left="708"/>
        <w:jc w:val="both"/>
        <w:rPr>
          <w:rFonts w:ascii="Verdana" w:hAnsi="Verdana"/>
          <w:i/>
          <w:iCs/>
        </w:rPr>
      </w:pPr>
      <w:r w:rsidRPr="00D52F9B">
        <w:rPr>
          <w:rFonts w:ascii="Verdana" w:hAnsi="Verdana"/>
          <w:i/>
          <w:iCs/>
        </w:rPr>
        <w:t xml:space="preserve">c) Els criteris de solvència tècnica o professional, i econòmica i </w:t>
      </w:r>
      <w:r w:rsidRPr="00D52F9B">
        <w:rPr>
          <w:rFonts w:ascii="Verdana" w:hAnsi="Verdana"/>
          <w:i/>
          <w:iCs/>
        </w:rPr>
        <w:lastRenderedPageBreak/>
        <w:t xml:space="preserve">financera, i els criteris que es tindran en consideració per adjudicar el contracte, així com les condicions especials d'execució d'aquest. </w:t>
      </w:r>
    </w:p>
    <w:p w14:paraId="04E2F767" w14:textId="77777777" w:rsidR="00D52F9B" w:rsidRPr="00D52F9B" w:rsidRDefault="00D52F9B" w:rsidP="00D52F9B">
      <w:pPr>
        <w:ind w:left="708"/>
        <w:jc w:val="both"/>
        <w:rPr>
          <w:rFonts w:ascii="Verdana" w:hAnsi="Verdana"/>
          <w:i/>
          <w:iCs/>
        </w:rPr>
      </w:pPr>
      <w:r w:rsidRPr="00D52F9B">
        <w:rPr>
          <w:rFonts w:ascii="Verdana" w:hAnsi="Verdana"/>
          <w:i/>
          <w:iCs/>
        </w:rPr>
        <w:t xml:space="preserve">d) El valor estimat del contracte amb una indicació de tots els conceptes que ho integren, incloent sempre els costos laborals si existissin. </w:t>
      </w:r>
    </w:p>
    <w:p w14:paraId="4F39606D" w14:textId="77777777" w:rsidR="00D52F9B" w:rsidRPr="00D52F9B" w:rsidRDefault="00D52F9B" w:rsidP="00D52F9B">
      <w:pPr>
        <w:ind w:left="708"/>
        <w:jc w:val="both"/>
        <w:rPr>
          <w:rFonts w:ascii="Verdana" w:hAnsi="Verdana"/>
          <w:i/>
          <w:iCs/>
        </w:rPr>
      </w:pPr>
      <w:r w:rsidRPr="00D52F9B">
        <w:rPr>
          <w:rFonts w:ascii="Verdana" w:hAnsi="Verdana"/>
          <w:i/>
          <w:iCs/>
        </w:rPr>
        <w:t xml:space="preserve">e) La necessitat de l'Administració a la qual es pretén donar satisfacció mitjançant la contractació de les prestacions corresponents; i la seva relació amb la finalitat del contracte, que haurà de ser directa, clara i proporcional. f) En els contractes de serveis, l'informe d'insuficiència de mitjans. </w:t>
      </w:r>
    </w:p>
    <w:p w14:paraId="13D984E2" w14:textId="1ACB8CD9" w:rsidR="00D52F9B" w:rsidRDefault="00D52F9B" w:rsidP="00D52F9B">
      <w:pPr>
        <w:ind w:left="708"/>
        <w:jc w:val="both"/>
        <w:rPr>
          <w:rFonts w:ascii="Verdana" w:hAnsi="Verdana"/>
          <w:i/>
          <w:iCs/>
        </w:rPr>
      </w:pPr>
      <w:r w:rsidRPr="00D52F9B">
        <w:rPr>
          <w:rFonts w:ascii="Verdana" w:hAnsi="Verdana"/>
          <w:i/>
          <w:iCs/>
        </w:rPr>
        <w:t>g) La decisió de no dividir en lots l'objecte del contracte, si escau.</w:t>
      </w:r>
    </w:p>
    <w:p w14:paraId="42AC8365" w14:textId="77777777" w:rsidR="00D52F9B" w:rsidRPr="00D52F9B" w:rsidRDefault="00D52F9B" w:rsidP="00D52F9B">
      <w:pPr>
        <w:jc w:val="both"/>
        <w:rPr>
          <w:rFonts w:ascii="Verdana" w:hAnsi="Verdana"/>
        </w:rPr>
      </w:pPr>
    </w:p>
    <w:p w14:paraId="0D428C93" w14:textId="408294A4" w:rsidR="00D52F9B" w:rsidRDefault="00D52F9B" w:rsidP="00D52F9B">
      <w:pPr>
        <w:jc w:val="both"/>
        <w:rPr>
          <w:rFonts w:ascii="Verdana" w:hAnsi="Verdana"/>
        </w:rPr>
      </w:pPr>
      <w:r w:rsidRPr="00D52F9B">
        <w:rPr>
          <w:rFonts w:ascii="Verdana" w:hAnsi="Verdana"/>
          <w:b/>
          <w:bCs/>
        </w:rPr>
        <w:t>TERCER.-</w:t>
      </w:r>
      <w:r w:rsidRPr="00D52F9B">
        <w:rPr>
          <w:rFonts w:ascii="Verdana" w:hAnsi="Verdana"/>
        </w:rPr>
        <w:t xml:space="preserve"> De conformitat amb l’article 63 Llei 9/2017, </w:t>
      </w:r>
      <w:r w:rsidRPr="00E27D9D">
        <w:rPr>
          <w:rFonts w:ascii="Verdana" w:hAnsi="Verdana"/>
        </w:rPr>
        <w:t>de 8 de novembre, de contractes del sector públic, per la qual es transposen a l’ordenament jurídic espanyol les directives del Parlament Europeu i del Consell 2014/23/UE i 2014/24/UE, de 26 de febrer de 2014</w:t>
      </w:r>
      <w:r>
        <w:rPr>
          <w:rFonts w:ascii="Verdana" w:hAnsi="Verdana"/>
        </w:rPr>
        <w:t>, haurà de publicar-se en el perfil del contractant al menys la següent informació:</w:t>
      </w:r>
    </w:p>
    <w:p w14:paraId="629F6F91" w14:textId="77777777" w:rsidR="00D52F9B" w:rsidRDefault="00D52F9B" w:rsidP="00D52F9B">
      <w:pPr>
        <w:jc w:val="both"/>
        <w:rPr>
          <w:rFonts w:ascii="Verdana" w:hAnsi="Verdana"/>
        </w:rPr>
      </w:pPr>
    </w:p>
    <w:p w14:paraId="4D3B5FC3" w14:textId="77777777" w:rsidR="00D52F9B" w:rsidRPr="00D52F9B" w:rsidRDefault="00D52F9B" w:rsidP="00D52F9B">
      <w:pPr>
        <w:ind w:left="708"/>
        <w:jc w:val="both"/>
        <w:rPr>
          <w:rFonts w:ascii="Verdana" w:hAnsi="Verdana"/>
          <w:i/>
          <w:iCs/>
        </w:rPr>
      </w:pPr>
      <w:r w:rsidRPr="00D52F9B">
        <w:rPr>
          <w:rFonts w:ascii="Verdana" w:hAnsi="Verdana"/>
          <w:i/>
          <w:iCs/>
        </w:rPr>
        <w:t xml:space="preserve">a) La memòria justificativa del contracte, l'informe d'insuficiència de mitjans en el cas de contractes de serveis, la justificació del procediment utilitzat per a la seva adjudicació quan s'utilitzi un procediment diferent de l'obert o del restringit, el plec de clàusules administratives particulars i el de prescripcions tècniques que hagin de regir el contracte o els documents equivalents, si escau, i el document d'aprovació de l'expedient. </w:t>
      </w:r>
    </w:p>
    <w:p w14:paraId="138572BF" w14:textId="77777777" w:rsidR="00D52F9B" w:rsidRPr="00D52F9B" w:rsidRDefault="00D52F9B" w:rsidP="00D52F9B">
      <w:pPr>
        <w:ind w:left="708"/>
        <w:jc w:val="both"/>
        <w:rPr>
          <w:rFonts w:ascii="Verdana" w:hAnsi="Verdana"/>
          <w:i/>
          <w:iCs/>
        </w:rPr>
      </w:pPr>
    </w:p>
    <w:p w14:paraId="02D735C1" w14:textId="77777777" w:rsidR="00D52F9B" w:rsidRPr="00D52F9B" w:rsidRDefault="00D52F9B" w:rsidP="00D52F9B">
      <w:pPr>
        <w:ind w:left="708"/>
        <w:jc w:val="both"/>
        <w:rPr>
          <w:rFonts w:ascii="Verdana" w:hAnsi="Verdana"/>
          <w:i/>
          <w:iCs/>
        </w:rPr>
      </w:pPr>
      <w:r w:rsidRPr="00D52F9B">
        <w:rPr>
          <w:rFonts w:ascii="Verdana" w:hAnsi="Verdana"/>
          <w:i/>
          <w:iCs/>
        </w:rPr>
        <w:t xml:space="preserve">b) L'objecte detallat del contracte, la seva durada, el pressupost base de licitació i l'import d'adjudicació, inclòs l'Impost sobre el Valor Afegit. </w:t>
      </w:r>
    </w:p>
    <w:p w14:paraId="4DFEA926" w14:textId="77777777" w:rsidR="00D52F9B" w:rsidRPr="00D52F9B" w:rsidRDefault="00D52F9B" w:rsidP="00D52F9B">
      <w:pPr>
        <w:ind w:left="708"/>
        <w:jc w:val="both"/>
        <w:rPr>
          <w:rFonts w:ascii="Verdana" w:hAnsi="Verdana"/>
          <w:i/>
          <w:iCs/>
        </w:rPr>
      </w:pPr>
    </w:p>
    <w:p w14:paraId="0848AAFF" w14:textId="77777777" w:rsidR="00D52F9B" w:rsidRPr="00D52F9B" w:rsidRDefault="00D52F9B" w:rsidP="00D52F9B">
      <w:pPr>
        <w:ind w:left="708"/>
        <w:jc w:val="both"/>
        <w:rPr>
          <w:rFonts w:ascii="Verdana" w:hAnsi="Verdana"/>
          <w:i/>
          <w:iCs/>
        </w:rPr>
      </w:pPr>
      <w:r w:rsidRPr="00D52F9B">
        <w:rPr>
          <w:rFonts w:ascii="Verdana" w:hAnsi="Verdana"/>
          <w:i/>
          <w:iCs/>
        </w:rPr>
        <w:t xml:space="preserve">c) Els anuncis d'informació prèvia, de convocatòria de les licitacions, d'adjudicació i de formalització dels contractes, els anuncis de modificació i la seva justificació, els anuncis de concursos de projectes i de resultats de concursos de projectes, amb les excepcions establertes en les normes dels negociats sense publicitat. </w:t>
      </w:r>
    </w:p>
    <w:p w14:paraId="0A3D0ACB" w14:textId="77777777" w:rsidR="00D52F9B" w:rsidRPr="00D52F9B" w:rsidRDefault="00D52F9B" w:rsidP="00D52F9B">
      <w:pPr>
        <w:ind w:left="708"/>
        <w:jc w:val="both"/>
        <w:rPr>
          <w:rFonts w:ascii="Verdana" w:hAnsi="Verdana"/>
          <w:i/>
          <w:iCs/>
        </w:rPr>
      </w:pPr>
    </w:p>
    <w:p w14:paraId="71E4AB26" w14:textId="77777777" w:rsidR="00D52F9B" w:rsidRPr="00D52F9B" w:rsidRDefault="00D52F9B" w:rsidP="00D52F9B">
      <w:pPr>
        <w:ind w:left="708"/>
        <w:jc w:val="both"/>
        <w:rPr>
          <w:rFonts w:ascii="Verdana" w:hAnsi="Verdana"/>
          <w:i/>
          <w:iCs/>
        </w:rPr>
      </w:pPr>
      <w:r w:rsidRPr="00D52F9B">
        <w:rPr>
          <w:rFonts w:ascii="Verdana" w:hAnsi="Verdana"/>
          <w:i/>
          <w:iCs/>
        </w:rPr>
        <w:t xml:space="preserve">d) Els mitjans a través dels quals, si escau, s'ha publicitat el contracte i els enllaços a aquestes publicacions. </w:t>
      </w:r>
    </w:p>
    <w:p w14:paraId="0C0A0019" w14:textId="77777777" w:rsidR="00D52F9B" w:rsidRPr="00D52F9B" w:rsidRDefault="00D52F9B" w:rsidP="00D52F9B">
      <w:pPr>
        <w:ind w:left="708"/>
        <w:jc w:val="both"/>
        <w:rPr>
          <w:rFonts w:ascii="Verdana" w:hAnsi="Verdana"/>
          <w:i/>
          <w:iCs/>
        </w:rPr>
      </w:pPr>
    </w:p>
    <w:p w14:paraId="125B6FFE" w14:textId="6C86D799" w:rsidR="00D52F9B" w:rsidRPr="00D52F9B" w:rsidRDefault="00D52F9B" w:rsidP="00D52F9B">
      <w:pPr>
        <w:ind w:left="708"/>
        <w:jc w:val="both"/>
        <w:rPr>
          <w:rFonts w:ascii="Verdana" w:hAnsi="Verdana"/>
          <w:i/>
          <w:iCs/>
        </w:rPr>
      </w:pPr>
      <w:r w:rsidRPr="00D52F9B">
        <w:rPr>
          <w:rFonts w:ascii="Verdana" w:hAnsi="Verdana"/>
          <w:i/>
          <w:iCs/>
        </w:rPr>
        <w:t xml:space="preserve">e) El nombre i la identitat dels licitadors participants en el procediment, així com totes les actes de la mesa de contractació relatives al procediment d'adjudicació o, en el cas de no actuar la Mesa, les resolucions del servei o òrgan de contractació corresponent, l'informe de valoració dels criteris d'adjudicació quantificables mitjançant un judici de valor de cadascuna de les ofertes, si escau, els informes sobre les ofertes incurses en presumpció d'anormalitat a què es refereix l'article 149.4 i, en tot cas, la resolució d'adjudicació del contracte. Igualment seran objecte de publicació en el perfil de contractant la </w:t>
      </w:r>
      <w:r w:rsidRPr="00D52F9B">
        <w:rPr>
          <w:rFonts w:ascii="Verdana" w:hAnsi="Verdana"/>
          <w:i/>
          <w:iCs/>
        </w:rPr>
        <w:lastRenderedPageBreak/>
        <w:t>decisió de no adjudicar o celebrar el contracte, el desistiment del procediment d'adjudicació, la declaració de desert, així com la interposició de recursos i l'eventual suspensió dels contractes amb motiu de la interposició de recursos</w:t>
      </w:r>
    </w:p>
    <w:p w14:paraId="7C636D6F" w14:textId="77777777" w:rsidR="00D52F9B" w:rsidRDefault="00D52F9B" w:rsidP="00D52F9B">
      <w:pPr>
        <w:jc w:val="both"/>
        <w:rPr>
          <w:rFonts w:ascii="Verdana" w:hAnsi="Verdana"/>
        </w:rPr>
      </w:pPr>
    </w:p>
    <w:p w14:paraId="3C66DF3A" w14:textId="542D2126" w:rsidR="00D52F9B" w:rsidRDefault="00D52F9B" w:rsidP="00D52F9B">
      <w:pPr>
        <w:jc w:val="both"/>
        <w:rPr>
          <w:rFonts w:ascii="Verdana" w:hAnsi="Verdana"/>
          <w:b/>
          <w:bCs/>
        </w:rPr>
      </w:pPr>
      <w:r w:rsidRPr="00D52F9B">
        <w:rPr>
          <w:rFonts w:ascii="Verdana" w:hAnsi="Verdana"/>
          <w:b/>
          <w:bCs/>
        </w:rPr>
        <w:t xml:space="preserve">QUART.- </w:t>
      </w:r>
      <w:r>
        <w:rPr>
          <w:rFonts w:ascii="Verdana" w:hAnsi="Verdana"/>
        </w:rPr>
        <w:t xml:space="preserve">Segon el que disposa la Disposició Addicional quinzena </w:t>
      </w:r>
      <w:r w:rsidRPr="00E27D9D">
        <w:rPr>
          <w:rFonts w:ascii="Verdana" w:hAnsi="Verdana"/>
        </w:rPr>
        <w:t>Llei 9/2017, de 8 de novembre, de contractes del sector públic, per la qual es transposen a l’ordenament jurídic espanyol les directives del Parlament Europeu i del Consell 2014/23/UE i 2014/24/UE, de 26 de febrer de 2014</w:t>
      </w:r>
      <w:r>
        <w:rPr>
          <w:rFonts w:ascii="Verdana" w:hAnsi="Verdana"/>
        </w:rPr>
        <w:t xml:space="preserve">, </w:t>
      </w:r>
      <w:r w:rsidRPr="00D52F9B">
        <w:rPr>
          <w:rFonts w:ascii="Verdana" w:hAnsi="Verdana"/>
          <w:b/>
          <w:bCs/>
        </w:rPr>
        <w:t>la presentació d’ofertes i sol·licituds de participació es durà a terme per mitjans electrònics</w:t>
      </w:r>
    </w:p>
    <w:p w14:paraId="31CD63F4" w14:textId="77777777" w:rsidR="00D52F9B" w:rsidRDefault="00D52F9B" w:rsidP="00D52F9B">
      <w:pPr>
        <w:jc w:val="both"/>
        <w:rPr>
          <w:rFonts w:ascii="Verdana" w:hAnsi="Verdana"/>
          <w:b/>
          <w:bCs/>
        </w:rPr>
      </w:pPr>
    </w:p>
    <w:p w14:paraId="5ACBF905" w14:textId="77777777" w:rsidR="00D52F9B" w:rsidRDefault="00D52F9B" w:rsidP="00D52F9B">
      <w:pPr>
        <w:jc w:val="both"/>
        <w:rPr>
          <w:rFonts w:ascii="Verdana" w:hAnsi="Verdana"/>
        </w:rPr>
      </w:pPr>
      <w:r w:rsidRPr="00D52F9B">
        <w:rPr>
          <w:rFonts w:ascii="Verdana" w:hAnsi="Verdana"/>
        </w:rPr>
        <w:t xml:space="preserve">No obstant això, el disposat en el paràgraf anterior, els òrgans de contractació no estaran obligats a exigir l'ocupació de mitjans electrònics en el procediment de presentació d'ofertes en els següents casos: </w:t>
      </w:r>
    </w:p>
    <w:p w14:paraId="1F2C2DA6" w14:textId="77777777" w:rsidR="00D52F9B" w:rsidRDefault="00D52F9B" w:rsidP="00D52F9B">
      <w:pPr>
        <w:jc w:val="both"/>
        <w:rPr>
          <w:rFonts w:ascii="Verdana" w:hAnsi="Verdana"/>
        </w:rPr>
      </w:pPr>
    </w:p>
    <w:p w14:paraId="38B0621E" w14:textId="77777777" w:rsidR="00D52F9B" w:rsidRPr="00D52F9B" w:rsidRDefault="00D52F9B" w:rsidP="00D52F9B">
      <w:pPr>
        <w:ind w:left="708"/>
        <w:jc w:val="both"/>
        <w:rPr>
          <w:rFonts w:ascii="Verdana" w:hAnsi="Verdana"/>
          <w:i/>
          <w:iCs/>
        </w:rPr>
      </w:pPr>
      <w:r w:rsidRPr="00D52F9B">
        <w:rPr>
          <w:rFonts w:ascii="Verdana" w:hAnsi="Verdana"/>
          <w:i/>
          <w:iCs/>
        </w:rPr>
        <w:t xml:space="preserve">a) Quan, a causa del caràcter especialitzat de la contractació, l'ús de mitjans electrònics requeriria eines, dispositius o formats d'arxiu específics que no estan en general disponibles o no accepten els programes generalment disponibles. </w:t>
      </w:r>
    </w:p>
    <w:p w14:paraId="5BDE9405" w14:textId="77777777" w:rsidR="00D52F9B" w:rsidRPr="00D52F9B" w:rsidRDefault="00D52F9B" w:rsidP="00D52F9B">
      <w:pPr>
        <w:ind w:left="708"/>
        <w:jc w:val="both"/>
        <w:rPr>
          <w:rFonts w:ascii="Verdana" w:hAnsi="Verdana"/>
          <w:i/>
          <w:iCs/>
        </w:rPr>
      </w:pPr>
    </w:p>
    <w:p w14:paraId="4FA99D47" w14:textId="77777777" w:rsidR="00D52F9B" w:rsidRPr="00D52F9B" w:rsidRDefault="00D52F9B" w:rsidP="00D52F9B">
      <w:pPr>
        <w:ind w:left="708"/>
        <w:jc w:val="both"/>
        <w:rPr>
          <w:rFonts w:ascii="Verdana" w:hAnsi="Verdana"/>
          <w:i/>
          <w:iCs/>
        </w:rPr>
      </w:pPr>
      <w:r w:rsidRPr="00D52F9B">
        <w:rPr>
          <w:rFonts w:ascii="Verdana" w:hAnsi="Verdana"/>
          <w:i/>
          <w:iCs/>
        </w:rPr>
        <w:t xml:space="preserve">b) Quan les aplicacions que suporten formats d'arxiu adequats per a la descripció de les ofertes utilitzen formats d'arxiu que no poden ser processats per altres programes oberts o generalment disponibles o estan subjectes a un règim de llicències d'ús privatiu i l'òrgan de contractació no pugui oferir-les per a la seva descàrrega o utilització a distància. </w:t>
      </w:r>
    </w:p>
    <w:p w14:paraId="5A72C271" w14:textId="77777777" w:rsidR="00D52F9B" w:rsidRPr="00D52F9B" w:rsidRDefault="00D52F9B" w:rsidP="00D52F9B">
      <w:pPr>
        <w:ind w:left="708"/>
        <w:jc w:val="both"/>
        <w:rPr>
          <w:rFonts w:ascii="Verdana" w:hAnsi="Verdana"/>
          <w:i/>
          <w:iCs/>
        </w:rPr>
      </w:pPr>
    </w:p>
    <w:p w14:paraId="5C1ED556" w14:textId="77777777" w:rsidR="00D52F9B" w:rsidRPr="00D52F9B" w:rsidRDefault="00D52F9B" w:rsidP="00D52F9B">
      <w:pPr>
        <w:ind w:left="708"/>
        <w:jc w:val="both"/>
        <w:rPr>
          <w:rFonts w:ascii="Verdana" w:hAnsi="Verdana"/>
          <w:i/>
          <w:iCs/>
        </w:rPr>
      </w:pPr>
      <w:r w:rsidRPr="00D52F9B">
        <w:rPr>
          <w:rFonts w:ascii="Verdana" w:hAnsi="Verdana"/>
          <w:i/>
          <w:iCs/>
        </w:rPr>
        <w:t xml:space="preserve">c) Quan la utilització de mitjans electrònics requereixi equips ofimàtics especialitzats dels quals no disposen generalment els òrgans de contractació. </w:t>
      </w:r>
    </w:p>
    <w:p w14:paraId="48105BC0" w14:textId="77777777" w:rsidR="00D52F9B" w:rsidRPr="00D52F9B" w:rsidRDefault="00D52F9B" w:rsidP="00D52F9B">
      <w:pPr>
        <w:ind w:left="708"/>
        <w:jc w:val="both"/>
        <w:rPr>
          <w:rFonts w:ascii="Verdana" w:hAnsi="Verdana"/>
          <w:i/>
          <w:iCs/>
        </w:rPr>
      </w:pPr>
    </w:p>
    <w:p w14:paraId="6AC9A19F" w14:textId="25EB1EFB" w:rsidR="00D52F9B" w:rsidRDefault="00D52F9B" w:rsidP="00D52F9B">
      <w:pPr>
        <w:ind w:left="708"/>
        <w:jc w:val="both"/>
        <w:rPr>
          <w:rFonts w:ascii="Verdana" w:hAnsi="Verdana"/>
          <w:i/>
          <w:iCs/>
        </w:rPr>
      </w:pPr>
      <w:r w:rsidRPr="00D52F9B">
        <w:rPr>
          <w:rFonts w:ascii="Verdana" w:hAnsi="Verdana"/>
          <w:i/>
          <w:iCs/>
        </w:rPr>
        <w:t>d) Quan els plecs de la contractació requereixin la presentació de models físics o a escala que no poden ser transmesos utilitzant mitjans electrònics. Pel que fa als intercanvis d'informació pels quals no s'utilitzin mitjans electrònics, l'enviament d'informació es realitzarà per correu o per qualsevol altre mitjà apropiat o mitjançant una combinació de correu o de qualsevol altre mitjà apropiat i de mitjans electrònics. En aquest cas, els òrgans de contractació indicaran en un informe específic les raons per les quals s'hagi considerat necessari utilitzar mitjans diferents dels electrònics</w:t>
      </w:r>
    </w:p>
    <w:p w14:paraId="4E2F5D53" w14:textId="77777777" w:rsidR="00D52F9B" w:rsidRDefault="00D52F9B" w:rsidP="00D52F9B">
      <w:pPr>
        <w:jc w:val="both"/>
        <w:rPr>
          <w:rFonts w:ascii="Verdana" w:hAnsi="Verdana"/>
          <w:i/>
          <w:iCs/>
        </w:rPr>
      </w:pPr>
    </w:p>
    <w:p w14:paraId="351622F0" w14:textId="77777777" w:rsidR="00D52F9B" w:rsidRDefault="00D52F9B" w:rsidP="00D52F9B">
      <w:pPr>
        <w:jc w:val="both"/>
        <w:rPr>
          <w:rFonts w:ascii="Verdana" w:hAnsi="Verdana"/>
        </w:rPr>
      </w:pPr>
      <w:r w:rsidRPr="00D52F9B">
        <w:rPr>
          <w:rFonts w:ascii="Verdana" w:hAnsi="Verdana"/>
          <w:b/>
          <w:bCs/>
        </w:rPr>
        <w:t>CINQUÈ.-</w:t>
      </w:r>
      <w:r>
        <w:rPr>
          <w:rFonts w:ascii="Verdana" w:hAnsi="Verdana"/>
          <w:b/>
          <w:bCs/>
        </w:rPr>
        <w:t xml:space="preserve"> </w:t>
      </w:r>
      <w:r w:rsidRPr="00D52F9B">
        <w:rPr>
          <w:rFonts w:ascii="Verdana" w:hAnsi="Verdana"/>
        </w:rPr>
        <w:t xml:space="preserve">De conformitat amb l'article 99.3 de la </w:t>
      </w:r>
      <w:r w:rsidRPr="00E27D9D">
        <w:rPr>
          <w:rFonts w:ascii="Verdana" w:hAnsi="Verdana"/>
        </w:rPr>
        <w:t>Llei 9/2017, de 8 de novembre, de contractes del sector públic, per la qual es transposen a l’ordenament jurídic espanyol les directives del Parlament Europeu i del Consell 2014/23/UE i 2014/24/UE, de 26 de febrer de 2014</w:t>
      </w:r>
      <w:r w:rsidRPr="00D52F9B">
        <w:rPr>
          <w:rFonts w:ascii="Verdana" w:hAnsi="Verdana"/>
        </w:rPr>
        <w:t xml:space="preserve">, sempre que la naturalesa o l'objecte del contracte ho permetin, </w:t>
      </w:r>
      <w:r w:rsidRPr="00D52F9B">
        <w:rPr>
          <w:rFonts w:ascii="Verdana" w:hAnsi="Verdana"/>
          <w:b/>
          <w:bCs/>
        </w:rPr>
        <w:t xml:space="preserve">haurà de preveure's la </w:t>
      </w:r>
      <w:r w:rsidRPr="00D52F9B">
        <w:rPr>
          <w:rFonts w:ascii="Verdana" w:hAnsi="Verdana"/>
          <w:b/>
          <w:bCs/>
        </w:rPr>
        <w:lastRenderedPageBreak/>
        <w:t>realització independent de cadascuna de les seves parts mitjançant la seva divisió en lots</w:t>
      </w:r>
      <w:r w:rsidRPr="00D52F9B">
        <w:rPr>
          <w:rFonts w:ascii="Verdana" w:hAnsi="Verdana"/>
        </w:rPr>
        <w:t xml:space="preserve">, podent-se reservar lots de conformitat amb el que es disposa en la disposició addicional quarta. </w:t>
      </w:r>
    </w:p>
    <w:p w14:paraId="1AA44740" w14:textId="77777777" w:rsidR="00D52F9B" w:rsidRDefault="00D52F9B" w:rsidP="00D52F9B">
      <w:pPr>
        <w:jc w:val="both"/>
        <w:rPr>
          <w:rFonts w:ascii="Verdana" w:hAnsi="Verdana"/>
        </w:rPr>
      </w:pPr>
    </w:p>
    <w:p w14:paraId="6D11B8D6" w14:textId="77777777" w:rsidR="00D52F9B" w:rsidRDefault="00D52F9B" w:rsidP="00D52F9B">
      <w:pPr>
        <w:jc w:val="both"/>
        <w:rPr>
          <w:rFonts w:ascii="Verdana" w:hAnsi="Verdana"/>
        </w:rPr>
      </w:pPr>
      <w:r w:rsidRPr="00D52F9B">
        <w:rPr>
          <w:rFonts w:ascii="Verdana" w:hAnsi="Verdana"/>
        </w:rPr>
        <w:t xml:space="preserve">No obstant l'anterior, l'òrgan de contractació podrà no dividir en lots l'objecte del contracte quan existeixin motius vàlids, que hauran de justificar-se degudament en l'expedient, excepte en els casos de contractes de concessió d'obres. En tot cas es consideraran motius vàlids, a l'efecte de justificar la no divisió en lots de l'objecte del contracte, els següents: </w:t>
      </w:r>
    </w:p>
    <w:p w14:paraId="27C6FE0B" w14:textId="77777777" w:rsidR="00D52F9B" w:rsidRDefault="00D52F9B" w:rsidP="00D52F9B">
      <w:pPr>
        <w:jc w:val="both"/>
        <w:rPr>
          <w:rFonts w:ascii="Verdana" w:hAnsi="Verdana"/>
        </w:rPr>
      </w:pPr>
    </w:p>
    <w:p w14:paraId="5285A35E" w14:textId="77777777" w:rsidR="00D52F9B" w:rsidRPr="00D52F9B" w:rsidRDefault="00D52F9B" w:rsidP="00D52F9B">
      <w:pPr>
        <w:ind w:left="708"/>
        <w:jc w:val="both"/>
        <w:rPr>
          <w:rFonts w:ascii="Verdana" w:hAnsi="Verdana"/>
          <w:i/>
          <w:iCs/>
        </w:rPr>
      </w:pPr>
      <w:r w:rsidRPr="00D52F9B">
        <w:rPr>
          <w:rFonts w:ascii="Verdana" w:hAnsi="Verdana"/>
          <w:i/>
          <w:iCs/>
        </w:rPr>
        <w:t xml:space="preserve">a) El fet de què la divisió en lots de l'objecte del contracte comportés el risc de restringir injustificadament la competència. A l'efecte d'aplicar aquest criteri, l'òrgan de contractació haurà de sol·licitar informe previ a l'autoritat de defensa de la competència corresponent perquè es pronunciï sobre l'apreciació d'aquesta circumstància. </w:t>
      </w:r>
    </w:p>
    <w:p w14:paraId="06A2339A" w14:textId="77777777" w:rsidR="00D52F9B" w:rsidRPr="00D52F9B" w:rsidRDefault="00D52F9B" w:rsidP="00D52F9B">
      <w:pPr>
        <w:ind w:left="708"/>
        <w:jc w:val="both"/>
        <w:rPr>
          <w:rFonts w:ascii="Verdana" w:hAnsi="Verdana"/>
          <w:i/>
          <w:iCs/>
        </w:rPr>
      </w:pPr>
    </w:p>
    <w:p w14:paraId="70BE3B34" w14:textId="4714E903" w:rsidR="00D52F9B" w:rsidRDefault="00D52F9B" w:rsidP="00D52F9B">
      <w:pPr>
        <w:ind w:left="708"/>
        <w:jc w:val="both"/>
        <w:rPr>
          <w:rFonts w:ascii="Verdana" w:hAnsi="Verdana"/>
          <w:i/>
          <w:iCs/>
        </w:rPr>
      </w:pPr>
      <w:r w:rsidRPr="00D52F9B">
        <w:rPr>
          <w:rFonts w:ascii="Verdana" w:hAnsi="Verdana"/>
          <w:i/>
          <w:iCs/>
        </w:rPr>
        <w:t>b) El fet de què, la realització independent de les diverses prestacions compreses en l'objecte del contracte dificultés la correcta execució d'aquest des del punt de vista tècnic; o bé que el risc per a la correcta execució del contracte procedeixi de la naturalesa de l'objecte d'aquest, en implicar la necessitat de coordinar l'execució de les diferents prestacions, qüestió que podria veure’s impossibilitada per la seva divisió en lots i execució per una pluralitat de contractistes diferents. Tots dos extrems hauran de ser, si escau, justificats degudament en l'expedient</w:t>
      </w:r>
      <w:r>
        <w:rPr>
          <w:rFonts w:ascii="Verdana" w:hAnsi="Verdana"/>
          <w:i/>
          <w:iCs/>
        </w:rPr>
        <w:t>.</w:t>
      </w:r>
    </w:p>
    <w:p w14:paraId="11B1482A" w14:textId="77777777" w:rsidR="00D52F9B" w:rsidRDefault="00D52F9B" w:rsidP="00D52F9B">
      <w:pPr>
        <w:jc w:val="both"/>
        <w:rPr>
          <w:rFonts w:ascii="Verdana" w:hAnsi="Verdana"/>
          <w:i/>
          <w:iCs/>
        </w:rPr>
      </w:pPr>
    </w:p>
    <w:p w14:paraId="06901089" w14:textId="77777777" w:rsidR="00D52F9B" w:rsidRDefault="00D52F9B" w:rsidP="00D52F9B">
      <w:pPr>
        <w:jc w:val="both"/>
        <w:rPr>
          <w:rFonts w:ascii="Verdana" w:hAnsi="Verdana"/>
        </w:rPr>
      </w:pPr>
      <w:r w:rsidRPr="00D52F9B">
        <w:rPr>
          <w:rFonts w:ascii="Verdana" w:hAnsi="Verdana"/>
          <w:b/>
          <w:bCs/>
        </w:rPr>
        <w:t>SISÈ.-</w:t>
      </w:r>
      <w:r w:rsidRPr="00D52F9B">
        <w:rPr>
          <w:rFonts w:ascii="Verdana" w:hAnsi="Verdana"/>
        </w:rPr>
        <w:t xml:space="preserve"> De conformitat amb l'article 145.1 de la Llei 9/2017, de 8 de novembre, de contractes del sector públic, per la qual es transposen a l’ordenament jurídic espanyol les directives del Parlament Europeu i del Consell 2014/23/UE i 2014/24/UE, de 26 de febrer de 2014</w:t>
      </w:r>
      <w:r w:rsidRPr="00D52F9B">
        <w:rPr>
          <w:rFonts w:ascii="Verdana" w:hAnsi="Verdana"/>
          <w:b/>
          <w:bCs/>
        </w:rPr>
        <w:t>, l'adjudicació dels contractes es realitzarà utilitzant una pluralitat de criteris d'adjudicació</w:t>
      </w:r>
      <w:r w:rsidRPr="00D52F9B">
        <w:rPr>
          <w:rFonts w:ascii="Verdana" w:hAnsi="Verdana"/>
        </w:rPr>
        <w:t xml:space="preserve"> sobre la base de la millor relació qualitat-preu. </w:t>
      </w:r>
    </w:p>
    <w:p w14:paraId="5A49E55D" w14:textId="77777777" w:rsidR="00D52F9B" w:rsidRDefault="00D52F9B" w:rsidP="00D52F9B">
      <w:pPr>
        <w:jc w:val="both"/>
        <w:rPr>
          <w:rFonts w:ascii="Verdana" w:hAnsi="Verdana"/>
        </w:rPr>
      </w:pPr>
    </w:p>
    <w:p w14:paraId="3E12F809" w14:textId="77777777" w:rsidR="00D52F9B" w:rsidRDefault="00D52F9B" w:rsidP="00D52F9B">
      <w:pPr>
        <w:jc w:val="both"/>
        <w:rPr>
          <w:rFonts w:ascii="Verdana" w:hAnsi="Verdana"/>
        </w:rPr>
      </w:pPr>
      <w:r w:rsidRPr="00D52F9B">
        <w:rPr>
          <w:rFonts w:ascii="Verdana" w:hAnsi="Verdana"/>
        </w:rPr>
        <w:t xml:space="preserve">Prèvia justificació en l'expedient, els contractes es podran adjudicar de conformitat a criteris basats en un plantejament que atengui a la millor relació cost-eficàcia, sobre la base del preu o cost, com el càlcul del cost del cicle de vida. </w:t>
      </w:r>
    </w:p>
    <w:p w14:paraId="4E9A9BEF" w14:textId="77777777" w:rsidR="00D52F9B" w:rsidRDefault="00D52F9B" w:rsidP="00D52F9B">
      <w:pPr>
        <w:jc w:val="both"/>
        <w:rPr>
          <w:rFonts w:ascii="Verdana" w:hAnsi="Verdana"/>
        </w:rPr>
      </w:pPr>
    </w:p>
    <w:p w14:paraId="34E5CBD0" w14:textId="77777777" w:rsidR="00D52F9B" w:rsidRDefault="00D52F9B" w:rsidP="00D52F9B">
      <w:pPr>
        <w:jc w:val="both"/>
        <w:rPr>
          <w:rFonts w:ascii="Verdana" w:hAnsi="Verdana"/>
        </w:rPr>
      </w:pPr>
      <w:r w:rsidRPr="00D52F9B">
        <w:rPr>
          <w:rFonts w:ascii="Verdana" w:hAnsi="Verdana"/>
        </w:rPr>
        <w:t xml:space="preserve">La millor relació qualitat-preu s'avaluarà de conformitat a criteris econòmics i qualitatius. Els criteris qualitatius que estableixi l'òrgan de contractació per avaluar la millor relació qualitat-preu podran incloure aspectes mediambientals o socials, vinculats a fi del contracte. </w:t>
      </w:r>
    </w:p>
    <w:p w14:paraId="23ED5A14" w14:textId="77777777" w:rsidR="00D52F9B" w:rsidRDefault="00D52F9B" w:rsidP="00D52F9B">
      <w:pPr>
        <w:jc w:val="both"/>
        <w:rPr>
          <w:rFonts w:ascii="Verdana" w:hAnsi="Verdana"/>
        </w:rPr>
      </w:pPr>
    </w:p>
    <w:p w14:paraId="4427C8EC" w14:textId="7D9BCC58" w:rsidR="00D52F9B" w:rsidRDefault="00D52F9B" w:rsidP="00D52F9B">
      <w:pPr>
        <w:jc w:val="both"/>
        <w:rPr>
          <w:rFonts w:ascii="Verdana" w:hAnsi="Verdana"/>
        </w:rPr>
      </w:pPr>
      <w:r w:rsidRPr="00D52F9B">
        <w:rPr>
          <w:rFonts w:ascii="Verdana" w:hAnsi="Verdana"/>
        </w:rPr>
        <w:t xml:space="preserve">Els criteris qualitatius hauran d'anar acompanyats d'un criteri relacionat amb els costos el qual, a elecció de l'òrgan de contractació, podrà ser el preu o un plantejament basat en la rendibilitat, com el cost del cicle de vida. Sense perjudici de l'anterior, quan solament s'utilitzi un criteri d'adjudicació, aquest </w:t>
      </w:r>
      <w:r w:rsidRPr="00D52F9B">
        <w:rPr>
          <w:rFonts w:ascii="Verdana" w:hAnsi="Verdana"/>
        </w:rPr>
        <w:lastRenderedPageBreak/>
        <w:t>haurà d'estar relacionat amb els costos, podent ser el preu o un criteri basat en la rendibilitat, com el cost del cicle de vida.</w:t>
      </w:r>
    </w:p>
    <w:p w14:paraId="10FB9E62" w14:textId="77777777" w:rsidR="00875CD1" w:rsidRDefault="00875CD1" w:rsidP="00D52F9B">
      <w:pPr>
        <w:jc w:val="both"/>
        <w:rPr>
          <w:rFonts w:ascii="Verdana" w:hAnsi="Verdana"/>
        </w:rPr>
      </w:pPr>
    </w:p>
    <w:p w14:paraId="7E182AE3" w14:textId="570CCB4B" w:rsidR="00875CD1" w:rsidRPr="00D52F9B" w:rsidRDefault="00875CD1" w:rsidP="00D52F9B">
      <w:pPr>
        <w:jc w:val="both"/>
        <w:rPr>
          <w:rFonts w:ascii="Verdana" w:hAnsi="Verdana"/>
        </w:rPr>
      </w:pPr>
      <w:r w:rsidRPr="00875CD1">
        <w:rPr>
          <w:rFonts w:ascii="Verdana" w:hAnsi="Verdana"/>
        </w:rPr>
        <w:t xml:space="preserve">Sense perjudici de l'anterior, </w:t>
      </w:r>
      <w:r w:rsidRPr="00875CD1">
        <w:rPr>
          <w:rFonts w:ascii="Verdana" w:hAnsi="Verdana"/>
          <w:b/>
          <w:bCs/>
        </w:rPr>
        <w:t>quan solament s'utilitzi un criteri d'adjudicació, aquest haurà d'estar relacionat amb els costos</w:t>
      </w:r>
      <w:r w:rsidRPr="00875CD1">
        <w:rPr>
          <w:rFonts w:ascii="Verdana" w:hAnsi="Verdana"/>
        </w:rPr>
        <w:t>, podent ser el preu o un criteri basat en la rendibilitat, com el cost del cicle de vida</w:t>
      </w:r>
    </w:p>
    <w:p w14:paraId="1DFF62E7" w14:textId="77777777" w:rsidR="005F6EF8" w:rsidRPr="00E27D9D" w:rsidRDefault="005F6EF8" w:rsidP="005F6EF8">
      <w:pPr>
        <w:jc w:val="both"/>
        <w:rPr>
          <w:rFonts w:ascii="Verdana" w:hAnsi="Verdana"/>
        </w:rPr>
      </w:pPr>
    </w:p>
    <w:p w14:paraId="492992D7" w14:textId="5B1E75A7" w:rsidR="00E27D9D" w:rsidRDefault="00875CD1" w:rsidP="00C20A9B">
      <w:pPr>
        <w:jc w:val="both"/>
        <w:rPr>
          <w:rFonts w:ascii="Verdana" w:hAnsi="Verdana"/>
        </w:rPr>
      </w:pPr>
      <w:r>
        <w:rPr>
          <w:rFonts w:ascii="Verdana" w:hAnsi="Verdana"/>
          <w:b/>
          <w:bCs/>
        </w:rPr>
        <w:t>SETÈ</w:t>
      </w:r>
      <w:r w:rsidR="005F6EF8" w:rsidRPr="00E27D9D">
        <w:rPr>
          <w:rFonts w:ascii="Verdana" w:hAnsi="Verdana"/>
          <w:b/>
          <w:bCs/>
        </w:rPr>
        <w:t>.-</w:t>
      </w:r>
      <w:r w:rsidR="005F6EF8" w:rsidRPr="00E27D9D">
        <w:rPr>
          <w:rFonts w:ascii="Verdana" w:hAnsi="Verdana"/>
        </w:rPr>
        <w:t xml:space="preserve"> </w:t>
      </w:r>
      <w:r w:rsidR="00DC18E2">
        <w:rPr>
          <w:rFonts w:ascii="Verdana" w:hAnsi="Verdana"/>
        </w:rPr>
        <w:t xml:space="preserve">El procediment escollit és el procediment obert simplificat, en la seva modalitat de abreujat o superabreujat, regulat a l’article 159 </w:t>
      </w:r>
      <w:r w:rsidR="00DC18E2" w:rsidRPr="00E27D9D">
        <w:rPr>
          <w:rFonts w:ascii="Verdana" w:hAnsi="Verdana"/>
        </w:rPr>
        <w:t>Llei 9/2017, de 8 de novembre, de contractes del sector públic, per la qual es transposen a l’ordenament jurídic espanyol les directives del Parlament Europeu i del Consell 2014/23/UE i 2014/24/UE, de 26 de febrer de 2014</w:t>
      </w:r>
      <w:r w:rsidR="00DC18E2">
        <w:rPr>
          <w:rFonts w:ascii="Verdana" w:hAnsi="Verdana"/>
        </w:rPr>
        <w:t>, que en concret es regula apartat 6è:</w:t>
      </w:r>
    </w:p>
    <w:p w14:paraId="5CAB8142" w14:textId="77777777" w:rsidR="00DC18E2" w:rsidRDefault="00DC18E2" w:rsidP="00C20A9B">
      <w:pPr>
        <w:jc w:val="both"/>
        <w:rPr>
          <w:rFonts w:ascii="Verdana" w:hAnsi="Verdana"/>
        </w:rPr>
      </w:pPr>
    </w:p>
    <w:p w14:paraId="24560C99" w14:textId="77777777" w:rsidR="00DC18E2" w:rsidRPr="00DC18E2" w:rsidRDefault="00DC18E2" w:rsidP="00C20A9B">
      <w:pPr>
        <w:jc w:val="both"/>
        <w:rPr>
          <w:rFonts w:ascii="Verdana" w:hAnsi="Verdana"/>
          <w:i/>
          <w:iCs/>
        </w:rPr>
      </w:pPr>
      <w:r w:rsidRPr="00DC18E2">
        <w:rPr>
          <w:rFonts w:ascii="Verdana" w:hAnsi="Verdana"/>
          <w:i/>
          <w:iCs/>
        </w:rPr>
        <w:t xml:space="preserve">6. En contractes d’obres d’un valor estimat inferior a 80.000 euros, i en contractes de subministraments i de serveis d’un valor estimat inferior a 35.000 euros, excepte els que tinguin per objecte prestacions de caràcter intel·lectual als quals no és aplicable aquest apartat, el procediment obert simplificat pot seguir la tramitació següent: </w:t>
      </w:r>
    </w:p>
    <w:p w14:paraId="47AA6812" w14:textId="77777777" w:rsidR="00DC18E2" w:rsidRPr="00DC18E2" w:rsidRDefault="00DC18E2" w:rsidP="00C20A9B">
      <w:pPr>
        <w:jc w:val="both"/>
        <w:rPr>
          <w:rFonts w:ascii="Verdana" w:hAnsi="Verdana"/>
          <w:i/>
          <w:iCs/>
        </w:rPr>
      </w:pPr>
    </w:p>
    <w:p w14:paraId="750E36D1" w14:textId="142E1A0F" w:rsidR="00DC18E2" w:rsidRDefault="00DC18E2" w:rsidP="00C20A9B">
      <w:pPr>
        <w:jc w:val="both"/>
        <w:rPr>
          <w:rFonts w:ascii="Verdana" w:hAnsi="Verdana"/>
          <w:i/>
          <w:iCs/>
        </w:rPr>
      </w:pPr>
      <w:r w:rsidRPr="00DC18E2">
        <w:rPr>
          <w:rFonts w:ascii="Verdana" w:hAnsi="Verdana"/>
          <w:i/>
          <w:iCs/>
        </w:rPr>
        <w:t>a) El termini per presentar proposicions no pot ser inferior a deu dies hàbils, a comptar de l’endemà de la publicació de l’anunci de licitació en el perfil de contractant. No obstant això, quan es tracti de compres corrents de béns disponibles en el mercat, el termini és de 5 dies hàbils.</w:t>
      </w:r>
    </w:p>
    <w:p w14:paraId="6C81235C" w14:textId="77777777" w:rsidR="00DC18E2" w:rsidRDefault="00DC18E2" w:rsidP="00C20A9B">
      <w:pPr>
        <w:jc w:val="both"/>
        <w:rPr>
          <w:rFonts w:ascii="Verdana" w:hAnsi="Verdana"/>
          <w:i/>
          <w:iCs/>
        </w:rPr>
      </w:pPr>
    </w:p>
    <w:p w14:paraId="17342B6D" w14:textId="77777777" w:rsidR="00DC18E2" w:rsidRDefault="00DC18E2" w:rsidP="00C20A9B">
      <w:pPr>
        <w:jc w:val="both"/>
        <w:rPr>
          <w:rFonts w:ascii="Verdana" w:hAnsi="Verdana"/>
          <w:i/>
          <w:iCs/>
        </w:rPr>
      </w:pPr>
      <w:r w:rsidRPr="00DC18E2">
        <w:rPr>
          <w:rFonts w:ascii="Verdana" w:hAnsi="Verdana"/>
          <w:i/>
          <w:iCs/>
        </w:rPr>
        <w:t xml:space="preserve">b) S’eximeixen els licitadors de l’acreditació de la solvència econòmica i financera i tècnica o professional. </w:t>
      </w:r>
    </w:p>
    <w:p w14:paraId="14E02FFE" w14:textId="77777777" w:rsidR="00DC18E2" w:rsidRDefault="00DC18E2" w:rsidP="00C20A9B">
      <w:pPr>
        <w:jc w:val="both"/>
        <w:rPr>
          <w:rFonts w:ascii="Verdana" w:hAnsi="Verdana"/>
          <w:i/>
          <w:iCs/>
        </w:rPr>
      </w:pPr>
    </w:p>
    <w:p w14:paraId="7C58A006" w14:textId="77777777" w:rsidR="00DC18E2" w:rsidRDefault="00DC18E2" w:rsidP="00C20A9B">
      <w:pPr>
        <w:jc w:val="both"/>
        <w:rPr>
          <w:rFonts w:ascii="Verdana" w:hAnsi="Verdana"/>
          <w:i/>
          <w:iCs/>
        </w:rPr>
      </w:pPr>
      <w:r w:rsidRPr="00DC18E2">
        <w:rPr>
          <w:rFonts w:ascii="Verdana" w:hAnsi="Verdana"/>
          <w:i/>
          <w:iCs/>
        </w:rPr>
        <w:t xml:space="preserve">c) L’oferta es lliura en un únic sobre o arxiu electrònic i s’avalua, en tot cas, d’acord amb criteris d’adjudicació quantificables mitjançant la mera aplicació de les fórmules que estableixen els plecs. </w:t>
      </w:r>
    </w:p>
    <w:p w14:paraId="6DD6BCCC" w14:textId="77777777" w:rsidR="00DC18E2" w:rsidRDefault="00DC18E2" w:rsidP="00C20A9B">
      <w:pPr>
        <w:jc w:val="both"/>
        <w:rPr>
          <w:rFonts w:ascii="Verdana" w:hAnsi="Verdana"/>
          <w:i/>
          <w:iCs/>
        </w:rPr>
      </w:pPr>
    </w:p>
    <w:p w14:paraId="7838A042" w14:textId="77777777" w:rsidR="00DC18E2" w:rsidRDefault="00DC18E2" w:rsidP="00C20A9B">
      <w:pPr>
        <w:jc w:val="both"/>
        <w:rPr>
          <w:rFonts w:ascii="Verdana" w:hAnsi="Verdana"/>
          <w:i/>
          <w:iCs/>
        </w:rPr>
      </w:pPr>
      <w:r w:rsidRPr="00DC18E2">
        <w:rPr>
          <w:rFonts w:ascii="Verdana" w:hAnsi="Verdana"/>
          <w:i/>
          <w:iCs/>
        </w:rPr>
        <w:t xml:space="preserve">d) La valoració de les ofertes es pot efectuar automàticament mitjançant dispositius informàtics, o amb la col·laboració d’una unitat tècnica que auxiliï l’òrgan de contractació. S’ha de garantir, mitjançant un dispositiu electrònic, que les proposicions no s’obren fins que no hagi finalitzat el termini per presentar-les, de manera que no s’ha de celebrar cap acte públic per obrir-les. </w:t>
      </w:r>
    </w:p>
    <w:p w14:paraId="6C563912" w14:textId="77777777" w:rsidR="00DC18E2" w:rsidRDefault="00DC18E2" w:rsidP="00C20A9B">
      <w:pPr>
        <w:jc w:val="both"/>
        <w:rPr>
          <w:rFonts w:ascii="Verdana" w:hAnsi="Verdana"/>
          <w:i/>
          <w:iCs/>
        </w:rPr>
      </w:pPr>
    </w:p>
    <w:p w14:paraId="38559DD4" w14:textId="77777777" w:rsidR="00DC18E2" w:rsidRDefault="00DC18E2" w:rsidP="00C20A9B">
      <w:pPr>
        <w:jc w:val="both"/>
        <w:rPr>
          <w:rFonts w:ascii="Verdana" w:hAnsi="Verdana"/>
          <w:i/>
          <w:iCs/>
        </w:rPr>
      </w:pPr>
      <w:r w:rsidRPr="00DC18E2">
        <w:rPr>
          <w:rFonts w:ascii="Verdana" w:hAnsi="Verdana"/>
          <w:i/>
          <w:iCs/>
        </w:rPr>
        <w:t xml:space="preserve">e) Les ofertes presentades i la documentació relativa a la seva valoració han de ser accessibles de manera oberta per mitjans informàtics sense cap restricció des del moment en què es notifiqui l’adjudicació del contracte. </w:t>
      </w:r>
    </w:p>
    <w:p w14:paraId="2DC4650D" w14:textId="77777777" w:rsidR="00DC18E2" w:rsidRDefault="00DC18E2" w:rsidP="00C20A9B">
      <w:pPr>
        <w:jc w:val="both"/>
        <w:rPr>
          <w:rFonts w:ascii="Verdana" w:hAnsi="Verdana"/>
          <w:i/>
          <w:iCs/>
        </w:rPr>
      </w:pPr>
    </w:p>
    <w:p w14:paraId="66E2D946" w14:textId="77777777" w:rsidR="00DC18E2" w:rsidRDefault="00DC18E2" w:rsidP="00C20A9B">
      <w:pPr>
        <w:jc w:val="both"/>
        <w:rPr>
          <w:rFonts w:ascii="Verdana" w:hAnsi="Verdana"/>
          <w:i/>
          <w:iCs/>
        </w:rPr>
      </w:pPr>
      <w:r w:rsidRPr="00DC18E2">
        <w:rPr>
          <w:rFonts w:ascii="Verdana" w:hAnsi="Verdana"/>
          <w:i/>
          <w:iCs/>
        </w:rPr>
        <w:t xml:space="preserve">f) No es requereix la constitució d’una garantia definitiva. </w:t>
      </w:r>
    </w:p>
    <w:p w14:paraId="1376BD1C" w14:textId="77777777" w:rsidR="00DC18E2" w:rsidRDefault="00DC18E2" w:rsidP="00C20A9B">
      <w:pPr>
        <w:jc w:val="both"/>
        <w:rPr>
          <w:rFonts w:ascii="Verdana" w:hAnsi="Verdana"/>
          <w:i/>
          <w:iCs/>
        </w:rPr>
      </w:pPr>
    </w:p>
    <w:p w14:paraId="6AC77CE9" w14:textId="77777777" w:rsidR="00DC18E2" w:rsidRDefault="00DC18E2" w:rsidP="00C20A9B">
      <w:pPr>
        <w:jc w:val="both"/>
        <w:rPr>
          <w:rFonts w:ascii="Verdana" w:hAnsi="Verdana"/>
          <w:i/>
          <w:iCs/>
        </w:rPr>
      </w:pPr>
      <w:r w:rsidRPr="00DC18E2">
        <w:rPr>
          <w:rFonts w:ascii="Verdana" w:hAnsi="Verdana"/>
          <w:i/>
          <w:iCs/>
        </w:rPr>
        <w:t>g) La formalització del contracte es pot efectuar mitjançant la signatura d’acceptació pel contractista de la resolució d’adjudicació.</w:t>
      </w:r>
    </w:p>
    <w:p w14:paraId="34FD0884" w14:textId="77777777" w:rsidR="00DC18E2" w:rsidRDefault="00DC18E2" w:rsidP="00C20A9B">
      <w:pPr>
        <w:jc w:val="both"/>
        <w:rPr>
          <w:rFonts w:ascii="Verdana" w:hAnsi="Verdana"/>
          <w:i/>
          <w:iCs/>
        </w:rPr>
      </w:pPr>
    </w:p>
    <w:p w14:paraId="31D283F6" w14:textId="11B6A93A" w:rsidR="00DC18E2" w:rsidRPr="00DC18E2" w:rsidRDefault="00DC18E2" w:rsidP="00C20A9B">
      <w:pPr>
        <w:jc w:val="both"/>
        <w:rPr>
          <w:rFonts w:ascii="Verdana" w:hAnsi="Verdana"/>
          <w:i/>
          <w:iCs/>
        </w:rPr>
      </w:pPr>
      <w:r w:rsidRPr="00DC18E2">
        <w:rPr>
          <w:rFonts w:ascii="Verdana" w:hAnsi="Verdana"/>
          <w:i/>
          <w:iCs/>
        </w:rPr>
        <w:t>En tot el que no preveu aquest apartat, s’aplica la regulació general del procediment obert simplificat que preveu aquest article</w:t>
      </w:r>
      <w:r>
        <w:rPr>
          <w:rFonts w:ascii="Verdana" w:hAnsi="Verdana"/>
          <w:i/>
          <w:iCs/>
        </w:rPr>
        <w:t>.</w:t>
      </w:r>
    </w:p>
    <w:p w14:paraId="31771C3E" w14:textId="77777777" w:rsidR="005F6EF8" w:rsidRPr="00E27D9D" w:rsidRDefault="005F6EF8" w:rsidP="005F6EF8">
      <w:pPr>
        <w:jc w:val="both"/>
        <w:rPr>
          <w:rFonts w:ascii="Verdana" w:hAnsi="Verdana"/>
        </w:rPr>
      </w:pPr>
    </w:p>
    <w:p w14:paraId="0765200A" w14:textId="07131AFE" w:rsidR="00E27D9D" w:rsidRDefault="00875CD1" w:rsidP="00C20A9B">
      <w:pPr>
        <w:jc w:val="both"/>
        <w:rPr>
          <w:rFonts w:ascii="Verdana" w:hAnsi="Verdana"/>
        </w:rPr>
      </w:pPr>
      <w:r>
        <w:rPr>
          <w:rFonts w:ascii="Verdana" w:hAnsi="Verdana"/>
          <w:b/>
          <w:bCs/>
        </w:rPr>
        <w:t>VUITÈ</w:t>
      </w:r>
      <w:r w:rsidR="005F6EF8" w:rsidRPr="00E27D9D">
        <w:rPr>
          <w:rFonts w:ascii="Verdana" w:hAnsi="Verdana"/>
          <w:b/>
          <w:bCs/>
        </w:rPr>
        <w:t>.-</w:t>
      </w:r>
      <w:r w:rsidR="005F6EF8" w:rsidRPr="00E27D9D">
        <w:rPr>
          <w:rFonts w:ascii="Verdana" w:hAnsi="Verdana"/>
        </w:rPr>
        <w:t xml:space="preserve"> </w:t>
      </w:r>
      <w:r w:rsidR="00DC18E2">
        <w:rPr>
          <w:rFonts w:ascii="Verdana" w:hAnsi="Verdana"/>
        </w:rPr>
        <w:t xml:space="preserve">Respecte el termini per presentar propostes s’ha de matisar que s’ha volgut portar a terme la tramitació d’urgència, regulada a l’article 119 </w:t>
      </w:r>
      <w:r w:rsidR="00DC18E2" w:rsidRPr="00E27D9D">
        <w:rPr>
          <w:rFonts w:ascii="Verdana" w:hAnsi="Verdana"/>
        </w:rPr>
        <w:t>Llei 9/2017, de 8 de novembre, de contractes del sector públic, per la qual es transposen a l’ordenament jurídic espanyol les directives del Parlament Europeu i del Consell 2014/23/UE i 2014/24/UE, de 26 de febrer de 2014</w:t>
      </w:r>
      <w:r w:rsidR="00DC18E2">
        <w:rPr>
          <w:rFonts w:ascii="Verdana" w:hAnsi="Verdana"/>
        </w:rPr>
        <w:t xml:space="preserve">, amb especial interès a l’apartat 2 de l’articulat. </w:t>
      </w:r>
    </w:p>
    <w:p w14:paraId="5152CE89" w14:textId="77777777" w:rsidR="00DC18E2" w:rsidRDefault="00DC18E2" w:rsidP="00C20A9B">
      <w:pPr>
        <w:jc w:val="both"/>
        <w:rPr>
          <w:rFonts w:ascii="Verdana" w:hAnsi="Verdana"/>
        </w:rPr>
      </w:pPr>
    </w:p>
    <w:p w14:paraId="17A1DA69" w14:textId="6C74C182" w:rsidR="00DC18E2" w:rsidRPr="00B15BCD" w:rsidRDefault="00DC18E2" w:rsidP="00C20A9B">
      <w:pPr>
        <w:jc w:val="both"/>
        <w:rPr>
          <w:rFonts w:ascii="Verdana" w:hAnsi="Verdana"/>
          <w:i/>
          <w:iCs/>
        </w:rPr>
      </w:pPr>
      <w:r w:rsidRPr="00B15BCD">
        <w:rPr>
          <w:rFonts w:ascii="Verdana" w:hAnsi="Verdana"/>
          <w:i/>
          <w:iCs/>
        </w:rPr>
        <w:t xml:space="preserve">2. Els expedients qualificats d’urgents s’han de tramitar seguint el mateix procediment que els ordinaris, amb les especialitats següents: </w:t>
      </w:r>
    </w:p>
    <w:p w14:paraId="200434EB" w14:textId="77777777" w:rsidR="00DC18E2" w:rsidRPr="00B15BCD" w:rsidRDefault="00DC18E2" w:rsidP="00C20A9B">
      <w:pPr>
        <w:jc w:val="both"/>
        <w:rPr>
          <w:rFonts w:ascii="Verdana" w:hAnsi="Verdana"/>
          <w:i/>
          <w:iCs/>
        </w:rPr>
      </w:pPr>
    </w:p>
    <w:p w14:paraId="218C51CF" w14:textId="671FC51A" w:rsidR="00DC18E2" w:rsidRPr="00B15BCD" w:rsidRDefault="00DC18E2" w:rsidP="00C20A9B">
      <w:pPr>
        <w:jc w:val="both"/>
        <w:rPr>
          <w:rFonts w:ascii="Verdana" w:hAnsi="Verdana"/>
          <w:i/>
          <w:iCs/>
        </w:rPr>
      </w:pPr>
      <w:r w:rsidRPr="00B15BCD">
        <w:rPr>
          <w:rFonts w:ascii="Verdana" w:hAnsi="Verdana"/>
          <w:i/>
          <w:iCs/>
        </w:rPr>
        <w:t>.....</w:t>
      </w:r>
    </w:p>
    <w:p w14:paraId="57D2252F" w14:textId="77777777" w:rsidR="00DC18E2" w:rsidRPr="00B15BCD" w:rsidRDefault="00DC18E2" w:rsidP="00C20A9B">
      <w:pPr>
        <w:jc w:val="both"/>
        <w:rPr>
          <w:rFonts w:ascii="Verdana" w:hAnsi="Verdana"/>
          <w:i/>
          <w:iCs/>
        </w:rPr>
      </w:pPr>
    </w:p>
    <w:p w14:paraId="1D0CDB97" w14:textId="5DA4A2A9" w:rsidR="00DC18E2" w:rsidRPr="00B15BCD" w:rsidRDefault="00DC18E2" w:rsidP="00C20A9B">
      <w:pPr>
        <w:jc w:val="both"/>
        <w:rPr>
          <w:rFonts w:ascii="Verdana" w:hAnsi="Verdana"/>
          <w:i/>
          <w:iCs/>
        </w:rPr>
      </w:pPr>
      <w:r w:rsidRPr="00B15BCD">
        <w:rPr>
          <w:rFonts w:ascii="Verdana" w:hAnsi="Verdana"/>
          <w:i/>
          <w:iCs/>
        </w:rPr>
        <w:t>b) Un cop acordada l’obertura del procediment d’adjudicació, els terminis que estableix aquesta Llei per licitar, adjudicar i formalitzar el contracte es redueixen a la meitat, llevat dels següents:</w:t>
      </w:r>
    </w:p>
    <w:p w14:paraId="1ACF6C9A" w14:textId="77777777" w:rsidR="00B15BCD" w:rsidRPr="00B15BCD" w:rsidRDefault="00B15BCD" w:rsidP="00C20A9B">
      <w:pPr>
        <w:jc w:val="both"/>
        <w:rPr>
          <w:rFonts w:ascii="Verdana" w:hAnsi="Verdana"/>
          <w:i/>
          <w:iCs/>
        </w:rPr>
      </w:pPr>
    </w:p>
    <w:p w14:paraId="0E4BC939" w14:textId="5510158D" w:rsidR="00B15BCD" w:rsidRPr="00B15BCD" w:rsidRDefault="00B15BCD" w:rsidP="00C20A9B">
      <w:pPr>
        <w:jc w:val="both"/>
        <w:rPr>
          <w:rFonts w:ascii="Verdana" w:hAnsi="Verdana"/>
          <w:i/>
          <w:iCs/>
        </w:rPr>
      </w:pPr>
      <w:r w:rsidRPr="00B15BCD">
        <w:rPr>
          <w:rFonts w:ascii="Verdana" w:hAnsi="Verdana"/>
          <w:i/>
          <w:iCs/>
        </w:rPr>
        <w:t>.....</w:t>
      </w:r>
    </w:p>
    <w:p w14:paraId="59EF65DD" w14:textId="77777777" w:rsidR="00B15BCD" w:rsidRPr="00B15BCD" w:rsidRDefault="00B15BCD" w:rsidP="00C20A9B">
      <w:pPr>
        <w:jc w:val="both"/>
        <w:rPr>
          <w:rFonts w:ascii="Verdana" w:hAnsi="Verdana"/>
          <w:i/>
          <w:iCs/>
        </w:rPr>
      </w:pPr>
    </w:p>
    <w:p w14:paraId="0504AC51" w14:textId="56C2185C" w:rsidR="00B15BCD" w:rsidRDefault="00B15BCD" w:rsidP="00C20A9B">
      <w:pPr>
        <w:jc w:val="both"/>
        <w:rPr>
          <w:rFonts w:ascii="Verdana" w:hAnsi="Verdana"/>
          <w:i/>
          <w:iCs/>
        </w:rPr>
      </w:pPr>
      <w:r w:rsidRPr="00B15BCD">
        <w:rPr>
          <w:rFonts w:ascii="Verdana" w:hAnsi="Verdana"/>
          <w:i/>
          <w:iCs/>
        </w:rPr>
        <w:t>6è Els terminis que estableix l’article 159 respecte a la tramitació del procediment obert simplificat, de conformitat amb el que assenyala l’apartat 5 de l’article esmentat.</w:t>
      </w:r>
    </w:p>
    <w:p w14:paraId="3E62B95A" w14:textId="77777777" w:rsidR="00B15BCD" w:rsidRDefault="00B15BCD" w:rsidP="00C20A9B">
      <w:pPr>
        <w:jc w:val="both"/>
        <w:rPr>
          <w:rFonts w:ascii="Verdana" w:hAnsi="Verdana"/>
          <w:i/>
          <w:iCs/>
        </w:rPr>
      </w:pPr>
    </w:p>
    <w:p w14:paraId="40136983" w14:textId="266A5A4B" w:rsidR="00B15BCD" w:rsidRDefault="00B15BCD" w:rsidP="00C20A9B">
      <w:pPr>
        <w:jc w:val="both"/>
        <w:rPr>
          <w:rFonts w:ascii="Verdana" w:hAnsi="Verdana"/>
        </w:rPr>
      </w:pPr>
      <w:r w:rsidRPr="00B15BCD">
        <w:rPr>
          <w:rFonts w:ascii="Verdana" w:hAnsi="Verdana"/>
        </w:rPr>
        <w:t xml:space="preserve">Així doncs, estableix l’article 159.5: </w:t>
      </w:r>
    </w:p>
    <w:p w14:paraId="42D4F5B5" w14:textId="77777777" w:rsidR="00B15BCD" w:rsidRDefault="00B15BCD" w:rsidP="00B15BCD">
      <w:pPr>
        <w:tabs>
          <w:tab w:val="left" w:pos="1500"/>
        </w:tabs>
        <w:jc w:val="both"/>
        <w:rPr>
          <w:rFonts w:ascii="Verdana" w:hAnsi="Verdana"/>
        </w:rPr>
      </w:pPr>
    </w:p>
    <w:p w14:paraId="548D0375" w14:textId="3F33D73C" w:rsidR="00B15BCD" w:rsidRDefault="00B15BCD" w:rsidP="00B15BCD">
      <w:pPr>
        <w:tabs>
          <w:tab w:val="left" w:pos="1500"/>
        </w:tabs>
        <w:jc w:val="both"/>
        <w:rPr>
          <w:rFonts w:ascii="Verdana" w:hAnsi="Verdana"/>
          <w:i/>
          <w:iCs/>
        </w:rPr>
      </w:pPr>
      <w:r w:rsidRPr="00B15BCD">
        <w:rPr>
          <w:rFonts w:ascii="Verdana" w:hAnsi="Verdana"/>
          <w:i/>
          <w:iCs/>
        </w:rPr>
        <w:t>5. En els casos de declaració d’urgència de l’expedient de contractació en què el procediment d’adjudicació utilitzat sigui el procediment obert simplificat que regula aquest article, no es produeix la reducció de terminis a què es refereix la lletra b) de l’apartat 2 de l’article 119.</w:t>
      </w:r>
    </w:p>
    <w:p w14:paraId="660D5B5F" w14:textId="77777777" w:rsidR="00B15BCD" w:rsidRDefault="00B15BCD" w:rsidP="00B15BCD">
      <w:pPr>
        <w:tabs>
          <w:tab w:val="left" w:pos="1500"/>
        </w:tabs>
        <w:jc w:val="both"/>
        <w:rPr>
          <w:rFonts w:ascii="Verdana" w:hAnsi="Verdana"/>
          <w:i/>
          <w:iCs/>
        </w:rPr>
      </w:pPr>
    </w:p>
    <w:p w14:paraId="5B7638A4" w14:textId="0D966DC3" w:rsidR="00B15BCD" w:rsidRPr="00B15BCD" w:rsidRDefault="00B15BCD" w:rsidP="00B15BCD">
      <w:pPr>
        <w:tabs>
          <w:tab w:val="left" w:pos="1500"/>
        </w:tabs>
        <w:jc w:val="both"/>
        <w:rPr>
          <w:rFonts w:ascii="Verdana" w:hAnsi="Verdana"/>
        </w:rPr>
      </w:pPr>
      <w:r>
        <w:rPr>
          <w:rFonts w:ascii="Verdana" w:hAnsi="Verdana"/>
        </w:rPr>
        <w:t xml:space="preserve">Per tant, el termini més àgil serà de </w:t>
      </w:r>
      <w:r w:rsidRPr="00B15BCD">
        <w:rPr>
          <w:rFonts w:ascii="Verdana" w:hAnsi="Verdana"/>
          <w:b/>
          <w:bCs/>
        </w:rPr>
        <w:t>10 DIES HÀBILS A PARTIR DE L’ENDEMÀ DE LA PUBLICACIÓ</w:t>
      </w:r>
    </w:p>
    <w:p w14:paraId="649ADDDF" w14:textId="77777777" w:rsidR="005F6EF8" w:rsidRPr="00E27D9D" w:rsidRDefault="005F6EF8" w:rsidP="005F6EF8">
      <w:pPr>
        <w:jc w:val="both"/>
        <w:rPr>
          <w:rFonts w:ascii="Verdana" w:hAnsi="Verdana"/>
        </w:rPr>
      </w:pPr>
    </w:p>
    <w:p w14:paraId="152314A7" w14:textId="77777777" w:rsidR="00DE1C9F" w:rsidRDefault="00DE1C9F" w:rsidP="005F6EF8">
      <w:pPr>
        <w:jc w:val="both"/>
        <w:rPr>
          <w:rFonts w:ascii="Verdana" w:hAnsi="Verdana"/>
          <w:b/>
          <w:bCs/>
        </w:rPr>
      </w:pPr>
    </w:p>
    <w:p w14:paraId="60EF70B7" w14:textId="77777777" w:rsidR="00D40B87" w:rsidRDefault="00D40B87" w:rsidP="005F6EF8">
      <w:pPr>
        <w:jc w:val="both"/>
        <w:rPr>
          <w:rFonts w:ascii="Verdana" w:hAnsi="Verdana"/>
          <w:b/>
          <w:bCs/>
          <w:i/>
          <w:iCs/>
        </w:rPr>
      </w:pPr>
    </w:p>
    <w:p w14:paraId="2181D8BF" w14:textId="77777777" w:rsidR="00875CD1" w:rsidRDefault="00875CD1" w:rsidP="005F6EF8">
      <w:pPr>
        <w:jc w:val="both"/>
        <w:rPr>
          <w:rFonts w:ascii="Verdana" w:hAnsi="Verdana"/>
          <w:b/>
          <w:bCs/>
          <w:i/>
          <w:iCs/>
        </w:rPr>
      </w:pPr>
    </w:p>
    <w:p w14:paraId="72060C94" w14:textId="77777777" w:rsidR="00875CD1" w:rsidRDefault="00875CD1" w:rsidP="005F6EF8">
      <w:pPr>
        <w:jc w:val="both"/>
        <w:rPr>
          <w:rFonts w:ascii="Verdana" w:hAnsi="Verdana"/>
          <w:b/>
          <w:bCs/>
          <w:i/>
          <w:iCs/>
        </w:rPr>
      </w:pPr>
    </w:p>
    <w:p w14:paraId="20EF64AB" w14:textId="77777777" w:rsidR="00875CD1" w:rsidRDefault="00875CD1" w:rsidP="005F6EF8">
      <w:pPr>
        <w:jc w:val="both"/>
        <w:rPr>
          <w:rFonts w:ascii="Verdana" w:hAnsi="Verdana"/>
          <w:b/>
          <w:bCs/>
          <w:i/>
          <w:iCs/>
        </w:rPr>
      </w:pPr>
    </w:p>
    <w:p w14:paraId="5FDD4B37" w14:textId="77777777" w:rsidR="00875CD1" w:rsidRDefault="00875CD1" w:rsidP="005F6EF8">
      <w:pPr>
        <w:jc w:val="both"/>
        <w:rPr>
          <w:rFonts w:ascii="Verdana" w:hAnsi="Verdana"/>
          <w:b/>
          <w:bCs/>
          <w:i/>
          <w:iCs/>
        </w:rPr>
      </w:pPr>
    </w:p>
    <w:p w14:paraId="2E8F3A41" w14:textId="77777777" w:rsidR="00875CD1" w:rsidRDefault="00875CD1" w:rsidP="005F6EF8">
      <w:pPr>
        <w:jc w:val="both"/>
        <w:rPr>
          <w:rFonts w:ascii="Verdana" w:hAnsi="Verdana"/>
          <w:b/>
          <w:bCs/>
          <w:i/>
          <w:iCs/>
        </w:rPr>
      </w:pPr>
    </w:p>
    <w:p w14:paraId="5CB93332" w14:textId="77777777" w:rsidR="00875CD1" w:rsidRDefault="00875CD1" w:rsidP="005F6EF8">
      <w:pPr>
        <w:jc w:val="both"/>
        <w:rPr>
          <w:rFonts w:ascii="Verdana" w:hAnsi="Verdana"/>
          <w:b/>
          <w:bCs/>
          <w:i/>
          <w:iCs/>
        </w:rPr>
      </w:pPr>
    </w:p>
    <w:p w14:paraId="0B014181" w14:textId="77777777" w:rsidR="00875CD1" w:rsidRDefault="00875CD1" w:rsidP="005F6EF8">
      <w:pPr>
        <w:jc w:val="both"/>
        <w:rPr>
          <w:rFonts w:ascii="Verdana" w:hAnsi="Verdana"/>
          <w:b/>
          <w:bCs/>
          <w:i/>
          <w:iCs/>
        </w:rPr>
      </w:pPr>
    </w:p>
    <w:p w14:paraId="48F6B47B" w14:textId="77777777" w:rsidR="00875CD1" w:rsidRPr="00E27D9D" w:rsidRDefault="00875CD1" w:rsidP="005F6EF8">
      <w:pPr>
        <w:jc w:val="both"/>
        <w:rPr>
          <w:rFonts w:ascii="Verdana" w:hAnsi="Verdana"/>
          <w:b/>
          <w:bCs/>
          <w:i/>
          <w:iCs/>
        </w:rPr>
      </w:pPr>
    </w:p>
    <w:p w14:paraId="375E0F32" w14:textId="77777777" w:rsidR="00E27D9D" w:rsidRDefault="00E27D9D" w:rsidP="00E27D9D">
      <w:pPr>
        <w:rPr>
          <w:rFonts w:ascii="Verdana" w:hAnsi="Verdana"/>
          <w:b/>
          <w:bCs/>
        </w:rPr>
      </w:pPr>
    </w:p>
    <w:p w14:paraId="6ADDE190" w14:textId="5D233E7B" w:rsidR="00E27D9D" w:rsidRPr="00E27D9D" w:rsidRDefault="00E27D9D" w:rsidP="00E27D9D">
      <w:pPr>
        <w:rPr>
          <w:rFonts w:ascii="Verdana" w:hAnsi="Verdana"/>
        </w:rPr>
      </w:pPr>
      <w:r w:rsidRPr="00E27D9D">
        <w:rPr>
          <w:rFonts w:ascii="Verdana" w:hAnsi="Verdana"/>
        </w:rPr>
        <w:lastRenderedPageBreak/>
        <w:t xml:space="preserve">Així doncs, </w:t>
      </w:r>
    </w:p>
    <w:p w14:paraId="055FD129" w14:textId="77777777" w:rsidR="00E27D9D" w:rsidRPr="00E27D9D" w:rsidRDefault="00E27D9D" w:rsidP="00E27D9D">
      <w:pPr>
        <w:rPr>
          <w:rFonts w:ascii="Verdana" w:hAnsi="Verdana"/>
          <w:b/>
          <w:bCs/>
        </w:rPr>
      </w:pPr>
    </w:p>
    <w:p w14:paraId="19CD125C" w14:textId="5A95256F" w:rsidR="00E54AE5" w:rsidRPr="00C20A9B" w:rsidRDefault="005F6EF8" w:rsidP="005F6EF8">
      <w:pPr>
        <w:pBdr>
          <w:bottom w:val="single" w:sz="4" w:space="1" w:color="auto"/>
        </w:pBdr>
        <w:jc w:val="center"/>
        <w:rPr>
          <w:rFonts w:ascii="Verdana" w:hAnsi="Verdana"/>
          <w:b/>
          <w:bCs/>
        </w:rPr>
      </w:pPr>
      <w:r w:rsidRPr="00C20A9B">
        <w:rPr>
          <w:rFonts w:ascii="Verdana" w:hAnsi="Verdana"/>
          <w:b/>
          <w:bCs/>
        </w:rPr>
        <w:t xml:space="preserve">IV. </w:t>
      </w:r>
      <w:r w:rsidR="00E54AE5" w:rsidRPr="00C20A9B">
        <w:rPr>
          <w:rFonts w:ascii="Verdana" w:hAnsi="Verdana"/>
          <w:b/>
          <w:bCs/>
        </w:rPr>
        <w:t>RESOLC</w:t>
      </w:r>
    </w:p>
    <w:p w14:paraId="79A5CA29" w14:textId="77777777" w:rsidR="00E54AE5" w:rsidRPr="00C20A9B" w:rsidRDefault="00E54AE5" w:rsidP="00E54AE5">
      <w:pPr>
        <w:jc w:val="center"/>
        <w:rPr>
          <w:rFonts w:ascii="Verdana" w:hAnsi="Verdana"/>
        </w:rPr>
      </w:pPr>
    </w:p>
    <w:p w14:paraId="5DC1D0E4" w14:textId="06A4EA8C" w:rsidR="00E54AE5" w:rsidRPr="00C20A9B" w:rsidRDefault="00040B59" w:rsidP="00C20A9B">
      <w:pPr>
        <w:jc w:val="both"/>
        <w:rPr>
          <w:rFonts w:ascii="Verdana" w:hAnsi="Verdana"/>
        </w:rPr>
      </w:pPr>
      <w:r w:rsidRPr="00C20A9B">
        <w:rPr>
          <w:rFonts w:ascii="Verdana" w:hAnsi="Verdana"/>
          <w:b/>
          <w:bCs/>
        </w:rPr>
        <w:t>INFORMAR favorablement</w:t>
      </w:r>
      <w:r w:rsidRPr="00C20A9B">
        <w:rPr>
          <w:rFonts w:ascii="Verdana" w:hAnsi="Verdana"/>
        </w:rPr>
        <w:t xml:space="preserve"> </w:t>
      </w:r>
      <w:r w:rsidR="00C20A9B" w:rsidRPr="00C20A9B">
        <w:rPr>
          <w:rFonts w:ascii="Verdana" w:hAnsi="Verdana"/>
        </w:rPr>
        <w:t>la publicació de la present licitació pública.</w:t>
      </w:r>
    </w:p>
    <w:p w14:paraId="7E82384C" w14:textId="77777777" w:rsidR="00E54AE5" w:rsidRPr="00C20A9B" w:rsidRDefault="00E54AE5" w:rsidP="00E54AE5">
      <w:pPr>
        <w:rPr>
          <w:rFonts w:ascii="Verdana" w:hAnsi="Verdana"/>
        </w:rPr>
      </w:pPr>
    </w:p>
    <w:p w14:paraId="452D4013" w14:textId="64F12688" w:rsidR="000A05E5" w:rsidRPr="00C20A9B" w:rsidRDefault="000A05E5" w:rsidP="0045059F">
      <w:pPr>
        <w:rPr>
          <w:rFonts w:ascii="Verdana" w:hAnsi="Verdana"/>
        </w:rPr>
      </w:pPr>
      <w:r w:rsidRPr="00C20A9B">
        <w:rPr>
          <w:rFonts w:ascii="Verdana" w:hAnsi="Verdana"/>
        </w:rPr>
        <w:t>Ho certifico i en dono fe, el Secretari-Interventor, Arnau Bonell i López</w:t>
      </w:r>
    </w:p>
    <w:p w14:paraId="2ACD1F19" w14:textId="1885BF18" w:rsidR="00196024" w:rsidRPr="00C20A9B" w:rsidRDefault="00196024" w:rsidP="00C20A9B">
      <w:pPr>
        <w:rPr>
          <w:rFonts w:ascii="Verdana" w:hAnsi="Verdana"/>
          <w:b/>
          <w:bCs/>
        </w:rPr>
      </w:pPr>
    </w:p>
    <w:p w14:paraId="48375442" w14:textId="77777777" w:rsidR="00C20A9B" w:rsidRPr="00C20A9B" w:rsidRDefault="00C20A9B" w:rsidP="00C20A9B">
      <w:pPr>
        <w:pStyle w:val="Estrofa"/>
        <w:numPr>
          <w:ilvl w:val="0"/>
          <w:numId w:val="0"/>
        </w:numPr>
        <w:rPr>
          <w:rFonts w:ascii="Verdana" w:hAnsi="Verdana"/>
          <w:sz w:val="22"/>
          <w:szCs w:val="22"/>
        </w:rPr>
      </w:pPr>
      <w:r w:rsidRPr="00C20A9B">
        <w:rPr>
          <w:rFonts w:ascii="Verdana" w:hAnsi="Verdana"/>
          <w:sz w:val="22"/>
          <w:szCs w:val="22"/>
        </w:rPr>
        <w:t>Sora, a la data i hora que resten enregistrades a la diligència de signatura electrònica del document.</w:t>
      </w:r>
    </w:p>
    <w:p w14:paraId="5B64E1CD" w14:textId="77777777" w:rsidR="00C20A9B" w:rsidRPr="00E27D9D" w:rsidRDefault="00C20A9B" w:rsidP="00C20A9B">
      <w:pPr>
        <w:rPr>
          <w:rFonts w:ascii="Verdana" w:hAnsi="Verdana"/>
          <w:b/>
          <w:bCs/>
        </w:rPr>
      </w:pPr>
    </w:p>
    <w:p w14:paraId="0E5990B8" w14:textId="77777777" w:rsidR="00196024" w:rsidRPr="00E27D9D" w:rsidRDefault="00196024" w:rsidP="00196024">
      <w:pPr>
        <w:jc w:val="center"/>
        <w:rPr>
          <w:rFonts w:ascii="Verdana" w:hAnsi="Verdana"/>
          <w:b/>
          <w:bCs/>
        </w:rPr>
      </w:pPr>
    </w:p>
    <w:p w14:paraId="6EE97ED1" w14:textId="77777777" w:rsidR="00196024" w:rsidRPr="00196024" w:rsidRDefault="00196024" w:rsidP="00196024">
      <w:pPr>
        <w:jc w:val="center"/>
        <w:rPr>
          <w:b/>
          <w:bCs/>
        </w:rPr>
      </w:pPr>
    </w:p>
    <w:sectPr w:rsidR="00196024" w:rsidRPr="00196024" w:rsidSect="00E54AE5">
      <w:headerReference w:type="default" r:id="rId7"/>
      <w:footerReference w:type="default" r:id="rId8"/>
      <w:pgSz w:w="11906" w:h="16838"/>
      <w:pgMar w:top="1417" w:right="1701" w:bottom="1417" w:left="1701" w:header="124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940FD" w14:textId="77777777" w:rsidR="003249A2" w:rsidRDefault="003249A2" w:rsidP="004658CD">
      <w:r>
        <w:separator/>
      </w:r>
    </w:p>
  </w:endnote>
  <w:endnote w:type="continuationSeparator" w:id="0">
    <w:p w14:paraId="7D25D608" w14:textId="77777777" w:rsidR="003249A2" w:rsidRDefault="003249A2" w:rsidP="00465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Rounded MT Bold">
    <w:panose1 w:val="020F070403050403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dugi">
    <w:panose1 w:val="020B0502040204020203"/>
    <w:charset w:val="00"/>
    <w:family w:val="swiss"/>
    <w:pitch w:val="variable"/>
    <w:sig w:usb0="80000003" w:usb1="02000000" w:usb2="00003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580324"/>
      <w:docPartObj>
        <w:docPartGallery w:val="Page Numbers (Bottom of Page)"/>
        <w:docPartUnique/>
      </w:docPartObj>
    </w:sdtPr>
    <w:sdtEndPr/>
    <w:sdtContent>
      <w:p w14:paraId="5AB9114F" w14:textId="77777777" w:rsidR="00E54AE5" w:rsidRDefault="00E54AE5" w:rsidP="00196024">
        <w:pPr>
          <w:pStyle w:val="Piedepgina"/>
          <w:ind w:firstLine="2124"/>
        </w:pPr>
      </w:p>
      <w:p w14:paraId="11BBE653" w14:textId="08AFC8DA" w:rsidR="004658CD" w:rsidRPr="00196024" w:rsidRDefault="00196024" w:rsidP="00196024">
        <w:pPr>
          <w:pStyle w:val="Piedepgina"/>
          <w:ind w:firstLine="2124"/>
          <w:rPr>
            <w:sz w:val="16"/>
            <w:szCs w:val="16"/>
          </w:rPr>
        </w:pPr>
        <w:r>
          <w:t xml:space="preserve">  </w:t>
        </w:r>
        <w:r w:rsidR="004658CD" w:rsidRPr="00196024">
          <w:rPr>
            <w:sz w:val="16"/>
            <w:szCs w:val="16"/>
          </w:rPr>
          <w:t>C/Església, Núm.1, 08558, Sora – Núm. RELC: 0827260009</w:t>
        </w:r>
      </w:p>
      <w:p w14:paraId="36FB4373" w14:textId="77777777" w:rsidR="00196024" w:rsidRDefault="00196024" w:rsidP="00196024">
        <w:pPr>
          <w:pStyle w:val="Piedepgina"/>
        </w:pPr>
        <w:r>
          <w:rPr>
            <w:sz w:val="16"/>
            <w:szCs w:val="16"/>
          </w:rPr>
          <w:tab/>
        </w:r>
        <w:r w:rsidR="004658CD" w:rsidRPr="00196024">
          <w:rPr>
            <w:sz w:val="16"/>
            <w:szCs w:val="16"/>
          </w:rPr>
          <w:t>NIF: P0827200G – Tel. 938529193</w:t>
        </w:r>
        <w:r w:rsidRPr="00196024">
          <w:rPr>
            <w:sz w:val="16"/>
            <w:szCs w:val="16"/>
          </w:rPr>
          <w:t xml:space="preserve"> Correu: sora@diba.cat</w:t>
        </w:r>
        <w:r>
          <w:t xml:space="preserve">                                                                      </w:t>
        </w:r>
      </w:p>
      <w:p w14:paraId="42C263DA" w14:textId="1F1E29CD" w:rsidR="004658CD" w:rsidRDefault="00196024" w:rsidP="00196024">
        <w:pPr>
          <w:pStyle w:val="Piedepgina"/>
        </w:pPr>
        <w:r>
          <w:tab/>
        </w:r>
        <w:r>
          <w:tab/>
          <w:t xml:space="preserve">   </w:t>
        </w:r>
        <w:r w:rsidR="004658CD">
          <w:fldChar w:fldCharType="begin"/>
        </w:r>
        <w:r w:rsidR="004658CD">
          <w:instrText>PAGE   \* MERGEFORMAT</w:instrText>
        </w:r>
        <w:r w:rsidR="004658CD">
          <w:fldChar w:fldCharType="separate"/>
        </w:r>
        <w:r w:rsidR="004658CD">
          <w:rPr>
            <w:lang w:val="es-ES"/>
          </w:rPr>
          <w:t>2</w:t>
        </w:r>
        <w:r w:rsidR="004658CD">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3C260" w14:textId="77777777" w:rsidR="003249A2" w:rsidRDefault="003249A2" w:rsidP="004658CD">
      <w:r>
        <w:separator/>
      </w:r>
    </w:p>
  </w:footnote>
  <w:footnote w:type="continuationSeparator" w:id="0">
    <w:p w14:paraId="18334642" w14:textId="77777777" w:rsidR="003249A2" w:rsidRDefault="003249A2" w:rsidP="00465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6D7D" w14:textId="77777777" w:rsidR="00236A72" w:rsidRDefault="00236A72" w:rsidP="00236A72">
    <w:pPr>
      <w:pStyle w:val="Encabezado"/>
    </w:pPr>
    <w:r>
      <w:rPr>
        <w:noProof/>
      </w:rPr>
      <mc:AlternateContent>
        <mc:Choice Requires="wps">
          <w:drawing>
            <wp:anchor distT="0" distB="0" distL="114300" distR="114300" simplePos="0" relativeHeight="251660288" behindDoc="1" locked="0" layoutInCell="1" allowOverlap="1" wp14:anchorId="051F4111" wp14:editId="1B0FE9FE">
              <wp:simplePos x="0" y="0"/>
              <wp:positionH relativeFrom="page">
                <wp:posOffset>1696085</wp:posOffset>
              </wp:positionH>
              <wp:positionV relativeFrom="page">
                <wp:posOffset>624205</wp:posOffset>
              </wp:positionV>
              <wp:extent cx="1973179" cy="288056"/>
              <wp:effectExtent l="0" t="0" r="8255" b="4445"/>
              <wp:wrapNone/>
              <wp:docPr id="113974990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179" cy="2880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F8FF0" w14:textId="77777777" w:rsidR="00236A72" w:rsidRPr="006A31CC" w:rsidRDefault="00236A72" w:rsidP="00236A72">
                          <w:pPr>
                            <w:spacing w:before="10"/>
                            <w:ind w:left="20"/>
                            <w:rPr>
                              <w:rFonts w:ascii="Times New Roman"/>
                              <w:sz w:val="24"/>
                              <w:szCs w:val="24"/>
                            </w:rPr>
                          </w:pPr>
                          <w:r w:rsidRPr="006A31CC">
                            <w:rPr>
                              <w:rFonts w:ascii="Times New Roman"/>
                              <w:sz w:val="24"/>
                              <w:szCs w:val="24"/>
                            </w:rPr>
                            <w:t>AJUNTAMENT</w:t>
                          </w:r>
                          <w:r w:rsidRPr="006A31CC">
                            <w:rPr>
                              <w:rFonts w:ascii="Times New Roman"/>
                              <w:spacing w:val="-2"/>
                              <w:sz w:val="24"/>
                              <w:szCs w:val="24"/>
                            </w:rPr>
                            <w:t xml:space="preserve"> </w:t>
                          </w:r>
                          <w:r w:rsidRPr="006A31CC">
                            <w:rPr>
                              <w:rFonts w:ascii="Times New Roman"/>
                              <w:sz w:val="24"/>
                              <w:szCs w:val="24"/>
                            </w:rPr>
                            <w:t>DE</w:t>
                          </w:r>
                          <w:r w:rsidRPr="006A31CC">
                            <w:rPr>
                              <w:rFonts w:ascii="Times New Roman"/>
                              <w:spacing w:val="-1"/>
                              <w:sz w:val="24"/>
                              <w:szCs w:val="24"/>
                            </w:rPr>
                            <w:t xml:space="preserve"> </w:t>
                          </w:r>
                          <w:r w:rsidRPr="006A31CC">
                            <w:rPr>
                              <w:rFonts w:ascii="Times New Roman"/>
                              <w:sz w:val="24"/>
                              <w:szCs w:val="24"/>
                            </w:rPr>
                            <w:t>SORA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1F4111" id="_x0000_t202" coordsize="21600,21600" o:spt="202" path="m,l,21600r21600,l21600,xe">
              <v:stroke joinstyle="miter"/>
              <v:path gradientshapeok="t" o:connecttype="rect"/>
            </v:shapetype>
            <v:shape id="Text Box 1" o:spid="_x0000_s1026" type="#_x0000_t202" style="position:absolute;margin-left:133.55pt;margin-top:49.15pt;width:155.35pt;height:22.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" filled="f" stroked="f">
              <v:textbox inset="0,0,0,0">
                <w:txbxContent>
                  <w:p w14:paraId="5F0F8FF0" w14:textId="77777777" w:rsidR="00236A72" w:rsidRPr="006A31CC" w:rsidRDefault="00236A72" w:rsidP="00236A72">
                    <w:pPr>
                      <w:spacing w:before="10"/>
                      <w:ind w:left="20"/>
                      <w:rPr>
                        <w:rFonts w:ascii="Times New Roman"/>
                        <w:sz w:val="24"/>
                        <w:szCs w:val="24"/>
                      </w:rPr>
                    </w:pPr>
                    <w:r w:rsidRPr="006A31CC">
                      <w:rPr>
                        <w:rFonts w:ascii="Times New Roman"/>
                        <w:sz w:val="24"/>
                        <w:szCs w:val="24"/>
                      </w:rPr>
                      <w:t>AJUNTAMENT</w:t>
                    </w:r>
                    <w:r w:rsidRPr="006A31CC">
                      <w:rPr>
                        <w:rFonts w:ascii="Times New Roman"/>
                        <w:spacing w:val="-2"/>
                        <w:sz w:val="24"/>
                        <w:szCs w:val="24"/>
                      </w:rPr>
                      <w:t xml:space="preserve"> </w:t>
                    </w:r>
                    <w:r w:rsidRPr="006A31CC">
                      <w:rPr>
                        <w:rFonts w:ascii="Times New Roman"/>
                        <w:sz w:val="24"/>
                        <w:szCs w:val="24"/>
                      </w:rPr>
                      <w:t>DE</w:t>
                    </w:r>
                    <w:r w:rsidRPr="006A31CC">
                      <w:rPr>
                        <w:rFonts w:ascii="Times New Roman"/>
                        <w:spacing w:val="-1"/>
                        <w:sz w:val="24"/>
                        <w:szCs w:val="24"/>
                      </w:rPr>
                      <w:t xml:space="preserve"> </w:t>
                    </w:r>
                    <w:r w:rsidRPr="006A31CC">
                      <w:rPr>
                        <w:rFonts w:ascii="Times New Roman"/>
                        <w:sz w:val="24"/>
                        <w:szCs w:val="24"/>
                      </w:rPr>
                      <w:t>SORA</w:t>
                    </w:r>
                  </w:p>
                </w:txbxContent>
              </v:textbox>
              <w10:wrap anchorx="page" anchory="page"/>
            </v:shape>
          </w:pict>
        </mc:Fallback>
      </mc:AlternateContent>
    </w:r>
    <w:r>
      <w:rPr>
        <w:noProof/>
      </w:rPr>
      <w:drawing>
        <wp:anchor distT="0" distB="0" distL="0" distR="0" simplePos="0" relativeHeight="251661312" behindDoc="1" locked="0" layoutInCell="1" allowOverlap="1" wp14:anchorId="4C906D52" wp14:editId="5BBEB788">
          <wp:simplePos x="0" y="0"/>
          <wp:positionH relativeFrom="page">
            <wp:posOffset>1022684</wp:posOffset>
          </wp:positionH>
          <wp:positionV relativeFrom="page">
            <wp:posOffset>252663</wp:posOffset>
          </wp:positionV>
          <wp:extent cx="625340" cy="824230"/>
          <wp:effectExtent l="0" t="0" r="0" b="1270"/>
          <wp:wrapNone/>
          <wp:docPr id="2138870043" name="image1.jpeg"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109612" name="image1.jpeg" descr="Un dibujo de un perro&#10;&#10;Descripción generada automáticamente con confianza media"/>
                  <pic:cNvPicPr/>
                </pic:nvPicPr>
                <pic:blipFill>
                  <a:blip r:embed="rId1" cstate="print"/>
                  <a:stretch>
                    <a:fillRect/>
                  </a:stretch>
                </pic:blipFill>
                <pic:spPr>
                  <a:xfrm>
                    <a:off x="0" y="0"/>
                    <a:ext cx="629726" cy="83001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1" locked="0" layoutInCell="1" allowOverlap="1" wp14:anchorId="3E93C6F4" wp14:editId="464463B8">
              <wp:simplePos x="0" y="0"/>
              <wp:positionH relativeFrom="page">
                <wp:posOffset>958850</wp:posOffset>
              </wp:positionH>
              <wp:positionV relativeFrom="page">
                <wp:posOffset>1156001</wp:posOffset>
              </wp:positionV>
              <wp:extent cx="5887085" cy="18415"/>
              <wp:effectExtent l="0" t="0" r="5715" b="0"/>
              <wp:wrapNone/>
              <wp:docPr id="201012526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7085" cy="18415"/>
                      </a:xfrm>
                      <a:prstGeom prst="rect">
                        <a:avLst/>
                      </a:prstGeom>
                      <a:solidFill>
                        <a:schemeClr val="accent6">
                          <a:lumMod val="7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A9451" id="Rectangle 3" o:spid="_x0000_s1026" style="position:absolute;margin-left:75.5pt;margin-top:91pt;width:463.55pt;height:1.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" fillcolor="#3a7c22 [2409]" stroked="f">
              <w10:wrap anchorx="page" anchory="page"/>
            </v:rect>
          </w:pict>
        </mc:Fallback>
      </mc:AlternateContent>
    </w:r>
  </w:p>
  <w:p w14:paraId="06D71A79" w14:textId="77777777" w:rsidR="00236A72" w:rsidRDefault="00236A72" w:rsidP="00236A72">
    <w:r>
      <w:t xml:space="preserve"> </w:t>
    </w:r>
  </w:p>
  <w:p w14:paraId="51AADB53" w14:textId="77777777" w:rsidR="00236A72" w:rsidRDefault="00236A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D4EB5"/>
    <w:multiLevelType w:val="multilevel"/>
    <w:tmpl w:val="1B3C347A"/>
    <w:lvl w:ilvl="0">
      <w:start w:val="1"/>
      <w:numFmt w:val="ordinalText"/>
      <w:pStyle w:val="Estrofa"/>
      <w:suff w:val="space"/>
      <w:lvlText w:val="%1)"/>
      <w:lvlJc w:val="left"/>
      <w:pPr>
        <w:ind w:left="360" w:hanging="360"/>
      </w:pPr>
      <w:rPr>
        <w:rFonts w:ascii="Arial Rounded MT Bold" w:hAnsi="Arial Rounded MT Bold" w:hint="default"/>
        <w:b w:val="0"/>
        <w:bCs w:val="0"/>
        <w:i w:val="0"/>
        <w:iCs w:val="0"/>
        <w:caps w:val="0"/>
        <w:smallCaps w:val="0"/>
        <w:strike w:val="0"/>
        <w:dstrike w:val="0"/>
        <w:outline w:val="0"/>
        <w:shadow w:val="0"/>
        <w:emboss w:val="0"/>
        <w:imprint w:val="0"/>
        <w:noProof w:val="0"/>
        <w:vanish w:val="0"/>
        <w:color w:val="000066"/>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720" w:hanging="360"/>
      </w:pPr>
      <w:rPr>
        <w:rFonts w:hint="default"/>
        <w:color w:val="80340D" w:themeColor="accent2" w:themeShade="80"/>
      </w:rPr>
    </w:lvl>
    <w:lvl w:ilvl="2">
      <w:start w:val="1"/>
      <w:numFmt w:val="lowerLetter"/>
      <w:lvlText w:val="%3)"/>
      <w:lvlJc w:val="left"/>
      <w:pPr>
        <w:ind w:left="1080" w:hanging="360"/>
      </w:pPr>
      <w:rPr>
        <w:rFonts w:hint="default"/>
        <w:color w:val="80340D" w:themeColor="accent2" w:themeShade="80"/>
      </w:rPr>
    </w:lvl>
    <w:lvl w:ilvl="3">
      <w:start w:val="1"/>
      <w:numFmt w:val="ordinal"/>
      <w:lvlText w:val="(%4)"/>
      <w:lvlJc w:val="left"/>
      <w:pPr>
        <w:ind w:left="1440" w:hanging="360"/>
      </w:pPr>
      <w:rPr>
        <w:rFonts w:hint="default"/>
        <w:color w:val="80340D" w:themeColor="accent2" w:themeShade="8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F277A11"/>
    <w:multiLevelType w:val="hybridMultilevel"/>
    <w:tmpl w:val="2E40CAEA"/>
    <w:lvl w:ilvl="0" w:tplc="544E9268">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42975678">
    <w:abstractNumId w:val="1"/>
  </w:num>
  <w:num w:numId="2" w16cid:durableId="1984040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0C3"/>
    <w:rsid w:val="00040B59"/>
    <w:rsid w:val="0006094F"/>
    <w:rsid w:val="00096D70"/>
    <w:rsid w:val="000A048B"/>
    <w:rsid w:val="000A05E5"/>
    <w:rsid w:val="000A6B40"/>
    <w:rsid w:val="00104DB7"/>
    <w:rsid w:val="001613B9"/>
    <w:rsid w:val="00187128"/>
    <w:rsid w:val="00196024"/>
    <w:rsid w:val="001D3DAF"/>
    <w:rsid w:val="00236A72"/>
    <w:rsid w:val="002C6AB1"/>
    <w:rsid w:val="003249A2"/>
    <w:rsid w:val="00347D09"/>
    <w:rsid w:val="003639B5"/>
    <w:rsid w:val="003F398B"/>
    <w:rsid w:val="003F779D"/>
    <w:rsid w:val="0045059F"/>
    <w:rsid w:val="004658CD"/>
    <w:rsid w:val="0057707C"/>
    <w:rsid w:val="005D2EB2"/>
    <w:rsid w:val="005F6EF8"/>
    <w:rsid w:val="006722D6"/>
    <w:rsid w:val="00687434"/>
    <w:rsid w:val="006874B5"/>
    <w:rsid w:val="007408C5"/>
    <w:rsid w:val="00774304"/>
    <w:rsid w:val="007E78E0"/>
    <w:rsid w:val="00875CD1"/>
    <w:rsid w:val="008B3B6F"/>
    <w:rsid w:val="008B79A4"/>
    <w:rsid w:val="008D54F4"/>
    <w:rsid w:val="00917751"/>
    <w:rsid w:val="00927F5C"/>
    <w:rsid w:val="00944B63"/>
    <w:rsid w:val="009D7774"/>
    <w:rsid w:val="009F5232"/>
    <w:rsid w:val="00A568E7"/>
    <w:rsid w:val="00AC6F51"/>
    <w:rsid w:val="00AF4A33"/>
    <w:rsid w:val="00B15BCD"/>
    <w:rsid w:val="00B27FF8"/>
    <w:rsid w:val="00B30293"/>
    <w:rsid w:val="00B64458"/>
    <w:rsid w:val="00B7436E"/>
    <w:rsid w:val="00B829AA"/>
    <w:rsid w:val="00BC20BD"/>
    <w:rsid w:val="00C20A9B"/>
    <w:rsid w:val="00C71C16"/>
    <w:rsid w:val="00C82E21"/>
    <w:rsid w:val="00CA757D"/>
    <w:rsid w:val="00D35B18"/>
    <w:rsid w:val="00D40B87"/>
    <w:rsid w:val="00D45FCB"/>
    <w:rsid w:val="00D52F9B"/>
    <w:rsid w:val="00D75E7C"/>
    <w:rsid w:val="00D92A93"/>
    <w:rsid w:val="00DB60C3"/>
    <w:rsid w:val="00DC18E2"/>
    <w:rsid w:val="00DE1C9F"/>
    <w:rsid w:val="00DE3C1E"/>
    <w:rsid w:val="00DE7138"/>
    <w:rsid w:val="00E0626A"/>
    <w:rsid w:val="00E0670C"/>
    <w:rsid w:val="00E077D5"/>
    <w:rsid w:val="00E27D9D"/>
    <w:rsid w:val="00E34DFB"/>
    <w:rsid w:val="00E35380"/>
    <w:rsid w:val="00E54AE5"/>
    <w:rsid w:val="00EE3B60"/>
    <w:rsid w:val="00F35322"/>
    <w:rsid w:val="00F549AC"/>
    <w:rsid w:val="00F77230"/>
    <w:rsid w:val="00F96765"/>
    <w:rsid w:val="00FB5F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F4D5C"/>
  <w15:chartTrackingRefBased/>
  <w15:docId w15:val="{C9C687C1-86E3-4F30-815F-850CDF4F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8CD"/>
    <w:pPr>
      <w:widowControl w:val="0"/>
      <w:autoSpaceDE w:val="0"/>
      <w:autoSpaceDN w:val="0"/>
      <w:spacing w:after="0" w:line="240" w:lineRule="auto"/>
    </w:pPr>
    <w:rPr>
      <w:rFonts w:ascii="Gadugi" w:eastAsia="Gadugi" w:hAnsi="Gadugi" w:cs="Gadugi"/>
      <w:kern w:val="0"/>
      <w:sz w:val="22"/>
      <w:szCs w:val="22"/>
      <w:lang w:val="ca-ES"/>
      <w14:ligatures w14:val="none"/>
    </w:rPr>
  </w:style>
  <w:style w:type="paragraph" w:styleId="Ttulo1">
    <w:name w:val="heading 1"/>
    <w:basedOn w:val="Normal"/>
    <w:next w:val="Normal"/>
    <w:link w:val="Ttulo1Car"/>
    <w:uiPriority w:val="9"/>
    <w:qFormat/>
    <w:rsid w:val="00DB60C3"/>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es-ES"/>
      <w14:ligatures w14:val="standardContextual"/>
    </w:rPr>
  </w:style>
  <w:style w:type="paragraph" w:styleId="Ttulo2">
    <w:name w:val="heading 2"/>
    <w:basedOn w:val="Normal"/>
    <w:next w:val="Normal"/>
    <w:link w:val="Ttulo2Car"/>
    <w:uiPriority w:val="9"/>
    <w:semiHidden/>
    <w:unhideWhenUsed/>
    <w:qFormat/>
    <w:rsid w:val="00DB60C3"/>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es-ES"/>
      <w14:ligatures w14:val="standardContextual"/>
    </w:rPr>
  </w:style>
  <w:style w:type="paragraph" w:styleId="Ttulo3">
    <w:name w:val="heading 3"/>
    <w:basedOn w:val="Normal"/>
    <w:next w:val="Normal"/>
    <w:link w:val="Ttulo3Car"/>
    <w:uiPriority w:val="9"/>
    <w:semiHidden/>
    <w:unhideWhenUsed/>
    <w:qFormat/>
    <w:rsid w:val="00DB60C3"/>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es-ES"/>
      <w14:ligatures w14:val="standardContextual"/>
    </w:rPr>
  </w:style>
  <w:style w:type="paragraph" w:styleId="Ttulo4">
    <w:name w:val="heading 4"/>
    <w:basedOn w:val="Normal"/>
    <w:next w:val="Normal"/>
    <w:link w:val="Ttulo4Car"/>
    <w:uiPriority w:val="9"/>
    <w:semiHidden/>
    <w:unhideWhenUsed/>
    <w:qFormat/>
    <w:rsid w:val="00DB60C3"/>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s-ES"/>
      <w14:ligatures w14:val="standardContextual"/>
    </w:rPr>
  </w:style>
  <w:style w:type="paragraph" w:styleId="Ttulo5">
    <w:name w:val="heading 5"/>
    <w:basedOn w:val="Normal"/>
    <w:next w:val="Normal"/>
    <w:link w:val="Ttulo5Car"/>
    <w:uiPriority w:val="9"/>
    <w:semiHidden/>
    <w:unhideWhenUsed/>
    <w:qFormat/>
    <w:rsid w:val="00DB60C3"/>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es-ES"/>
      <w14:ligatures w14:val="standardContextual"/>
    </w:rPr>
  </w:style>
  <w:style w:type="paragraph" w:styleId="Ttulo6">
    <w:name w:val="heading 6"/>
    <w:basedOn w:val="Normal"/>
    <w:next w:val="Normal"/>
    <w:link w:val="Ttulo6Car"/>
    <w:uiPriority w:val="9"/>
    <w:semiHidden/>
    <w:unhideWhenUsed/>
    <w:qFormat/>
    <w:rsid w:val="00DB60C3"/>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s-ES"/>
      <w14:ligatures w14:val="standardContextual"/>
    </w:rPr>
  </w:style>
  <w:style w:type="paragraph" w:styleId="Ttulo7">
    <w:name w:val="heading 7"/>
    <w:basedOn w:val="Normal"/>
    <w:next w:val="Normal"/>
    <w:link w:val="Ttulo7Car"/>
    <w:uiPriority w:val="9"/>
    <w:semiHidden/>
    <w:unhideWhenUsed/>
    <w:qFormat/>
    <w:rsid w:val="00DB60C3"/>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s-ES"/>
      <w14:ligatures w14:val="standardContextual"/>
    </w:rPr>
  </w:style>
  <w:style w:type="paragraph" w:styleId="Ttulo8">
    <w:name w:val="heading 8"/>
    <w:basedOn w:val="Normal"/>
    <w:next w:val="Normal"/>
    <w:link w:val="Ttulo8Car"/>
    <w:uiPriority w:val="9"/>
    <w:semiHidden/>
    <w:unhideWhenUsed/>
    <w:qFormat/>
    <w:rsid w:val="00DB60C3"/>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s-ES"/>
      <w14:ligatures w14:val="standardContextual"/>
    </w:rPr>
  </w:style>
  <w:style w:type="paragraph" w:styleId="Ttulo9">
    <w:name w:val="heading 9"/>
    <w:basedOn w:val="Normal"/>
    <w:next w:val="Normal"/>
    <w:link w:val="Ttulo9Car"/>
    <w:uiPriority w:val="9"/>
    <w:semiHidden/>
    <w:unhideWhenUsed/>
    <w:qFormat/>
    <w:rsid w:val="00DB60C3"/>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s-E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60C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B60C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B60C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B60C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B60C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B60C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B60C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B60C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B60C3"/>
    <w:rPr>
      <w:rFonts w:eastAsiaTheme="majorEastAsia" w:cstheme="majorBidi"/>
      <w:color w:val="272727" w:themeColor="text1" w:themeTint="D8"/>
    </w:rPr>
  </w:style>
  <w:style w:type="paragraph" w:styleId="Ttulo">
    <w:name w:val="Title"/>
    <w:basedOn w:val="Normal"/>
    <w:next w:val="Normal"/>
    <w:link w:val="TtuloCar"/>
    <w:uiPriority w:val="10"/>
    <w:qFormat/>
    <w:rsid w:val="00DB60C3"/>
    <w:pPr>
      <w:widowControl/>
      <w:autoSpaceDE/>
      <w:autoSpaceDN/>
      <w:spacing w:after="80"/>
      <w:contextualSpacing/>
    </w:pPr>
    <w:rPr>
      <w:rFonts w:asciiTheme="majorHAnsi" w:eastAsiaTheme="majorEastAsia" w:hAnsiTheme="majorHAnsi" w:cstheme="majorBidi"/>
      <w:spacing w:val="-10"/>
      <w:kern w:val="28"/>
      <w:sz w:val="56"/>
      <w:szCs w:val="56"/>
      <w:lang w:val="es-ES"/>
      <w14:ligatures w14:val="standardContextual"/>
    </w:rPr>
  </w:style>
  <w:style w:type="character" w:customStyle="1" w:styleId="TtuloCar">
    <w:name w:val="Título Car"/>
    <w:basedOn w:val="Fuentedeprrafopredeter"/>
    <w:link w:val="Ttulo"/>
    <w:uiPriority w:val="10"/>
    <w:rsid w:val="00DB60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60C3"/>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s-ES"/>
      <w14:ligatures w14:val="standardContextual"/>
    </w:rPr>
  </w:style>
  <w:style w:type="character" w:customStyle="1" w:styleId="SubttuloCar">
    <w:name w:val="Subtítulo Car"/>
    <w:basedOn w:val="Fuentedeprrafopredeter"/>
    <w:link w:val="Subttulo"/>
    <w:uiPriority w:val="11"/>
    <w:rsid w:val="00DB60C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B60C3"/>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s-ES"/>
      <w14:ligatures w14:val="standardContextual"/>
    </w:rPr>
  </w:style>
  <w:style w:type="character" w:customStyle="1" w:styleId="CitaCar">
    <w:name w:val="Cita Car"/>
    <w:basedOn w:val="Fuentedeprrafopredeter"/>
    <w:link w:val="Cita"/>
    <w:uiPriority w:val="29"/>
    <w:rsid w:val="00DB60C3"/>
    <w:rPr>
      <w:i/>
      <w:iCs/>
      <w:color w:val="404040" w:themeColor="text1" w:themeTint="BF"/>
    </w:rPr>
  </w:style>
  <w:style w:type="paragraph" w:styleId="Prrafodelista">
    <w:name w:val="List Paragraph"/>
    <w:basedOn w:val="Normal"/>
    <w:uiPriority w:val="34"/>
    <w:qFormat/>
    <w:rsid w:val="00DB60C3"/>
    <w:pPr>
      <w:widowControl/>
      <w:autoSpaceDE/>
      <w:autoSpaceDN/>
      <w:spacing w:after="160" w:line="278" w:lineRule="auto"/>
      <w:ind w:left="720"/>
      <w:contextualSpacing/>
    </w:pPr>
    <w:rPr>
      <w:rFonts w:asciiTheme="minorHAnsi" w:eastAsiaTheme="minorHAnsi" w:hAnsiTheme="minorHAnsi" w:cstheme="minorBidi"/>
      <w:kern w:val="2"/>
      <w:sz w:val="24"/>
      <w:szCs w:val="24"/>
      <w:lang w:val="es-ES"/>
      <w14:ligatures w14:val="standardContextual"/>
    </w:rPr>
  </w:style>
  <w:style w:type="character" w:styleId="nfasisintenso">
    <w:name w:val="Intense Emphasis"/>
    <w:basedOn w:val="Fuentedeprrafopredeter"/>
    <w:uiPriority w:val="21"/>
    <w:qFormat/>
    <w:rsid w:val="00DB60C3"/>
    <w:rPr>
      <w:i/>
      <w:iCs/>
      <w:color w:val="0F4761" w:themeColor="accent1" w:themeShade="BF"/>
    </w:rPr>
  </w:style>
  <w:style w:type="paragraph" w:styleId="Citadestacada">
    <w:name w:val="Intense Quote"/>
    <w:basedOn w:val="Normal"/>
    <w:next w:val="Normal"/>
    <w:link w:val="CitadestacadaCar"/>
    <w:uiPriority w:val="30"/>
    <w:qFormat/>
    <w:rsid w:val="00DB60C3"/>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s-ES"/>
      <w14:ligatures w14:val="standardContextual"/>
    </w:rPr>
  </w:style>
  <w:style w:type="character" w:customStyle="1" w:styleId="CitadestacadaCar">
    <w:name w:val="Cita destacada Car"/>
    <w:basedOn w:val="Fuentedeprrafopredeter"/>
    <w:link w:val="Citadestacada"/>
    <w:uiPriority w:val="30"/>
    <w:rsid w:val="00DB60C3"/>
    <w:rPr>
      <w:i/>
      <w:iCs/>
      <w:color w:val="0F4761" w:themeColor="accent1" w:themeShade="BF"/>
    </w:rPr>
  </w:style>
  <w:style w:type="character" w:styleId="Referenciaintensa">
    <w:name w:val="Intense Reference"/>
    <w:basedOn w:val="Fuentedeprrafopredeter"/>
    <w:uiPriority w:val="32"/>
    <w:qFormat/>
    <w:rsid w:val="00DB60C3"/>
    <w:rPr>
      <w:b/>
      <w:bCs/>
      <w:smallCaps/>
      <w:color w:val="0F4761" w:themeColor="accent1" w:themeShade="BF"/>
      <w:spacing w:val="5"/>
    </w:rPr>
  </w:style>
  <w:style w:type="paragraph" w:styleId="Encabezado">
    <w:name w:val="header"/>
    <w:basedOn w:val="Normal"/>
    <w:link w:val="EncabezadoCar"/>
    <w:uiPriority w:val="99"/>
    <w:unhideWhenUsed/>
    <w:rsid w:val="004658CD"/>
    <w:pPr>
      <w:widowControl/>
      <w:tabs>
        <w:tab w:val="center" w:pos="4252"/>
        <w:tab w:val="right" w:pos="8504"/>
      </w:tabs>
      <w:autoSpaceDE/>
      <w:autoSpaceDN/>
    </w:pPr>
    <w:rPr>
      <w:rFonts w:asciiTheme="minorHAnsi" w:eastAsiaTheme="minorHAnsi" w:hAnsiTheme="minorHAnsi" w:cstheme="minorBidi"/>
      <w:kern w:val="2"/>
      <w:sz w:val="24"/>
      <w:szCs w:val="24"/>
      <w:lang w:val="es-ES"/>
      <w14:ligatures w14:val="standardContextual"/>
    </w:rPr>
  </w:style>
  <w:style w:type="character" w:customStyle="1" w:styleId="EncabezadoCar">
    <w:name w:val="Encabezado Car"/>
    <w:basedOn w:val="Fuentedeprrafopredeter"/>
    <w:link w:val="Encabezado"/>
    <w:uiPriority w:val="99"/>
    <w:rsid w:val="004658CD"/>
  </w:style>
  <w:style w:type="paragraph" w:styleId="Piedepgina">
    <w:name w:val="footer"/>
    <w:basedOn w:val="Normal"/>
    <w:link w:val="PiedepginaCar"/>
    <w:uiPriority w:val="99"/>
    <w:unhideWhenUsed/>
    <w:rsid w:val="004658CD"/>
    <w:pPr>
      <w:tabs>
        <w:tab w:val="center" w:pos="4252"/>
        <w:tab w:val="right" w:pos="8504"/>
      </w:tabs>
    </w:pPr>
  </w:style>
  <w:style w:type="character" w:customStyle="1" w:styleId="PiedepginaCar">
    <w:name w:val="Pie de página Car"/>
    <w:basedOn w:val="Fuentedeprrafopredeter"/>
    <w:link w:val="Piedepgina"/>
    <w:uiPriority w:val="99"/>
    <w:rsid w:val="004658CD"/>
    <w:rPr>
      <w:rFonts w:ascii="Gadugi" w:eastAsia="Gadugi" w:hAnsi="Gadugi" w:cs="Gadugi"/>
      <w:kern w:val="0"/>
      <w:sz w:val="22"/>
      <w:szCs w:val="22"/>
      <w:lang w:val="ca-ES"/>
      <w14:ligatures w14:val="none"/>
    </w:rPr>
  </w:style>
  <w:style w:type="table" w:styleId="Tablaconcuadrcula">
    <w:name w:val="Table Grid"/>
    <w:basedOn w:val="Tablanormal"/>
    <w:uiPriority w:val="39"/>
    <w:rsid w:val="00450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rofa">
    <w:name w:val="Estrofa"/>
    <w:basedOn w:val="Prrafodelista"/>
    <w:qFormat/>
    <w:rsid w:val="00C20A9B"/>
    <w:pPr>
      <w:numPr>
        <w:numId w:val="2"/>
      </w:numPr>
      <w:spacing w:after="0" w:line="240" w:lineRule="auto"/>
      <w:jc w:val="both"/>
    </w:pPr>
    <w:rPr>
      <w:rFonts w:ascii="Arial" w:eastAsia="Times New Roman" w:hAnsi="Arial" w:cs="Times New Roman"/>
      <w:kern w:val="0"/>
      <w:lang w:val="ca-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89402">
      <w:bodyDiv w:val="1"/>
      <w:marLeft w:val="0"/>
      <w:marRight w:val="0"/>
      <w:marTop w:val="0"/>
      <w:marBottom w:val="0"/>
      <w:divBdr>
        <w:top w:val="none" w:sz="0" w:space="0" w:color="auto"/>
        <w:left w:val="none" w:sz="0" w:space="0" w:color="auto"/>
        <w:bottom w:val="none" w:sz="0" w:space="0" w:color="auto"/>
        <w:right w:val="none" w:sz="0" w:space="0" w:color="auto"/>
      </w:divBdr>
    </w:div>
    <w:div w:id="523204135">
      <w:bodyDiv w:val="1"/>
      <w:marLeft w:val="0"/>
      <w:marRight w:val="0"/>
      <w:marTop w:val="0"/>
      <w:marBottom w:val="0"/>
      <w:divBdr>
        <w:top w:val="none" w:sz="0" w:space="0" w:color="auto"/>
        <w:left w:val="none" w:sz="0" w:space="0" w:color="auto"/>
        <w:bottom w:val="none" w:sz="0" w:space="0" w:color="auto"/>
        <w:right w:val="none" w:sz="0" w:space="0" w:color="auto"/>
      </w:divBdr>
    </w:div>
    <w:div w:id="991761252">
      <w:bodyDiv w:val="1"/>
      <w:marLeft w:val="0"/>
      <w:marRight w:val="0"/>
      <w:marTop w:val="0"/>
      <w:marBottom w:val="0"/>
      <w:divBdr>
        <w:top w:val="none" w:sz="0" w:space="0" w:color="auto"/>
        <w:left w:val="none" w:sz="0" w:space="0" w:color="auto"/>
        <w:bottom w:val="none" w:sz="0" w:space="0" w:color="auto"/>
        <w:right w:val="none" w:sz="0" w:space="0" w:color="auto"/>
      </w:divBdr>
    </w:div>
    <w:div w:id="1136727263">
      <w:bodyDiv w:val="1"/>
      <w:marLeft w:val="0"/>
      <w:marRight w:val="0"/>
      <w:marTop w:val="0"/>
      <w:marBottom w:val="0"/>
      <w:divBdr>
        <w:top w:val="none" w:sz="0" w:space="0" w:color="auto"/>
        <w:left w:val="none" w:sz="0" w:space="0" w:color="auto"/>
        <w:bottom w:val="none" w:sz="0" w:space="0" w:color="auto"/>
        <w:right w:val="none" w:sz="0" w:space="0" w:color="auto"/>
      </w:divBdr>
    </w:div>
    <w:div w:id="1573271870">
      <w:bodyDiv w:val="1"/>
      <w:marLeft w:val="0"/>
      <w:marRight w:val="0"/>
      <w:marTop w:val="0"/>
      <w:marBottom w:val="0"/>
      <w:divBdr>
        <w:top w:val="none" w:sz="0" w:space="0" w:color="auto"/>
        <w:left w:val="none" w:sz="0" w:space="0" w:color="auto"/>
        <w:bottom w:val="none" w:sz="0" w:space="0" w:color="auto"/>
        <w:right w:val="none" w:sz="0" w:space="0" w:color="auto"/>
      </w:divBdr>
    </w:div>
    <w:div w:id="184080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8</Pages>
  <Words>2596</Words>
  <Characters>14279</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sora3 sora3</dc:creator>
  <cp:keywords/>
  <dc:description/>
  <cp:lastModifiedBy>sora3 sora3</cp:lastModifiedBy>
  <cp:revision>33</cp:revision>
  <dcterms:created xsi:type="dcterms:W3CDTF">2024-12-16T08:35:00Z</dcterms:created>
  <dcterms:modified xsi:type="dcterms:W3CDTF">2025-02-26T07:25:00Z</dcterms:modified>
</cp:coreProperties>
</file>