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2653" w14:textId="77777777" w:rsidR="00196024" w:rsidRPr="00E0626A" w:rsidRDefault="00196024">
      <w:pPr>
        <w:rPr>
          <w:rFonts w:ascii="Verdana" w:hAnsi="Verdana"/>
        </w:rPr>
      </w:pPr>
    </w:p>
    <w:p w14:paraId="77793B14" w14:textId="2266B68F" w:rsidR="00196024" w:rsidRPr="00E0626A" w:rsidRDefault="00D45FCB" w:rsidP="00196024">
      <w:pPr>
        <w:jc w:val="center"/>
        <w:rPr>
          <w:rFonts w:ascii="Verdana" w:hAnsi="Verdana"/>
          <w:b/>
          <w:bCs/>
        </w:rPr>
      </w:pPr>
      <w:r w:rsidRPr="00E0626A">
        <w:rPr>
          <w:rFonts w:ascii="Verdana" w:hAnsi="Verdana"/>
          <w:b/>
          <w:bCs/>
        </w:rPr>
        <w:t xml:space="preserve">INFORME DE SECRETARIA-INTERVENCIÓ </w:t>
      </w:r>
      <w:r w:rsidR="0057707C" w:rsidRPr="00E0626A">
        <w:rPr>
          <w:rFonts w:ascii="Verdana" w:hAnsi="Verdana"/>
          <w:b/>
          <w:bCs/>
        </w:rPr>
        <w:t>EN COMPLIMENT DE LES EXIGÈNCIES LEGALS DE</w:t>
      </w:r>
      <w:r w:rsidR="00125F1E">
        <w:rPr>
          <w:rFonts w:ascii="Verdana" w:hAnsi="Verdana"/>
          <w:b/>
          <w:bCs/>
        </w:rPr>
        <w:t>L REIAL DECRET</w:t>
      </w:r>
    </w:p>
    <w:p w14:paraId="6322B008" w14:textId="77777777" w:rsidR="00944B63" w:rsidRPr="00E27D9D" w:rsidRDefault="00944B63" w:rsidP="00196024">
      <w:pPr>
        <w:jc w:val="center"/>
        <w:rPr>
          <w:rFonts w:ascii="Verdana" w:hAnsi="Verdana"/>
          <w:b/>
          <w:bCs/>
        </w:rPr>
      </w:pPr>
    </w:p>
    <w:p w14:paraId="0AF2C963" w14:textId="77777777" w:rsidR="0045059F" w:rsidRPr="00E27D9D" w:rsidRDefault="0045059F" w:rsidP="00196024">
      <w:pPr>
        <w:jc w:val="center"/>
        <w:rPr>
          <w:rFonts w:ascii="Verdana" w:hAnsi="Verdana"/>
        </w:rPr>
      </w:pPr>
    </w:p>
    <w:p w14:paraId="5A243623" w14:textId="71C3D3DD" w:rsidR="00D45FCB" w:rsidRPr="00E27D9D" w:rsidRDefault="00D45FCB" w:rsidP="00D45FCB">
      <w:pPr>
        <w:rPr>
          <w:rFonts w:ascii="Verdana" w:hAnsi="Verdana"/>
          <w:b/>
          <w:bCs/>
        </w:rPr>
      </w:pPr>
      <w:r w:rsidRPr="00E27D9D">
        <w:rPr>
          <w:rFonts w:ascii="Verdana" w:hAnsi="Verdana"/>
          <w:b/>
          <w:bCs/>
        </w:rPr>
        <w:t xml:space="preserve">Tipus d’informe: </w:t>
      </w:r>
      <w:r w:rsidR="0057707C" w:rsidRPr="00E27D9D">
        <w:rPr>
          <w:rFonts w:ascii="Verdana" w:hAnsi="Verdana"/>
          <w:b/>
          <w:bCs/>
        </w:rPr>
        <w:t>Preceptiu</w:t>
      </w:r>
    </w:p>
    <w:p w14:paraId="4F6CF66D" w14:textId="5BAFBFBF" w:rsidR="009D7774" w:rsidRDefault="009D7774" w:rsidP="00D45FCB">
      <w:pPr>
        <w:rPr>
          <w:rFonts w:ascii="Verdana" w:hAnsi="Verdana"/>
        </w:rPr>
      </w:pPr>
      <w:r w:rsidRPr="00774304">
        <w:rPr>
          <w:rFonts w:ascii="Verdana" w:hAnsi="Verdana"/>
          <w:b/>
          <w:bCs/>
        </w:rPr>
        <w:t xml:space="preserve">Núm. Expedient: </w:t>
      </w:r>
      <w:r w:rsidR="00E0626A" w:rsidRPr="00774304">
        <w:rPr>
          <w:rFonts w:ascii="Verdana" w:hAnsi="Verdana"/>
        </w:rPr>
        <w:t>66</w:t>
      </w:r>
      <w:r w:rsidRPr="00774304">
        <w:rPr>
          <w:rFonts w:ascii="Verdana" w:hAnsi="Verdana"/>
        </w:rPr>
        <w:t>/202</w:t>
      </w:r>
      <w:r w:rsidR="00E0626A" w:rsidRPr="00774304">
        <w:rPr>
          <w:rFonts w:ascii="Verdana" w:hAnsi="Verdana"/>
        </w:rPr>
        <w:t>5</w:t>
      </w:r>
    </w:p>
    <w:p w14:paraId="2A1E16BE" w14:textId="16399446" w:rsidR="00125F1E" w:rsidRPr="00774304" w:rsidRDefault="00125F1E" w:rsidP="00D45FCB">
      <w:pPr>
        <w:rPr>
          <w:rFonts w:ascii="Verdana" w:hAnsi="Verdana"/>
          <w:b/>
          <w:bCs/>
        </w:rPr>
      </w:pPr>
      <w:r w:rsidRPr="00125F1E">
        <w:rPr>
          <w:rFonts w:ascii="Verdana" w:hAnsi="Verdana"/>
          <w:b/>
          <w:bCs/>
        </w:rPr>
        <w:t>Núm. Expedient de Licitació:</w:t>
      </w:r>
      <w:r>
        <w:rPr>
          <w:rFonts w:ascii="Verdana" w:hAnsi="Verdana"/>
        </w:rPr>
        <w:t xml:space="preserve"> 1/2025</w:t>
      </w:r>
    </w:p>
    <w:p w14:paraId="448CC6A0" w14:textId="007F98F7" w:rsidR="00D45FCB" w:rsidRPr="00125F1E" w:rsidRDefault="00D45FCB" w:rsidP="00D45FCB">
      <w:pPr>
        <w:rPr>
          <w:rFonts w:ascii="Verdana" w:hAnsi="Verdana"/>
          <w:b/>
          <w:bCs/>
        </w:rPr>
      </w:pPr>
      <w:r w:rsidRPr="00774304">
        <w:rPr>
          <w:rFonts w:ascii="Verdana" w:hAnsi="Verdana"/>
          <w:b/>
          <w:bCs/>
        </w:rPr>
        <w:t xml:space="preserve">Responsables: </w:t>
      </w:r>
      <w:r w:rsidRPr="00774304">
        <w:rPr>
          <w:rFonts w:ascii="Verdana" w:hAnsi="Verdana"/>
        </w:rPr>
        <w:t>Arnau Bonell i López, Secretari</w:t>
      </w:r>
      <w:r w:rsidR="00125F1E">
        <w:rPr>
          <w:rFonts w:ascii="Verdana" w:hAnsi="Verdana"/>
        </w:rPr>
        <w:t>-</w:t>
      </w:r>
      <w:r w:rsidRPr="00774304">
        <w:rPr>
          <w:rFonts w:ascii="Verdana" w:hAnsi="Verdana"/>
        </w:rPr>
        <w:t>Interventor</w:t>
      </w:r>
    </w:p>
    <w:p w14:paraId="2ED17495" w14:textId="77777777" w:rsidR="00D45FCB" w:rsidRPr="00774304" w:rsidRDefault="00D45FCB" w:rsidP="00196024">
      <w:pPr>
        <w:jc w:val="center"/>
        <w:rPr>
          <w:rFonts w:ascii="Verdana" w:hAnsi="Verdana"/>
          <w:b/>
          <w:bCs/>
        </w:rPr>
      </w:pPr>
    </w:p>
    <w:p w14:paraId="33D4FC6A" w14:textId="231C2536" w:rsidR="00E35380" w:rsidRPr="00774304" w:rsidRDefault="0006094F" w:rsidP="0006094F">
      <w:pPr>
        <w:jc w:val="both"/>
        <w:rPr>
          <w:rFonts w:ascii="Verdana" w:hAnsi="Verdana"/>
        </w:rPr>
      </w:pPr>
      <w:r w:rsidRPr="00774304">
        <w:rPr>
          <w:rFonts w:ascii="Verdana" w:hAnsi="Verdana"/>
        </w:rPr>
        <w:t>En compliment del que estableix l’article 3.3.a) del Reial Decret 128/2018, de 16 de març pel qual es regula el règim jurídic dels funcionaris d'Administració Local amb habilitació de caràcter nacional</w:t>
      </w:r>
      <w:r w:rsidR="00125F1E">
        <w:rPr>
          <w:rFonts w:ascii="Verdana" w:hAnsi="Verdana"/>
        </w:rPr>
        <w:t>, i en l’exercici de la funció fiscalitzadora de la despesa que la normativa em reconeix, de conformitat amb allò previst a l’article 213 i següents del Reial D</w:t>
      </w:r>
      <w:r w:rsidR="00125F1E" w:rsidRPr="00125F1E">
        <w:rPr>
          <w:rFonts w:ascii="Verdana" w:hAnsi="Verdana"/>
        </w:rPr>
        <w:t xml:space="preserve">ecret legislatiu 2/2004, de 5 de març, pel qual s’aprova el text refós de la Llei reguladora de les hisendes </w:t>
      </w:r>
      <w:r w:rsidR="00125F1E">
        <w:rPr>
          <w:rFonts w:ascii="Verdana" w:hAnsi="Verdana"/>
        </w:rPr>
        <w:t xml:space="preserve">locals </w:t>
      </w:r>
      <w:r w:rsidRPr="00774304">
        <w:rPr>
          <w:rFonts w:ascii="Verdana" w:hAnsi="Verdana"/>
        </w:rPr>
        <w:t xml:space="preserve">emeto informe en relació a l’Expedient Municipal Núm. </w:t>
      </w:r>
      <w:r w:rsidR="00E0626A" w:rsidRPr="00774304">
        <w:rPr>
          <w:rFonts w:ascii="Verdana" w:hAnsi="Verdana"/>
        </w:rPr>
        <w:t>66</w:t>
      </w:r>
      <w:r w:rsidRPr="00774304">
        <w:rPr>
          <w:rFonts w:ascii="Verdana" w:hAnsi="Verdana"/>
        </w:rPr>
        <w:t>/202</w:t>
      </w:r>
      <w:r w:rsidR="00E0626A" w:rsidRPr="00774304">
        <w:rPr>
          <w:rFonts w:ascii="Verdana" w:hAnsi="Verdana"/>
        </w:rPr>
        <w:t>5</w:t>
      </w:r>
      <w:r w:rsidRPr="00774304">
        <w:rPr>
          <w:rFonts w:ascii="Verdana" w:hAnsi="Verdana"/>
        </w:rPr>
        <w:t xml:space="preserve"> en referència de </w:t>
      </w:r>
      <w:r w:rsidR="00E0626A" w:rsidRPr="00774304">
        <w:rPr>
          <w:rFonts w:ascii="Verdana" w:hAnsi="Verdana"/>
        </w:rPr>
        <w:t xml:space="preserve">la Licitació Núm. 1/2025 dels serveis municipals d’assistència informàtica. </w:t>
      </w:r>
    </w:p>
    <w:p w14:paraId="24EF6DE4" w14:textId="77777777" w:rsidR="0006094F" w:rsidRPr="00774304" w:rsidRDefault="0006094F" w:rsidP="00196024">
      <w:pPr>
        <w:jc w:val="center"/>
        <w:rPr>
          <w:rFonts w:ascii="Verdana" w:hAnsi="Verdana"/>
          <w:b/>
          <w:bCs/>
        </w:rPr>
      </w:pPr>
    </w:p>
    <w:p w14:paraId="55179707" w14:textId="63C6BF47" w:rsidR="0080605E" w:rsidRDefault="0080605E" w:rsidP="00C9107B">
      <w:pPr>
        <w:jc w:val="center"/>
        <w:rPr>
          <w:rFonts w:ascii="Verdana" w:hAnsi="Verdana"/>
          <w:b/>
          <w:bCs/>
        </w:rPr>
      </w:pPr>
      <w:r>
        <w:rPr>
          <w:rFonts w:ascii="Verdana" w:hAnsi="Verdana"/>
          <w:b/>
          <w:bCs/>
        </w:rPr>
        <w:t xml:space="preserve">INFORME </w:t>
      </w:r>
    </w:p>
    <w:p w14:paraId="64188994" w14:textId="77777777" w:rsidR="0080605E" w:rsidRPr="00774304" w:rsidRDefault="0080605E" w:rsidP="00E54AE5">
      <w:pPr>
        <w:jc w:val="center"/>
        <w:rPr>
          <w:rFonts w:ascii="Verdana" w:hAnsi="Verdana"/>
          <w:b/>
          <w:bCs/>
        </w:rPr>
      </w:pPr>
    </w:p>
    <w:p w14:paraId="44848FDF" w14:textId="2C903395" w:rsidR="007B5E6D" w:rsidRPr="007B5E6D" w:rsidRDefault="005F6EF8" w:rsidP="00DB28D6">
      <w:pPr>
        <w:jc w:val="both"/>
        <w:rPr>
          <w:rFonts w:ascii="Verdana" w:hAnsi="Verdana"/>
        </w:rPr>
      </w:pPr>
      <w:r w:rsidRPr="00774304">
        <w:rPr>
          <w:rFonts w:ascii="Verdana" w:hAnsi="Verdana"/>
          <w:b/>
          <w:bCs/>
        </w:rPr>
        <w:t>PRIMER.-</w:t>
      </w:r>
      <w:r w:rsidRPr="00774304">
        <w:rPr>
          <w:rFonts w:ascii="Verdana" w:hAnsi="Verdana"/>
        </w:rPr>
        <w:t xml:space="preserve"> </w:t>
      </w:r>
      <w:r w:rsidR="00DB28D6">
        <w:rPr>
          <w:rFonts w:ascii="Verdana" w:hAnsi="Verdana"/>
        </w:rPr>
        <w:t xml:space="preserve">Constatar l’existència de consignació pressupostària suficient  a la partida </w:t>
      </w:r>
      <w:r w:rsidR="00DB28D6" w:rsidRPr="002906C6">
        <w:rPr>
          <w:rFonts w:ascii="Verdana" w:hAnsi="Verdana"/>
          <w:b/>
          <w:bCs/>
          <w:color w:val="000000" w:themeColor="text1"/>
        </w:rPr>
        <w:t>920 216 00 – Manteniment d’Equips i processos informàtics</w:t>
      </w:r>
      <w:r w:rsidR="007B5E6D">
        <w:rPr>
          <w:rFonts w:ascii="Verdana" w:hAnsi="Verdana"/>
          <w:color w:val="000000" w:themeColor="text1"/>
        </w:rPr>
        <w:t>, del Pressupost General de l’Ajuntament de Sora per l’exercici 2025,</w:t>
      </w:r>
      <w:r w:rsidR="00DB28D6">
        <w:rPr>
          <w:rFonts w:ascii="Verdana" w:hAnsi="Verdana"/>
          <w:b/>
          <w:bCs/>
          <w:color w:val="000000" w:themeColor="text1"/>
        </w:rPr>
        <w:t xml:space="preserve"> </w:t>
      </w:r>
      <w:r w:rsidR="00DB28D6">
        <w:rPr>
          <w:rFonts w:ascii="Verdana" w:hAnsi="Verdana"/>
        </w:rPr>
        <w:t xml:space="preserve">per autoritzar la despesa de contractació dels serveis d’assistència tècnica informàtica, per import de base de licitació de </w:t>
      </w:r>
      <w:r w:rsidR="00DB28D6" w:rsidRPr="002906C6">
        <w:rPr>
          <w:rFonts w:ascii="Verdana" w:hAnsi="Verdana"/>
          <w:b/>
          <w:bCs/>
        </w:rPr>
        <w:t xml:space="preserve">2.371,60€ IVA inclòs </w:t>
      </w:r>
      <w:r w:rsidR="007B5E6D" w:rsidRPr="007B5E6D">
        <w:rPr>
          <w:rFonts w:ascii="Verdana" w:hAnsi="Verdana"/>
        </w:rPr>
        <w:t>(dos mil tres-cents setanta-un euros amb seixanta)</w:t>
      </w:r>
    </w:p>
    <w:p w14:paraId="7D545263" w14:textId="77777777" w:rsidR="00D52F9B" w:rsidRDefault="00D52F9B" w:rsidP="005F6EF8">
      <w:pPr>
        <w:jc w:val="both"/>
        <w:rPr>
          <w:rFonts w:ascii="Verdana" w:hAnsi="Verdana"/>
          <w:i/>
          <w:iCs/>
        </w:rPr>
      </w:pPr>
    </w:p>
    <w:p w14:paraId="13D984E2" w14:textId="5D9A0FFC" w:rsidR="00D52F9B" w:rsidRDefault="00D52F9B" w:rsidP="00125F1E">
      <w:pPr>
        <w:jc w:val="both"/>
        <w:rPr>
          <w:rFonts w:ascii="Verdana" w:hAnsi="Verdana"/>
          <w:i/>
          <w:iCs/>
        </w:rPr>
      </w:pPr>
      <w:r w:rsidRPr="00D52F9B">
        <w:rPr>
          <w:rFonts w:ascii="Verdana" w:hAnsi="Verdana"/>
          <w:b/>
          <w:bCs/>
        </w:rPr>
        <w:t>SEGON.-</w:t>
      </w:r>
      <w:r w:rsidRPr="004773BB">
        <w:rPr>
          <w:rFonts w:ascii="Verdana" w:hAnsi="Verdana"/>
        </w:rPr>
        <w:t xml:space="preserve"> </w:t>
      </w:r>
      <w:r w:rsidR="007B5E6D" w:rsidRPr="004773BB">
        <w:rPr>
          <w:rFonts w:ascii="Verdana" w:hAnsi="Verdana"/>
        </w:rPr>
        <w:t>Consta a l’expedient la motivació de la naturalesa i extensió de les necessitats que es pretenen cobrir-se mitjançant el contracte projectat, així com la idoneïtat</w:t>
      </w:r>
      <w:r w:rsidR="004773BB" w:rsidRPr="004773BB">
        <w:rPr>
          <w:rFonts w:ascii="Verdana" w:hAnsi="Verdana"/>
        </w:rPr>
        <w:t xml:space="preserve"> del seu objecte i contingut per satisfer-les, article 1, 28.1 i 116 de la Llei 9/2017, de 8 de novembre, de contractes del sector públic, per la qual es transposen a l’ordenament jurídic espanyol les directives del Parlament Europeu i del Consell 2014/23/UE i 2014/24/UE, de 26 de febrer de 2014.</w:t>
      </w:r>
    </w:p>
    <w:p w14:paraId="42AC8365" w14:textId="77777777" w:rsidR="00D52F9B" w:rsidRPr="00D52F9B" w:rsidRDefault="00D52F9B" w:rsidP="00D52F9B">
      <w:pPr>
        <w:jc w:val="both"/>
        <w:rPr>
          <w:rFonts w:ascii="Verdana" w:hAnsi="Verdana"/>
        </w:rPr>
      </w:pPr>
    </w:p>
    <w:p w14:paraId="7C636D6F" w14:textId="51A5898D" w:rsidR="00D52F9B" w:rsidRDefault="00D52F9B" w:rsidP="00125F1E">
      <w:pPr>
        <w:jc w:val="both"/>
        <w:rPr>
          <w:rFonts w:ascii="Verdana" w:hAnsi="Verdana"/>
        </w:rPr>
      </w:pPr>
      <w:r w:rsidRPr="00D52F9B">
        <w:rPr>
          <w:rFonts w:ascii="Verdana" w:hAnsi="Verdana"/>
          <w:b/>
          <w:bCs/>
        </w:rPr>
        <w:t>TERCER.-</w:t>
      </w:r>
      <w:r w:rsidRPr="00D52F9B">
        <w:rPr>
          <w:rFonts w:ascii="Verdana" w:hAnsi="Verdana"/>
        </w:rPr>
        <w:t xml:space="preserve"> </w:t>
      </w:r>
      <w:r w:rsidR="004773BB">
        <w:rPr>
          <w:rFonts w:ascii="Verdana" w:hAnsi="Verdana"/>
        </w:rPr>
        <w:t>Consta la providència de l’expedient de l’òrgan de contractació, qui serà també el competent per acordar l’aprovació dels plecs de clàusules administratius particulars, l’aprovació de l’expedient, l’obertura del procediment de contractació, sobre la base de l’informe de secretaria-intervenció envers la contractació i la memòria descriptiva i justificativa.</w:t>
      </w:r>
    </w:p>
    <w:p w14:paraId="48CF0754" w14:textId="77777777" w:rsidR="00125F1E" w:rsidRDefault="00125F1E" w:rsidP="00125F1E">
      <w:pPr>
        <w:jc w:val="both"/>
        <w:rPr>
          <w:rFonts w:ascii="Verdana" w:hAnsi="Verdana"/>
        </w:rPr>
      </w:pPr>
    </w:p>
    <w:p w14:paraId="708C6ED0" w14:textId="2E497727" w:rsidR="00125F1E" w:rsidRDefault="00D52F9B" w:rsidP="008B0BDA">
      <w:pPr>
        <w:jc w:val="both"/>
        <w:rPr>
          <w:rFonts w:ascii="Verdana" w:hAnsi="Verdana"/>
        </w:rPr>
      </w:pPr>
      <w:r w:rsidRPr="00D52F9B">
        <w:rPr>
          <w:rFonts w:ascii="Verdana" w:hAnsi="Verdana"/>
          <w:b/>
          <w:bCs/>
        </w:rPr>
        <w:t xml:space="preserve">QUART.- </w:t>
      </w:r>
      <w:r w:rsidR="008B0BDA" w:rsidRPr="008B0BDA">
        <w:rPr>
          <w:rFonts w:ascii="Verdana" w:hAnsi="Verdana"/>
        </w:rPr>
        <w:t xml:space="preserve">Existeix justificació en l’expedient del procediment de licitació, la classificació exigida als participants, els criteris de solvència tècnica o professional, i econòmica i financera, i els criteris que es tindran en consideració per adjudicar el contracte, així com les condicions especials </w:t>
      </w:r>
      <w:r w:rsidR="008B0BDA" w:rsidRPr="008B0BDA">
        <w:rPr>
          <w:rFonts w:ascii="Verdana" w:hAnsi="Verdana"/>
        </w:rPr>
        <w:lastRenderedPageBreak/>
        <w:t>d’execució del mateix i el valor estimat del contracte amb indicació de tots els conceptes que l’integren (article 116 de la LCSP).</w:t>
      </w:r>
    </w:p>
    <w:p w14:paraId="1396C55E" w14:textId="77777777" w:rsidR="008B0BDA" w:rsidRPr="008B0BDA" w:rsidRDefault="008B0BDA" w:rsidP="008B0BDA">
      <w:pPr>
        <w:jc w:val="both"/>
        <w:rPr>
          <w:rFonts w:ascii="Verdana" w:hAnsi="Verdana"/>
          <w:b/>
          <w:bCs/>
        </w:rPr>
      </w:pPr>
    </w:p>
    <w:p w14:paraId="70BE3B34" w14:textId="2A7E2017" w:rsidR="00D52F9B" w:rsidRPr="008B0BDA" w:rsidRDefault="00D52F9B" w:rsidP="008B0BDA">
      <w:pPr>
        <w:jc w:val="both"/>
        <w:rPr>
          <w:rFonts w:ascii="Verdana" w:hAnsi="Verdana"/>
          <w:b/>
          <w:bCs/>
        </w:rPr>
      </w:pPr>
      <w:r w:rsidRPr="00D52F9B">
        <w:rPr>
          <w:rFonts w:ascii="Verdana" w:hAnsi="Verdana"/>
          <w:b/>
          <w:bCs/>
        </w:rPr>
        <w:t>CINQUÈ.-</w:t>
      </w:r>
      <w:r>
        <w:rPr>
          <w:rFonts w:ascii="Verdana" w:hAnsi="Verdana"/>
          <w:b/>
          <w:bCs/>
        </w:rPr>
        <w:t xml:space="preserve"> </w:t>
      </w:r>
      <w:r w:rsidR="008B0BDA" w:rsidRPr="008B0BDA">
        <w:rPr>
          <w:rFonts w:ascii="Verdana" w:hAnsi="Verdana"/>
        </w:rPr>
        <w:t>Consta a l’expedient el Plec de Clàusules Administratives Particulars (PCAP) i Plec de Prescripcions Tècniques (PPT) per la contractació del servei d’assistència tècnica informàtica.</w:t>
      </w:r>
      <w:r w:rsidR="008B0BDA">
        <w:rPr>
          <w:rFonts w:ascii="Verdana" w:hAnsi="Verdana"/>
          <w:b/>
          <w:bCs/>
        </w:rPr>
        <w:t xml:space="preserve"> </w:t>
      </w:r>
    </w:p>
    <w:p w14:paraId="11B1482A" w14:textId="77777777" w:rsidR="00D52F9B" w:rsidRDefault="00D52F9B" w:rsidP="00D52F9B">
      <w:pPr>
        <w:jc w:val="both"/>
        <w:rPr>
          <w:rFonts w:ascii="Verdana" w:hAnsi="Verdana"/>
          <w:i/>
          <w:iCs/>
        </w:rPr>
      </w:pPr>
    </w:p>
    <w:p w14:paraId="1DFF62E7" w14:textId="248B47AA" w:rsidR="005F6EF8" w:rsidRDefault="00D52F9B" w:rsidP="008B0BDA">
      <w:pPr>
        <w:jc w:val="both"/>
        <w:rPr>
          <w:rFonts w:ascii="Verdana" w:hAnsi="Verdana"/>
        </w:rPr>
      </w:pPr>
      <w:r w:rsidRPr="00D52F9B">
        <w:rPr>
          <w:rFonts w:ascii="Verdana" w:hAnsi="Verdana"/>
          <w:b/>
          <w:bCs/>
        </w:rPr>
        <w:t>SISÈ.-</w:t>
      </w:r>
      <w:r w:rsidRPr="00D52F9B">
        <w:rPr>
          <w:rFonts w:ascii="Verdana" w:hAnsi="Verdana"/>
        </w:rPr>
        <w:t xml:space="preserve"> </w:t>
      </w:r>
      <w:r w:rsidR="008B0BDA" w:rsidRPr="008B0BDA">
        <w:rPr>
          <w:rFonts w:ascii="Verdana" w:hAnsi="Verdana"/>
        </w:rPr>
        <w:t>Consta l’informe del Secretari de l’Entitat relatiu a l’aprovació de l’expedient de contractació (DA 3ª 8 de la</w:t>
      </w:r>
      <w:r w:rsidR="008B0BDA">
        <w:rPr>
          <w:rFonts w:ascii="Verdana" w:hAnsi="Verdana"/>
        </w:rPr>
        <w:t xml:space="preserve"> </w:t>
      </w:r>
      <w:r w:rsidR="008B0BDA" w:rsidRPr="008B0BDA">
        <w:rPr>
          <w:rFonts w:ascii="Verdana" w:hAnsi="Verdana"/>
        </w:rPr>
        <w:t>LCSP).</w:t>
      </w:r>
    </w:p>
    <w:p w14:paraId="46DB780E" w14:textId="77777777" w:rsidR="008B0BDA" w:rsidRDefault="008B0BDA" w:rsidP="008B0BDA">
      <w:pPr>
        <w:jc w:val="both"/>
        <w:rPr>
          <w:rFonts w:ascii="Verdana" w:hAnsi="Verdana"/>
        </w:rPr>
      </w:pPr>
    </w:p>
    <w:p w14:paraId="48F6B47B" w14:textId="4F65B6B2" w:rsidR="00875CD1" w:rsidRDefault="002906C6" w:rsidP="005F6EF8">
      <w:pPr>
        <w:jc w:val="both"/>
        <w:rPr>
          <w:rFonts w:ascii="Verdana" w:hAnsi="Verdana"/>
        </w:rPr>
      </w:pPr>
      <w:r>
        <w:rPr>
          <w:rFonts w:ascii="Verdana" w:hAnsi="Verdana"/>
          <w:b/>
          <w:bCs/>
        </w:rPr>
        <w:t>SETÈ</w:t>
      </w:r>
      <w:r w:rsidR="008B0BDA" w:rsidRPr="008B0BDA">
        <w:rPr>
          <w:rFonts w:ascii="Verdana" w:hAnsi="Verdana"/>
          <w:b/>
          <w:bCs/>
        </w:rPr>
        <w:t>.-</w:t>
      </w:r>
      <w:r w:rsidR="008B0BDA">
        <w:rPr>
          <w:rFonts w:ascii="Verdana" w:hAnsi="Verdana"/>
        </w:rPr>
        <w:t xml:space="preserve"> </w:t>
      </w:r>
      <w:r w:rsidR="008B0BDA" w:rsidRPr="008B0BDA">
        <w:rPr>
          <w:rFonts w:ascii="Verdana" w:hAnsi="Verdana"/>
        </w:rPr>
        <w:t>D’acord amb la valoració tècnica que obra a l’expedient i, en particular, amb les determinacions contingudes</w:t>
      </w:r>
      <w:r w:rsidR="008B0BDA">
        <w:rPr>
          <w:rFonts w:ascii="Verdana" w:hAnsi="Verdana"/>
        </w:rPr>
        <w:t xml:space="preserve"> </w:t>
      </w:r>
      <w:r w:rsidR="008B0BDA" w:rsidRPr="008B0BDA">
        <w:rPr>
          <w:rFonts w:ascii="Verdana" w:hAnsi="Verdana"/>
        </w:rPr>
        <w:t>en la documentació elaborada pels Serveis Tècnics, el percentatge que suposa la contractació en relació amb els</w:t>
      </w:r>
      <w:r w:rsidR="008B0BDA">
        <w:rPr>
          <w:rFonts w:ascii="Verdana" w:hAnsi="Verdana"/>
        </w:rPr>
        <w:t xml:space="preserve"> </w:t>
      </w:r>
      <w:r w:rsidR="008B0BDA" w:rsidRPr="008B0BDA">
        <w:rPr>
          <w:rFonts w:ascii="Verdana" w:hAnsi="Verdana"/>
          <w:b/>
          <w:bCs/>
        </w:rPr>
        <w:t>recursos ordinaris del pressupost vigent 410.100,00€,</w:t>
      </w:r>
      <w:r w:rsidR="008B0BDA" w:rsidRPr="008B0BDA">
        <w:rPr>
          <w:rFonts w:ascii="Verdana" w:hAnsi="Verdana"/>
        </w:rPr>
        <w:t xml:space="preserve"> per tal</w:t>
      </w:r>
      <w:r w:rsidR="008B0BDA">
        <w:rPr>
          <w:rFonts w:ascii="Verdana" w:hAnsi="Verdana"/>
        </w:rPr>
        <w:t xml:space="preserve"> </w:t>
      </w:r>
      <w:r w:rsidR="008B0BDA" w:rsidRPr="008B0BDA">
        <w:rPr>
          <w:rFonts w:ascii="Verdana" w:hAnsi="Verdana"/>
        </w:rPr>
        <w:t>de determinar l’òrgan de contractació,</w:t>
      </w:r>
      <w:r w:rsidR="008B0BDA">
        <w:rPr>
          <w:rFonts w:ascii="Verdana" w:hAnsi="Verdana"/>
        </w:rPr>
        <w:t xml:space="preserve"> </w:t>
      </w:r>
      <w:r w:rsidR="008B0BDA" w:rsidRPr="008B0BDA">
        <w:rPr>
          <w:rFonts w:ascii="Verdana" w:hAnsi="Verdana"/>
        </w:rPr>
        <w:t>ascendeix al 0,</w:t>
      </w:r>
      <w:r w:rsidR="008B0BDA">
        <w:rPr>
          <w:rFonts w:ascii="Verdana" w:hAnsi="Verdana"/>
        </w:rPr>
        <w:t>58</w:t>
      </w:r>
      <w:r w:rsidR="008B0BDA" w:rsidRPr="008B0BDA">
        <w:rPr>
          <w:rFonts w:ascii="Verdana" w:hAnsi="Verdana"/>
        </w:rPr>
        <w:t>%.</w:t>
      </w:r>
      <w:r w:rsidR="008B0BDA">
        <w:rPr>
          <w:rFonts w:ascii="Verdana" w:hAnsi="Verdana"/>
        </w:rPr>
        <w:t xml:space="preserve"> Segons la LCSP l’òrgan competent és l’Alcalde de l’Ajuntament de Sora. </w:t>
      </w:r>
    </w:p>
    <w:p w14:paraId="0FBC0D7A" w14:textId="77777777" w:rsidR="002906C6" w:rsidRDefault="002906C6" w:rsidP="005F6EF8">
      <w:pPr>
        <w:jc w:val="both"/>
        <w:rPr>
          <w:rFonts w:ascii="Verdana" w:hAnsi="Verdana"/>
        </w:rPr>
      </w:pPr>
    </w:p>
    <w:p w14:paraId="72B9DE99" w14:textId="727B5B06" w:rsidR="002906C6" w:rsidRPr="002906C6" w:rsidRDefault="002906C6" w:rsidP="005F6EF8">
      <w:pPr>
        <w:jc w:val="both"/>
        <w:rPr>
          <w:rFonts w:ascii="Verdana" w:hAnsi="Verdana"/>
        </w:rPr>
      </w:pPr>
      <w:r w:rsidRPr="002906C6">
        <w:rPr>
          <w:rFonts w:ascii="Verdana" w:hAnsi="Verdana"/>
          <w:b/>
          <w:bCs/>
        </w:rPr>
        <w:t>VUITÈ.-</w:t>
      </w:r>
      <w:r>
        <w:rPr>
          <w:rFonts w:ascii="Verdana" w:hAnsi="Verdana"/>
        </w:rPr>
        <w:t xml:space="preserve"> Constatar la retenció de Crèdit per l’exercici de 2025 de 9 mensualitats, amb una mensualitat de 197,63€ IVA inclòs, </w:t>
      </w:r>
      <w:r w:rsidRPr="002906C6">
        <w:rPr>
          <w:rFonts w:ascii="Verdana" w:hAnsi="Verdana"/>
          <w:b/>
          <w:bCs/>
        </w:rPr>
        <w:t>essent un total de 1.778,67€</w:t>
      </w:r>
      <w:r>
        <w:rPr>
          <w:rFonts w:ascii="Verdana" w:hAnsi="Verdana"/>
          <w:b/>
          <w:bCs/>
        </w:rPr>
        <w:t xml:space="preserve">, restant 592,93€ </w:t>
      </w:r>
      <w:r>
        <w:rPr>
          <w:rFonts w:ascii="Verdana" w:hAnsi="Verdana"/>
        </w:rPr>
        <w:t xml:space="preserve">per l’exercici pressupostari 2026. </w:t>
      </w:r>
    </w:p>
    <w:p w14:paraId="361192C6" w14:textId="77777777" w:rsidR="002906C6" w:rsidRDefault="002906C6" w:rsidP="005F6EF8">
      <w:pPr>
        <w:jc w:val="both"/>
        <w:rPr>
          <w:rFonts w:ascii="Verdana" w:hAnsi="Verdana"/>
        </w:rPr>
      </w:pPr>
    </w:p>
    <w:p w14:paraId="23B10D16" w14:textId="77777777" w:rsidR="002906C6" w:rsidRDefault="002906C6" w:rsidP="005F6EF8">
      <w:pPr>
        <w:jc w:val="both"/>
        <w:rPr>
          <w:rFonts w:ascii="Verdana" w:hAnsi="Verdana"/>
        </w:rPr>
      </w:pPr>
    </w:p>
    <w:p w14:paraId="0011D9F6" w14:textId="77777777" w:rsidR="008B0BDA" w:rsidRDefault="008B0BDA" w:rsidP="005F6EF8">
      <w:pPr>
        <w:jc w:val="both"/>
        <w:rPr>
          <w:rFonts w:ascii="Verdana" w:hAnsi="Verdana"/>
        </w:rPr>
      </w:pPr>
    </w:p>
    <w:p w14:paraId="7AB57668" w14:textId="77777777" w:rsidR="008B0BDA" w:rsidRDefault="008B0BDA" w:rsidP="005F6EF8">
      <w:pPr>
        <w:jc w:val="both"/>
        <w:rPr>
          <w:rFonts w:ascii="Verdana" w:hAnsi="Verdana"/>
        </w:rPr>
      </w:pPr>
    </w:p>
    <w:p w14:paraId="0A002244" w14:textId="77777777" w:rsidR="008B0BDA" w:rsidRPr="008B0BDA" w:rsidRDefault="008B0BDA" w:rsidP="005F6EF8">
      <w:pPr>
        <w:jc w:val="both"/>
        <w:rPr>
          <w:rFonts w:ascii="Verdana" w:hAnsi="Verdana"/>
        </w:rPr>
      </w:pPr>
    </w:p>
    <w:p w14:paraId="375E0F32" w14:textId="77777777" w:rsidR="00E27D9D" w:rsidRDefault="00E27D9D" w:rsidP="00E27D9D">
      <w:pPr>
        <w:rPr>
          <w:rFonts w:ascii="Verdana" w:hAnsi="Verdana"/>
          <w:b/>
          <w:bCs/>
        </w:rPr>
      </w:pPr>
    </w:p>
    <w:p w14:paraId="6ADDE190" w14:textId="5D233E7B" w:rsidR="00E27D9D" w:rsidRPr="00E27D9D" w:rsidRDefault="00E27D9D" w:rsidP="00E27D9D">
      <w:pPr>
        <w:rPr>
          <w:rFonts w:ascii="Verdana" w:hAnsi="Verdana"/>
        </w:rPr>
      </w:pPr>
      <w:r w:rsidRPr="00E27D9D">
        <w:rPr>
          <w:rFonts w:ascii="Verdana" w:hAnsi="Verdana"/>
        </w:rPr>
        <w:t xml:space="preserve">Així doncs, </w:t>
      </w:r>
    </w:p>
    <w:p w14:paraId="055FD129" w14:textId="77777777" w:rsidR="00E27D9D" w:rsidRPr="00E27D9D" w:rsidRDefault="00E27D9D" w:rsidP="00E27D9D">
      <w:pPr>
        <w:rPr>
          <w:rFonts w:ascii="Verdana" w:hAnsi="Verdana"/>
          <w:b/>
          <w:bCs/>
        </w:rPr>
      </w:pPr>
    </w:p>
    <w:p w14:paraId="19CD125C" w14:textId="5A95256F" w:rsidR="00E54AE5" w:rsidRPr="00C20A9B" w:rsidRDefault="005F6EF8" w:rsidP="005F6EF8">
      <w:pPr>
        <w:pBdr>
          <w:bottom w:val="single" w:sz="4" w:space="1" w:color="auto"/>
        </w:pBdr>
        <w:jc w:val="center"/>
        <w:rPr>
          <w:rFonts w:ascii="Verdana" w:hAnsi="Verdana"/>
          <w:b/>
          <w:bCs/>
        </w:rPr>
      </w:pPr>
      <w:r w:rsidRPr="00C20A9B">
        <w:rPr>
          <w:rFonts w:ascii="Verdana" w:hAnsi="Verdana"/>
          <w:b/>
          <w:bCs/>
        </w:rPr>
        <w:t xml:space="preserve">IV. </w:t>
      </w:r>
      <w:r w:rsidR="00E54AE5" w:rsidRPr="00C20A9B">
        <w:rPr>
          <w:rFonts w:ascii="Verdana" w:hAnsi="Verdana"/>
          <w:b/>
          <w:bCs/>
        </w:rPr>
        <w:t>RESOLC</w:t>
      </w:r>
    </w:p>
    <w:p w14:paraId="79A5CA29" w14:textId="77777777" w:rsidR="00E54AE5" w:rsidRPr="00C20A9B" w:rsidRDefault="00E54AE5" w:rsidP="00E54AE5">
      <w:pPr>
        <w:jc w:val="center"/>
        <w:rPr>
          <w:rFonts w:ascii="Verdana" w:hAnsi="Verdana"/>
        </w:rPr>
      </w:pPr>
    </w:p>
    <w:p w14:paraId="5DC1D0E4" w14:textId="06A4EA8C" w:rsidR="00E54AE5" w:rsidRPr="00C20A9B" w:rsidRDefault="00040B59" w:rsidP="00C20A9B">
      <w:pPr>
        <w:jc w:val="both"/>
        <w:rPr>
          <w:rFonts w:ascii="Verdana" w:hAnsi="Verdana"/>
        </w:rPr>
      </w:pPr>
      <w:r w:rsidRPr="00C20A9B">
        <w:rPr>
          <w:rFonts w:ascii="Verdana" w:hAnsi="Verdana"/>
          <w:b/>
          <w:bCs/>
        </w:rPr>
        <w:t>INFORMAR favorablement</w:t>
      </w:r>
      <w:r w:rsidRPr="00C20A9B">
        <w:rPr>
          <w:rFonts w:ascii="Verdana" w:hAnsi="Verdana"/>
        </w:rPr>
        <w:t xml:space="preserve"> </w:t>
      </w:r>
      <w:r w:rsidR="00C20A9B" w:rsidRPr="00C20A9B">
        <w:rPr>
          <w:rFonts w:ascii="Verdana" w:hAnsi="Verdana"/>
        </w:rPr>
        <w:t>la publicació de la present licitació pública.</w:t>
      </w:r>
    </w:p>
    <w:p w14:paraId="7E82384C" w14:textId="77777777" w:rsidR="00E54AE5" w:rsidRDefault="00E54AE5" w:rsidP="00E54AE5">
      <w:pPr>
        <w:rPr>
          <w:rFonts w:ascii="Verdana" w:hAnsi="Verdana"/>
        </w:rPr>
      </w:pPr>
    </w:p>
    <w:p w14:paraId="287167E5" w14:textId="77777777" w:rsidR="008B0BDA" w:rsidRDefault="008B0BDA" w:rsidP="00E54AE5">
      <w:pPr>
        <w:rPr>
          <w:rFonts w:ascii="Verdana" w:hAnsi="Verdana"/>
        </w:rPr>
      </w:pPr>
    </w:p>
    <w:p w14:paraId="4C0F8074" w14:textId="77777777" w:rsidR="008B0BDA" w:rsidRDefault="008B0BDA" w:rsidP="00E54AE5">
      <w:pPr>
        <w:rPr>
          <w:rFonts w:ascii="Verdana" w:hAnsi="Verdana"/>
        </w:rPr>
      </w:pPr>
    </w:p>
    <w:p w14:paraId="1A790AEC" w14:textId="77777777" w:rsidR="008B0BDA" w:rsidRPr="00C20A9B" w:rsidRDefault="008B0BDA" w:rsidP="00E54AE5">
      <w:pPr>
        <w:rPr>
          <w:rFonts w:ascii="Verdana" w:hAnsi="Verdana"/>
        </w:rPr>
      </w:pPr>
    </w:p>
    <w:p w14:paraId="452D4013" w14:textId="64F12688" w:rsidR="000A05E5" w:rsidRPr="00C20A9B" w:rsidRDefault="000A05E5" w:rsidP="0045059F">
      <w:pPr>
        <w:rPr>
          <w:rFonts w:ascii="Verdana" w:hAnsi="Verdana"/>
        </w:rPr>
      </w:pPr>
      <w:r w:rsidRPr="00C20A9B">
        <w:rPr>
          <w:rFonts w:ascii="Verdana" w:hAnsi="Verdana"/>
        </w:rPr>
        <w:t>Ho certifico i en dono fe, el Secretari-Interventor, Arnau Bonell i López</w:t>
      </w:r>
    </w:p>
    <w:p w14:paraId="2ACD1F19" w14:textId="1885BF18" w:rsidR="00196024" w:rsidRPr="00C20A9B" w:rsidRDefault="00196024" w:rsidP="00C20A9B">
      <w:pPr>
        <w:rPr>
          <w:rFonts w:ascii="Verdana" w:hAnsi="Verdana"/>
          <w:b/>
          <w:bCs/>
        </w:rPr>
      </w:pPr>
    </w:p>
    <w:p w14:paraId="48375442" w14:textId="77777777" w:rsidR="00C20A9B" w:rsidRPr="00C20A9B" w:rsidRDefault="00C20A9B" w:rsidP="00C20A9B">
      <w:pPr>
        <w:pStyle w:val="Estrofa"/>
        <w:numPr>
          <w:ilvl w:val="0"/>
          <w:numId w:val="0"/>
        </w:numPr>
        <w:rPr>
          <w:rFonts w:ascii="Verdana" w:hAnsi="Verdana"/>
          <w:sz w:val="22"/>
          <w:szCs w:val="22"/>
        </w:rPr>
      </w:pPr>
      <w:r w:rsidRPr="00C20A9B">
        <w:rPr>
          <w:rFonts w:ascii="Verdana" w:hAnsi="Verdana"/>
          <w:sz w:val="22"/>
          <w:szCs w:val="22"/>
        </w:rPr>
        <w:t>Sora, a la data i hora que resten enregistrades a la diligència de signatura electrònica del document.</w:t>
      </w:r>
    </w:p>
    <w:p w14:paraId="5B64E1CD" w14:textId="77777777" w:rsidR="00C20A9B" w:rsidRPr="00E27D9D" w:rsidRDefault="00C20A9B" w:rsidP="00C20A9B">
      <w:pPr>
        <w:rPr>
          <w:rFonts w:ascii="Verdana" w:hAnsi="Verdana"/>
          <w:b/>
          <w:bCs/>
        </w:rPr>
      </w:pPr>
    </w:p>
    <w:p w14:paraId="0E5990B8" w14:textId="77777777" w:rsidR="00196024" w:rsidRPr="00E27D9D" w:rsidRDefault="00196024" w:rsidP="00196024">
      <w:pPr>
        <w:jc w:val="center"/>
        <w:rPr>
          <w:rFonts w:ascii="Verdana" w:hAnsi="Verdana"/>
          <w:b/>
          <w:bCs/>
        </w:rPr>
      </w:pPr>
    </w:p>
    <w:p w14:paraId="6EE97ED1" w14:textId="77777777" w:rsidR="00196024" w:rsidRPr="00196024" w:rsidRDefault="00196024" w:rsidP="00196024">
      <w:pPr>
        <w:jc w:val="center"/>
        <w:rPr>
          <w:b/>
          <w:bCs/>
        </w:rPr>
      </w:pPr>
    </w:p>
    <w:sectPr w:rsidR="00196024" w:rsidRPr="00196024" w:rsidSect="00E54AE5">
      <w:headerReference w:type="default" r:id="rId7"/>
      <w:footerReference w:type="default" r:id="rId8"/>
      <w:pgSz w:w="11906" w:h="16838"/>
      <w:pgMar w:top="1417" w:right="1701" w:bottom="1417" w:left="1701" w:header="124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40FD" w14:textId="77777777" w:rsidR="003249A2" w:rsidRDefault="003249A2" w:rsidP="004658CD">
      <w:r>
        <w:separator/>
      </w:r>
    </w:p>
  </w:endnote>
  <w:endnote w:type="continuationSeparator" w:id="0">
    <w:p w14:paraId="7D25D608" w14:textId="77777777" w:rsidR="003249A2" w:rsidRDefault="003249A2" w:rsidP="0046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580324"/>
      <w:docPartObj>
        <w:docPartGallery w:val="Page Numbers (Bottom of Page)"/>
        <w:docPartUnique/>
      </w:docPartObj>
    </w:sdtPr>
    <w:sdtEndPr/>
    <w:sdtContent>
      <w:p w14:paraId="5AB9114F" w14:textId="77777777" w:rsidR="00E54AE5" w:rsidRDefault="00E54AE5" w:rsidP="00196024">
        <w:pPr>
          <w:pStyle w:val="Piedepgina"/>
          <w:ind w:firstLine="2124"/>
        </w:pPr>
      </w:p>
      <w:p w14:paraId="11BBE653" w14:textId="08AFC8DA" w:rsidR="004658CD" w:rsidRPr="00196024" w:rsidRDefault="00196024" w:rsidP="00196024">
        <w:pPr>
          <w:pStyle w:val="Piedepgina"/>
          <w:ind w:firstLine="2124"/>
          <w:rPr>
            <w:sz w:val="16"/>
            <w:szCs w:val="16"/>
          </w:rPr>
        </w:pPr>
        <w:r>
          <w:t xml:space="preserve">  </w:t>
        </w:r>
        <w:r w:rsidR="004658CD" w:rsidRPr="00196024">
          <w:rPr>
            <w:sz w:val="16"/>
            <w:szCs w:val="16"/>
          </w:rPr>
          <w:t>C/Església, Núm.1, 08558, Sora – Núm. RELC: 0827260009</w:t>
        </w:r>
      </w:p>
      <w:p w14:paraId="36FB4373" w14:textId="77777777" w:rsidR="00196024" w:rsidRDefault="00196024" w:rsidP="00196024">
        <w:pPr>
          <w:pStyle w:val="Piedepgina"/>
        </w:pPr>
        <w:r>
          <w:rPr>
            <w:sz w:val="16"/>
            <w:szCs w:val="16"/>
          </w:rPr>
          <w:tab/>
        </w:r>
        <w:r w:rsidR="004658CD" w:rsidRPr="00196024">
          <w:rPr>
            <w:sz w:val="16"/>
            <w:szCs w:val="16"/>
          </w:rPr>
          <w:t>NIF: P0827200G – Tel. 938529193</w:t>
        </w:r>
        <w:r w:rsidRPr="00196024">
          <w:rPr>
            <w:sz w:val="16"/>
            <w:szCs w:val="16"/>
          </w:rPr>
          <w:t xml:space="preserve"> Correu: sora@diba.cat</w:t>
        </w:r>
        <w:r>
          <w:t xml:space="preserve">                                                                      </w:t>
        </w:r>
      </w:p>
      <w:p w14:paraId="42C263DA" w14:textId="1F1E29CD" w:rsidR="004658CD" w:rsidRDefault="00196024" w:rsidP="00196024">
        <w:pPr>
          <w:pStyle w:val="Piedepgina"/>
        </w:pPr>
        <w:r>
          <w:tab/>
        </w:r>
        <w:r>
          <w:tab/>
          <w:t xml:space="preserve">   </w:t>
        </w:r>
        <w:r w:rsidR="004658CD">
          <w:fldChar w:fldCharType="begin"/>
        </w:r>
        <w:r w:rsidR="004658CD">
          <w:instrText>PAGE   \* MERGEFORMAT</w:instrText>
        </w:r>
        <w:r w:rsidR="004658CD">
          <w:fldChar w:fldCharType="separate"/>
        </w:r>
        <w:r w:rsidR="004658CD">
          <w:rPr>
            <w:lang w:val="es-ES"/>
          </w:rPr>
          <w:t>2</w:t>
        </w:r>
        <w:r w:rsidR="004658C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C260" w14:textId="77777777" w:rsidR="003249A2" w:rsidRDefault="003249A2" w:rsidP="004658CD">
      <w:r>
        <w:separator/>
      </w:r>
    </w:p>
  </w:footnote>
  <w:footnote w:type="continuationSeparator" w:id="0">
    <w:p w14:paraId="18334642" w14:textId="77777777" w:rsidR="003249A2" w:rsidRDefault="003249A2" w:rsidP="0046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6D7D" w14:textId="77777777" w:rsidR="00236A72" w:rsidRDefault="00236A72" w:rsidP="00236A72">
    <w:pPr>
      <w:pStyle w:val="Encabezado"/>
    </w:pPr>
    <w:r>
      <w:rPr>
        <w:noProof/>
      </w:rPr>
      <mc:AlternateContent>
        <mc:Choice Requires="wps">
          <w:drawing>
            <wp:anchor distT="0" distB="0" distL="114300" distR="114300" simplePos="0" relativeHeight="251660288" behindDoc="1" locked="0" layoutInCell="1" allowOverlap="1" wp14:anchorId="051F4111" wp14:editId="1B0FE9FE">
              <wp:simplePos x="0" y="0"/>
              <wp:positionH relativeFrom="page">
                <wp:posOffset>1696085</wp:posOffset>
              </wp:positionH>
              <wp:positionV relativeFrom="page">
                <wp:posOffset>624205</wp:posOffset>
              </wp:positionV>
              <wp:extent cx="1973179" cy="288056"/>
              <wp:effectExtent l="0" t="0" r="8255" b="4445"/>
              <wp:wrapNone/>
              <wp:docPr id="11397499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179" cy="288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F8FF0" w14:textId="77777777" w:rsidR="00236A72" w:rsidRPr="006A31CC" w:rsidRDefault="00236A72" w:rsidP="00236A72">
                          <w:pPr>
                            <w:spacing w:before="10"/>
                            <w:ind w:left="20"/>
                            <w:rPr>
                              <w:rFonts w:ascii="Times New Roman"/>
                              <w:sz w:val="24"/>
                              <w:szCs w:val="24"/>
                            </w:rPr>
                          </w:pPr>
                          <w:r w:rsidRPr="006A31CC">
                            <w:rPr>
                              <w:rFonts w:ascii="Times New Roman"/>
                              <w:sz w:val="24"/>
                              <w:szCs w:val="24"/>
                            </w:rPr>
                            <w:t>AJUNTAMENT</w:t>
                          </w:r>
                          <w:r w:rsidRPr="006A31CC">
                            <w:rPr>
                              <w:rFonts w:ascii="Times New Roman"/>
                              <w:spacing w:val="-2"/>
                              <w:sz w:val="24"/>
                              <w:szCs w:val="24"/>
                            </w:rPr>
                            <w:t xml:space="preserve"> </w:t>
                          </w:r>
                          <w:r w:rsidRPr="006A31CC">
                            <w:rPr>
                              <w:rFonts w:ascii="Times New Roman"/>
                              <w:sz w:val="24"/>
                              <w:szCs w:val="24"/>
                            </w:rPr>
                            <w:t>DE</w:t>
                          </w:r>
                          <w:r w:rsidRPr="006A31CC">
                            <w:rPr>
                              <w:rFonts w:ascii="Times New Roman"/>
                              <w:spacing w:val="-1"/>
                              <w:sz w:val="24"/>
                              <w:szCs w:val="24"/>
                            </w:rPr>
                            <w:t xml:space="preserve"> </w:t>
                          </w:r>
                          <w:r w:rsidRPr="006A31CC">
                            <w:rPr>
                              <w:rFonts w:ascii="Times New Roman"/>
                              <w:sz w:val="24"/>
                              <w:szCs w:val="24"/>
                            </w:rPr>
                            <w:t>SORA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F4111" id="_x0000_t202" coordsize="21600,21600" o:spt="202" path="m,l,21600r21600,l21600,xe">
              <v:stroke joinstyle="miter"/>
              <v:path gradientshapeok="t" o:connecttype="rect"/>
            </v:shapetype>
            <v:shape id="Text Box 1" o:spid="_x0000_s1026" type="#_x0000_t202" style="position:absolute;margin-left:133.55pt;margin-top:49.15pt;width:155.35pt;height:2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" filled="f" stroked="f">
              <v:textbox inset="0,0,0,0">
                <w:txbxContent>
                  <w:p w14:paraId="5F0F8FF0" w14:textId="77777777" w:rsidR="00236A72" w:rsidRPr="006A31CC" w:rsidRDefault="00236A72" w:rsidP="00236A72">
                    <w:pPr>
                      <w:spacing w:before="10"/>
                      <w:ind w:left="20"/>
                      <w:rPr>
                        <w:rFonts w:ascii="Times New Roman"/>
                        <w:sz w:val="24"/>
                        <w:szCs w:val="24"/>
                      </w:rPr>
                    </w:pPr>
                    <w:r w:rsidRPr="006A31CC">
                      <w:rPr>
                        <w:rFonts w:ascii="Times New Roman"/>
                        <w:sz w:val="24"/>
                        <w:szCs w:val="24"/>
                      </w:rPr>
                      <w:t>AJUNTAMENT</w:t>
                    </w:r>
                    <w:r w:rsidRPr="006A31CC">
                      <w:rPr>
                        <w:rFonts w:ascii="Times New Roman"/>
                        <w:spacing w:val="-2"/>
                        <w:sz w:val="24"/>
                        <w:szCs w:val="24"/>
                      </w:rPr>
                      <w:t xml:space="preserve"> </w:t>
                    </w:r>
                    <w:r w:rsidRPr="006A31CC">
                      <w:rPr>
                        <w:rFonts w:ascii="Times New Roman"/>
                        <w:sz w:val="24"/>
                        <w:szCs w:val="24"/>
                      </w:rPr>
                      <w:t>DE</w:t>
                    </w:r>
                    <w:r w:rsidRPr="006A31CC">
                      <w:rPr>
                        <w:rFonts w:ascii="Times New Roman"/>
                        <w:spacing w:val="-1"/>
                        <w:sz w:val="24"/>
                        <w:szCs w:val="24"/>
                      </w:rPr>
                      <w:t xml:space="preserve"> </w:t>
                    </w:r>
                    <w:r w:rsidRPr="006A31CC">
                      <w:rPr>
                        <w:rFonts w:ascii="Times New Roman"/>
                        <w:sz w:val="24"/>
                        <w:szCs w:val="24"/>
                      </w:rPr>
                      <w:t>SORA</w:t>
                    </w:r>
                  </w:p>
                </w:txbxContent>
              </v:textbox>
              <w10:wrap anchorx="page" anchory="page"/>
            </v:shape>
          </w:pict>
        </mc:Fallback>
      </mc:AlternateContent>
    </w:r>
    <w:r>
      <w:rPr>
        <w:noProof/>
      </w:rPr>
      <w:drawing>
        <wp:anchor distT="0" distB="0" distL="0" distR="0" simplePos="0" relativeHeight="251661312" behindDoc="1" locked="0" layoutInCell="1" allowOverlap="1" wp14:anchorId="4C906D52" wp14:editId="5BBEB788">
          <wp:simplePos x="0" y="0"/>
          <wp:positionH relativeFrom="page">
            <wp:posOffset>1022684</wp:posOffset>
          </wp:positionH>
          <wp:positionV relativeFrom="page">
            <wp:posOffset>252663</wp:posOffset>
          </wp:positionV>
          <wp:extent cx="625340" cy="824230"/>
          <wp:effectExtent l="0" t="0" r="0" b="1270"/>
          <wp:wrapNone/>
          <wp:docPr id="2138870043" name="image1.jpeg"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09612" name="image1.jpeg" descr="Un dibujo de un perro&#10;&#10;Descripción generada automáticamente con confianza media"/>
                  <pic:cNvPicPr/>
                </pic:nvPicPr>
                <pic:blipFill>
                  <a:blip r:embed="rId1" cstate="print"/>
                  <a:stretch>
                    <a:fillRect/>
                  </a:stretch>
                </pic:blipFill>
                <pic:spPr>
                  <a:xfrm>
                    <a:off x="0" y="0"/>
                    <a:ext cx="629726" cy="8300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3E93C6F4" wp14:editId="464463B8">
              <wp:simplePos x="0" y="0"/>
              <wp:positionH relativeFrom="page">
                <wp:posOffset>958850</wp:posOffset>
              </wp:positionH>
              <wp:positionV relativeFrom="page">
                <wp:posOffset>1156001</wp:posOffset>
              </wp:positionV>
              <wp:extent cx="5887085" cy="18415"/>
              <wp:effectExtent l="0" t="0" r="5715" b="0"/>
              <wp:wrapNone/>
              <wp:docPr id="2010125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18415"/>
                      </a:xfrm>
                      <a:prstGeom prst="rect">
                        <a:avLst/>
                      </a:prstGeom>
                      <a:solidFill>
                        <a:schemeClr val="accent6">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A9451" id="Rectangle 3" o:spid="_x0000_s1026" style="position:absolute;margin-left:75.5pt;margin-top:91pt;width:463.5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" fillcolor="#3a7c22 [2409]" stroked="f">
              <w10:wrap anchorx="page" anchory="page"/>
            </v:rect>
          </w:pict>
        </mc:Fallback>
      </mc:AlternateContent>
    </w:r>
  </w:p>
  <w:p w14:paraId="06D71A79" w14:textId="77777777" w:rsidR="00236A72" w:rsidRDefault="00236A72" w:rsidP="00236A72">
    <w:r>
      <w:t xml:space="preserve"> </w:t>
    </w:r>
  </w:p>
  <w:p w14:paraId="51AADB53" w14:textId="77777777" w:rsidR="00236A72" w:rsidRDefault="00236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EB5"/>
    <w:multiLevelType w:val="multilevel"/>
    <w:tmpl w:val="1B3C347A"/>
    <w:lvl w:ilvl="0">
      <w:start w:val="1"/>
      <w:numFmt w:val="ordinalText"/>
      <w:pStyle w:val="Estrofa"/>
      <w:suff w:val="space"/>
      <w:lvlText w:val="%1)"/>
      <w:lvlJc w:val="left"/>
      <w:pPr>
        <w:ind w:left="360" w:hanging="360"/>
      </w:pPr>
      <w:rPr>
        <w:rFonts w:ascii="Arial Rounded MT Bold" w:hAnsi="Arial Rounded MT Bold" w:hint="default"/>
        <w:b w:val="0"/>
        <w:bCs w:val="0"/>
        <w:i w:val="0"/>
        <w:iCs w:val="0"/>
        <w:caps w:val="0"/>
        <w:smallCaps w:val="0"/>
        <w:strike w:val="0"/>
        <w:dstrike w:val="0"/>
        <w:outline w:val="0"/>
        <w:shadow w:val="0"/>
        <w:emboss w:val="0"/>
        <w:imprint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80340D" w:themeColor="accent2" w:themeShade="80"/>
      </w:rPr>
    </w:lvl>
    <w:lvl w:ilvl="2">
      <w:start w:val="1"/>
      <w:numFmt w:val="lowerLetter"/>
      <w:lvlText w:val="%3)"/>
      <w:lvlJc w:val="left"/>
      <w:pPr>
        <w:ind w:left="1080" w:hanging="360"/>
      </w:pPr>
      <w:rPr>
        <w:rFonts w:hint="default"/>
        <w:color w:val="80340D" w:themeColor="accent2" w:themeShade="80"/>
      </w:rPr>
    </w:lvl>
    <w:lvl w:ilvl="3">
      <w:start w:val="1"/>
      <w:numFmt w:val="ordinal"/>
      <w:lvlText w:val="(%4)"/>
      <w:lvlJc w:val="left"/>
      <w:pPr>
        <w:ind w:left="1440" w:hanging="360"/>
      </w:pPr>
      <w:rPr>
        <w:rFonts w:hint="default"/>
        <w:color w:val="80340D" w:themeColor="accent2" w:themeShade="8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F277A11"/>
    <w:multiLevelType w:val="hybridMultilevel"/>
    <w:tmpl w:val="2E40CAEA"/>
    <w:lvl w:ilvl="0" w:tplc="544E926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2975678">
    <w:abstractNumId w:val="1"/>
  </w:num>
  <w:num w:numId="2" w16cid:durableId="198404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C3"/>
    <w:rsid w:val="00022BB5"/>
    <w:rsid w:val="00040B59"/>
    <w:rsid w:val="0006094F"/>
    <w:rsid w:val="00096D70"/>
    <w:rsid w:val="000A048B"/>
    <w:rsid w:val="000A05E5"/>
    <w:rsid w:val="000A6B40"/>
    <w:rsid w:val="00104DB7"/>
    <w:rsid w:val="00125F1E"/>
    <w:rsid w:val="001613B9"/>
    <w:rsid w:val="00187128"/>
    <w:rsid w:val="00196024"/>
    <w:rsid w:val="001D3DAF"/>
    <w:rsid w:val="00236A72"/>
    <w:rsid w:val="002906C6"/>
    <w:rsid w:val="002C6AB1"/>
    <w:rsid w:val="003249A2"/>
    <w:rsid w:val="00347D09"/>
    <w:rsid w:val="003633E7"/>
    <w:rsid w:val="003639B5"/>
    <w:rsid w:val="003F398B"/>
    <w:rsid w:val="003F779D"/>
    <w:rsid w:val="0045059F"/>
    <w:rsid w:val="004658CD"/>
    <w:rsid w:val="004773BB"/>
    <w:rsid w:val="0057707C"/>
    <w:rsid w:val="005D2EB2"/>
    <w:rsid w:val="005F6EF8"/>
    <w:rsid w:val="006722D6"/>
    <w:rsid w:val="00687434"/>
    <w:rsid w:val="006874B5"/>
    <w:rsid w:val="007408C5"/>
    <w:rsid w:val="00774304"/>
    <w:rsid w:val="007B5E6D"/>
    <w:rsid w:val="007E78E0"/>
    <w:rsid w:val="0080605E"/>
    <w:rsid w:val="00875CD1"/>
    <w:rsid w:val="008B0BDA"/>
    <w:rsid w:val="008B3B6F"/>
    <w:rsid w:val="008B79A4"/>
    <w:rsid w:val="008D54F4"/>
    <w:rsid w:val="00917751"/>
    <w:rsid w:val="00927F5C"/>
    <w:rsid w:val="00944B63"/>
    <w:rsid w:val="009D7774"/>
    <w:rsid w:val="009F5232"/>
    <w:rsid w:val="00A568E7"/>
    <w:rsid w:val="00AF4A33"/>
    <w:rsid w:val="00B15BCD"/>
    <w:rsid w:val="00B27FF8"/>
    <w:rsid w:val="00B30293"/>
    <w:rsid w:val="00B32725"/>
    <w:rsid w:val="00B64458"/>
    <w:rsid w:val="00B7436E"/>
    <w:rsid w:val="00B829AA"/>
    <w:rsid w:val="00BC20BD"/>
    <w:rsid w:val="00C20A9B"/>
    <w:rsid w:val="00C71C16"/>
    <w:rsid w:val="00C82E21"/>
    <w:rsid w:val="00C9107B"/>
    <w:rsid w:val="00CA757D"/>
    <w:rsid w:val="00D35B18"/>
    <w:rsid w:val="00D40B87"/>
    <w:rsid w:val="00D45FCB"/>
    <w:rsid w:val="00D52F9B"/>
    <w:rsid w:val="00D75E7C"/>
    <w:rsid w:val="00D92A93"/>
    <w:rsid w:val="00DB28D6"/>
    <w:rsid w:val="00DB60C3"/>
    <w:rsid w:val="00DC18E2"/>
    <w:rsid w:val="00DE1C9F"/>
    <w:rsid w:val="00DE3C1E"/>
    <w:rsid w:val="00DE7138"/>
    <w:rsid w:val="00E0626A"/>
    <w:rsid w:val="00E0670C"/>
    <w:rsid w:val="00E077D5"/>
    <w:rsid w:val="00E27D9D"/>
    <w:rsid w:val="00E34DFB"/>
    <w:rsid w:val="00E35380"/>
    <w:rsid w:val="00E54AE5"/>
    <w:rsid w:val="00EE3B60"/>
    <w:rsid w:val="00F35322"/>
    <w:rsid w:val="00F549AC"/>
    <w:rsid w:val="00F77230"/>
    <w:rsid w:val="00FB5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F4D5C"/>
  <w15:chartTrackingRefBased/>
  <w15:docId w15:val="{C9C687C1-86E3-4F30-815F-850CDF4F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CD"/>
    <w:pPr>
      <w:widowControl w:val="0"/>
      <w:autoSpaceDE w:val="0"/>
      <w:autoSpaceDN w:val="0"/>
      <w:spacing w:after="0" w:line="240" w:lineRule="auto"/>
    </w:pPr>
    <w:rPr>
      <w:rFonts w:ascii="Gadugi" w:eastAsia="Gadugi" w:hAnsi="Gadugi" w:cs="Gadugi"/>
      <w:kern w:val="0"/>
      <w:sz w:val="22"/>
      <w:szCs w:val="22"/>
      <w:lang w:val="ca-ES"/>
      <w14:ligatures w14:val="none"/>
    </w:rPr>
  </w:style>
  <w:style w:type="paragraph" w:styleId="Ttulo1">
    <w:name w:val="heading 1"/>
    <w:basedOn w:val="Normal"/>
    <w:next w:val="Normal"/>
    <w:link w:val="Ttulo1Car"/>
    <w:uiPriority w:val="9"/>
    <w:qFormat/>
    <w:rsid w:val="00DB60C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DB60C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DB60C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DB60C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ES"/>
      <w14:ligatures w14:val="standardContextual"/>
    </w:rPr>
  </w:style>
  <w:style w:type="paragraph" w:styleId="Ttulo5">
    <w:name w:val="heading 5"/>
    <w:basedOn w:val="Normal"/>
    <w:next w:val="Normal"/>
    <w:link w:val="Ttulo5Car"/>
    <w:uiPriority w:val="9"/>
    <w:semiHidden/>
    <w:unhideWhenUsed/>
    <w:qFormat/>
    <w:rsid w:val="00DB60C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s-ES"/>
      <w14:ligatures w14:val="standardContextual"/>
    </w:rPr>
  </w:style>
  <w:style w:type="paragraph" w:styleId="Ttulo6">
    <w:name w:val="heading 6"/>
    <w:basedOn w:val="Normal"/>
    <w:next w:val="Normal"/>
    <w:link w:val="Ttulo6Car"/>
    <w:uiPriority w:val="9"/>
    <w:semiHidden/>
    <w:unhideWhenUsed/>
    <w:qFormat/>
    <w:rsid w:val="00DB60C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s-ES"/>
      <w14:ligatures w14:val="standardContextual"/>
    </w:rPr>
  </w:style>
  <w:style w:type="paragraph" w:styleId="Ttulo7">
    <w:name w:val="heading 7"/>
    <w:basedOn w:val="Normal"/>
    <w:next w:val="Normal"/>
    <w:link w:val="Ttulo7Car"/>
    <w:uiPriority w:val="9"/>
    <w:semiHidden/>
    <w:unhideWhenUsed/>
    <w:qFormat/>
    <w:rsid w:val="00DB60C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s-ES"/>
      <w14:ligatures w14:val="standardContextual"/>
    </w:rPr>
  </w:style>
  <w:style w:type="paragraph" w:styleId="Ttulo8">
    <w:name w:val="heading 8"/>
    <w:basedOn w:val="Normal"/>
    <w:next w:val="Normal"/>
    <w:link w:val="Ttulo8Car"/>
    <w:uiPriority w:val="9"/>
    <w:semiHidden/>
    <w:unhideWhenUsed/>
    <w:qFormat/>
    <w:rsid w:val="00DB60C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s-ES"/>
      <w14:ligatures w14:val="standardContextual"/>
    </w:rPr>
  </w:style>
  <w:style w:type="paragraph" w:styleId="Ttulo9">
    <w:name w:val="heading 9"/>
    <w:basedOn w:val="Normal"/>
    <w:next w:val="Normal"/>
    <w:link w:val="Ttulo9Car"/>
    <w:uiPriority w:val="9"/>
    <w:semiHidden/>
    <w:unhideWhenUsed/>
    <w:qFormat/>
    <w:rsid w:val="00DB60C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0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0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0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0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0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0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0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0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0C3"/>
    <w:rPr>
      <w:rFonts w:eastAsiaTheme="majorEastAsia" w:cstheme="majorBidi"/>
      <w:color w:val="272727" w:themeColor="text1" w:themeTint="D8"/>
    </w:rPr>
  </w:style>
  <w:style w:type="paragraph" w:styleId="Ttulo">
    <w:name w:val="Title"/>
    <w:basedOn w:val="Normal"/>
    <w:next w:val="Normal"/>
    <w:link w:val="TtuloCar"/>
    <w:uiPriority w:val="10"/>
    <w:qFormat/>
    <w:rsid w:val="00DB60C3"/>
    <w:pPr>
      <w:widowControl/>
      <w:autoSpaceDE/>
      <w:autoSpaceDN/>
      <w:spacing w:after="80"/>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DB60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0C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DB60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0C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14:ligatures w14:val="standardContextual"/>
    </w:rPr>
  </w:style>
  <w:style w:type="character" w:customStyle="1" w:styleId="CitaCar">
    <w:name w:val="Cita Car"/>
    <w:basedOn w:val="Fuentedeprrafopredeter"/>
    <w:link w:val="Cita"/>
    <w:uiPriority w:val="29"/>
    <w:rsid w:val="00DB60C3"/>
    <w:rPr>
      <w:i/>
      <w:iCs/>
      <w:color w:val="404040" w:themeColor="text1" w:themeTint="BF"/>
    </w:rPr>
  </w:style>
  <w:style w:type="paragraph" w:styleId="Prrafodelista">
    <w:name w:val="List Paragraph"/>
    <w:basedOn w:val="Normal"/>
    <w:uiPriority w:val="34"/>
    <w:qFormat/>
    <w:rsid w:val="00DB60C3"/>
    <w:pPr>
      <w:widowControl/>
      <w:autoSpaceDE/>
      <w:autoSpaceDN/>
      <w:spacing w:after="160" w:line="278" w:lineRule="auto"/>
      <w:ind w:left="720"/>
      <w:contextualSpacing/>
    </w:pPr>
    <w:rPr>
      <w:rFonts w:asciiTheme="minorHAnsi" w:eastAsiaTheme="minorHAnsi" w:hAnsiTheme="minorHAnsi" w:cstheme="minorBidi"/>
      <w:kern w:val="2"/>
      <w:sz w:val="24"/>
      <w:szCs w:val="24"/>
      <w:lang w:val="es-ES"/>
      <w14:ligatures w14:val="standardContextual"/>
    </w:rPr>
  </w:style>
  <w:style w:type="character" w:styleId="nfasisintenso">
    <w:name w:val="Intense Emphasis"/>
    <w:basedOn w:val="Fuentedeprrafopredeter"/>
    <w:uiPriority w:val="21"/>
    <w:qFormat/>
    <w:rsid w:val="00DB60C3"/>
    <w:rPr>
      <w:i/>
      <w:iCs/>
      <w:color w:val="0F4761" w:themeColor="accent1" w:themeShade="BF"/>
    </w:rPr>
  </w:style>
  <w:style w:type="paragraph" w:styleId="Citadestacada">
    <w:name w:val="Intense Quote"/>
    <w:basedOn w:val="Normal"/>
    <w:next w:val="Normal"/>
    <w:link w:val="CitadestacadaCar"/>
    <w:uiPriority w:val="30"/>
    <w:qFormat/>
    <w:rsid w:val="00DB60C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ES"/>
      <w14:ligatures w14:val="standardContextual"/>
    </w:rPr>
  </w:style>
  <w:style w:type="character" w:customStyle="1" w:styleId="CitadestacadaCar">
    <w:name w:val="Cita destacada Car"/>
    <w:basedOn w:val="Fuentedeprrafopredeter"/>
    <w:link w:val="Citadestacada"/>
    <w:uiPriority w:val="30"/>
    <w:rsid w:val="00DB60C3"/>
    <w:rPr>
      <w:i/>
      <w:iCs/>
      <w:color w:val="0F4761" w:themeColor="accent1" w:themeShade="BF"/>
    </w:rPr>
  </w:style>
  <w:style w:type="character" w:styleId="Referenciaintensa">
    <w:name w:val="Intense Reference"/>
    <w:basedOn w:val="Fuentedeprrafopredeter"/>
    <w:uiPriority w:val="32"/>
    <w:qFormat/>
    <w:rsid w:val="00DB60C3"/>
    <w:rPr>
      <w:b/>
      <w:bCs/>
      <w:smallCaps/>
      <w:color w:val="0F4761" w:themeColor="accent1" w:themeShade="BF"/>
      <w:spacing w:val="5"/>
    </w:rPr>
  </w:style>
  <w:style w:type="paragraph" w:styleId="Encabezado">
    <w:name w:val="header"/>
    <w:basedOn w:val="Normal"/>
    <w:link w:val="EncabezadoCar"/>
    <w:uiPriority w:val="99"/>
    <w:unhideWhenUsed/>
    <w:rsid w:val="004658CD"/>
    <w:pPr>
      <w:widowControl/>
      <w:tabs>
        <w:tab w:val="center" w:pos="4252"/>
        <w:tab w:val="right" w:pos="8504"/>
      </w:tabs>
      <w:autoSpaceDE/>
      <w:autoSpaceDN/>
    </w:pPr>
    <w:rPr>
      <w:rFonts w:asciiTheme="minorHAnsi" w:eastAsiaTheme="minorHAnsi" w:hAnsiTheme="minorHAnsi" w:cstheme="minorBidi"/>
      <w:kern w:val="2"/>
      <w:sz w:val="24"/>
      <w:szCs w:val="24"/>
      <w:lang w:val="es-ES"/>
      <w14:ligatures w14:val="standardContextual"/>
    </w:rPr>
  </w:style>
  <w:style w:type="character" w:customStyle="1" w:styleId="EncabezadoCar">
    <w:name w:val="Encabezado Car"/>
    <w:basedOn w:val="Fuentedeprrafopredeter"/>
    <w:link w:val="Encabezado"/>
    <w:uiPriority w:val="99"/>
    <w:rsid w:val="004658CD"/>
  </w:style>
  <w:style w:type="paragraph" w:styleId="Piedepgina">
    <w:name w:val="footer"/>
    <w:basedOn w:val="Normal"/>
    <w:link w:val="PiedepginaCar"/>
    <w:uiPriority w:val="99"/>
    <w:unhideWhenUsed/>
    <w:rsid w:val="004658CD"/>
    <w:pPr>
      <w:tabs>
        <w:tab w:val="center" w:pos="4252"/>
        <w:tab w:val="right" w:pos="8504"/>
      </w:tabs>
    </w:pPr>
  </w:style>
  <w:style w:type="character" w:customStyle="1" w:styleId="PiedepginaCar">
    <w:name w:val="Pie de página Car"/>
    <w:basedOn w:val="Fuentedeprrafopredeter"/>
    <w:link w:val="Piedepgina"/>
    <w:uiPriority w:val="99"/>
    <w:rsid w:val="004658CD"/>
    <w:rPr>
      <w:rFonts w:ascii="Gadugi" w:eastAsia="Gadugi" w:hAnsi="Gadugi" w:cs="Gadugi"/>
      <w:kern w:val="0"/>
      <w:sz w:val="22"/>
      <w:szCs w:val="22"/>
      <w:lang w:val="ca-ES"/>
      <w14:ligatures w14:val="none"/>
    </w:rPr>
  </w:style>
  <w:style w:type="table" w:styleId="Tablaconcuadrcula">
    <w:name w:val="Table Grid"/>
    <w:basedOn w:val="Tablanormal"/>
    <w:uiPriority w:val="39"/>
    <w:rsid w:val="0045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rofa">
    <w:name w:val="Estrofa"/>
    <w:basedOn w:val="Prrafodelista"/>
    <w:qFormat/>
    <w:rsid w:val="00C20A9B"/>
    <w:pPr>
      <w:numPr>
        <w:numId w:val="2"/>
      </w:numPr>
      <w:spacing w:after="0" w:line="240" w:lineRule="auto"/>
      <w:jc w:val="both"/>
    </w:pPr>
    <w:rPr>
      <w:rFonts w:ascii="Arial" w:eastAsia="Times New Roman" w:hAnsi="Arial" w:cs="Times New Roman"/>
      <w:kern w:val="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89402">
      <w:bodyDiv w:val="1"/>
      <w:marLeft w:val="0"/>
      <w:marRight w:val="0"/>
      <w:marTop w:val="0"/>
      <w:marBottom w:val="0"/>
      <w:divBdr>
        <w:top w:val="none" w:sz="0" w:space="0" w:color="auto"/>
        <w:left w:val="none" w:sz="0" w:space="0" w:color="auto"/>
        <w:bottom w:val="none" w:sz="0" w:space="0" w:color="auto"/>
        <w:right w:val="none" w:sz="0" w:space="0" w:color="auto"/>
      </w:divBdr>
    </w:div>
    <w:div w:id="523204135">
      <w:bodyDiv w:val="1"/>
      <w:marLeft w:val="0"/>
      <w:marRight w:val="0"/>
      <w:marTop w:val="0"/>
      <w:marBottom w:val="0"/>
      <w:divBdr>
        <w:top w:val="none" w:sz="0" w:space="0" w:color="auto"/>
        <w:left w:val="none" w:sz="0" w:space="0" w:color="auto"/>
        <w:bottom w:val="none" w:sz="0" w:space="0" w:color="auto"/>
        <w:right w:val="none" w:sz="0" w:space="0" w:color="auto"/>
      </w:divBdr>
    </w:div>
    <w:div w:id="565726581">
      <w:bodyDiv w:val="1"/>
      <w:marLeft w:val="0"/>
      <w:marRight w:val="0"/>
      <w:marTop w:val="0"/>
      <w:marBottom w:val="0"/>
      <w:divBdr>
        <w:top w:val="none" w:sz="0" w:space="0" w:color="auto"/>
        <w:left w:val="none" w:sz="0" w:space="0" w:color="auto"/>
        <w:bottom w:val="none" w:sz="0" w:space="0" w:color="auto"/>
        <w:right w:val="none" w:sz="0" w:space="0" w:color="auto"/>
      </w:divBdr>
    </w:div>
    <w:div w:id="852719892">
      <w:bodyDiv w:val="1"/>
      <w:marLeft w:val="0"/>
      <w:marRight w:val="0"/>
      <w:marTop w:val="0"/>
      <w:marBottom w:val="0"/>
      <w:divBdr>
        <w:top w:val="none" w:sz="0" w:space="0" w:color="auto"/>
        <w:left w:val="none" w:sz="0" w:space="0" w:color="auto"/>
        <w:bottom w:val="none" w:sz="0" w:space="0" w:color="auto"/>
        <w:right w:val="none" w:sz="0" w:space="0" w:color="auto"/>
      </w:divBdr>
    </w:div>
    <w:div w:id="991761252">
      <w:bodyDiv w:val="1"/>
      <w:marLeft w:val="0"/>
      <w:marRight w:val="0"/>
      <w:marTop w:val="0"/>
      <w:marBottom w:val="0"/>
      <w:divBdr>
        <w:top w:val="none" w:sz="0" w:space="0" w:color="auto"/>
        <w:left w:val="none" w:sz="0" w:space="0" w:color="auto"/>
        <w:bottom w:val="none" w:sz="0" w:space="0" w:color="auto"/>
        <w:right w:val="none" w:sz="0" w:space="0" w:color="auto"/>
      </w:divBdr>
    </w:div>
    <w:div w:id="1136727263">
      <w:bodyDiv w:val="1"/>
      <w:marLeft w:val="0"/>
      <w:marRight w:val="0"/>
      <w:marTop w:val="0"/>
      <w:marBottom w:val="0"/>
      <w:divBdr>
        <w:top w:val="none" w:sz="0" w:space="0" w:color="auto"/>
        <w:left w:val="none" w:sz="0" w:space="0" w:color="auto"/>
        <w:bottom w:val="none" w:sz="0" w:space="0" w:color="auto"/>
        <w:right w:val="none" w:sz="0" w:space="0" w:color="auto"/>
      </w:divBdr>
    </w:div>
    <w:div w:id="1573271870">
      <w:bodyDiv w:val="1"/>
      <w:marLeft w:val="0"/>
      <w:marRight w:val="0"/>
      <w:marTop w:val="0"/>
      <w:marBottom w:val="0"/>
      <w:divBdr>
        <w:top w:val="none" w:sz="0" w:space="0" w:color="auto"/>
        <w:left w:val="none" w:sz="0" w:space="0" w:color="auto"/>
        <w:bottom w:val="none" w:sz="0" w:space="0" w:color="auto"/>
        <w:right w:val="none" w:sz="0" w:space="0" w:color="auto"/>
      </w:divBdr>
    </w:div>
    <w:div w:id="18408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sora3 sora3</dc:creator>
  <cp:keywords/>
  <dc:description/>
  <cp:lastModifiedBy>sora3 sora3</cp:lastModifiedBy>
  <cp:revision>37</cp:revision>
  <dcterms:created xsi:type="dcterms:W3CDTF">2024-12-16T08:35:00Z</dcterms:created>
  <dcterms:modified xsi:type="dcterms:W3CDTF">2025-02-26T09:56:00Z</dcterms:modified>
</cp:coreProperties>
</file>