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46F" w:rsidRPr="002D4C5F" w:rsidRDefault="002D4C5F">
      <w:pPr>
        <w:rPr>
          <w:b/>
        </w:rPr>
      </w:pPr>
      <w:bookmarkStart w:id="0" w:name="_GoBack"/>
      <w:r w:rsidRPr="002D4C5F">
        <w:rPr>
          <w:b/>
        </w:rPr>
        <w:t xml:space="preserve">NO HI HA MODEL </w:t>
      </w:r>
    </w:p>
    <w:bookmarkEnd w:id="0"/>
    <w:p w:rsidR="002D4C5F" w:rsidRDefault="002D4C5F" w:rsidP="002D4C5F">
      <w:pPr>
        <w:jc w:val="both"/>
      </w:pPr>
    </w:p>
    <w:p w:rsidR="002D4C5F" w:rsidRDefault="002D4C5F" w:rsidP="002D4C5F">
      <w:pPr>
        <w:pStyle w:val="Default"/>
        <w:jc w:val="both"/>
        <w:rPr>
          <w:color w:val="161A1A"/>
          <w:sz w:val="23"/>
          <w:szCs w:val="23"/>
        </w:rPr>
      </w:pPr>
      <w:r>
        <w:rPr>
          <w:color w:val="161A1A"/>
          <w:sz w:val="23"/>
          <w:szCs w:val="23"/>
        </w:rPr>
        <w:t>No hi ha model, si bé, es presentarà en un únic document anomenat “</w:t>
      </w:r>
      <w:proofErr w:type="spellStart"/>
      <w:r>
        <w:rPr>
          <w:i/>
          <w:iCs/>
          <w:color w:val="161A1A"/>
          <w:sz w:val="23"/>
          <w:szCs w:val="23"/>
        </w:rPr>
        <w:t>SB_oferta_tecnica_criteris_subjectius</w:t>
      </w:r>
      <w:proofErr w:type="spellEnd"/>
      <w:r>
        <w:rPr>
          <w:color w:val="161A1A"/>
          <w:sz w:val="23"/>
          <w:szCs w:val="23"/>
        </w:rPr>
        <w:t xml:space="preserve">”, i es seguirà el mateix ordre establert en els criteris d’adjudicació sotmesos a judici de valor, d’acord amb l’establert en el plec de prescripcions tècniques. </w:t>
      </w:r>
    </w:p>
    <w:p w:rsidR="002D4C5F" w:rsidRDefault="002D4C5F" w:rsidP="002D4C5F">
      <w:pPr>
        <w:pStyle w:val="Default"/>
        <w:jc w:val="both"/>
        <w:rPr>
          <w:color w:val="161A1A"/>
          <w:sz w:val="23"/>
          <w:szCs w:val="23"/>
        </w:rPr>
      </w:pPr>
    </w:p>
    <w:p w:rsidR="002D4C5F" w:rsidRDefault="002D4C5F" w:rsidP="002D4C5F">
      <w:pPr>
        <w:pStyle w:val="Default"/>
        <w:jc w:val="both"/>
        <w:rPr>
          <w:color w:val="161A1A"/>
          <w:sz w:val="23"/>
          <w:szCs w:val="23"/>
        </w:rPr>
      </w:pPr>
      <w:r>
        <w:rPr>
          <w:color w:val="161A1A"/>
          <w:sz w:val="23"/>
          <w:szCs w:val="23"/>
        </w:rPr>
        <w:t>Es podrà indicar referències o introduir vincles amb documents justificatius específics, com ara catàlegs o certificats. Aquests documents justificatius específics (catàlegs, certificats, etc.) s’hauran d’incloure, en tot cas, com annexos en arxius independents del document “</w:t>
      </w:r>
      <w:proofErr w:type="spellStart"/>
      <w:r>
        <w:rPr>
          <w:i/>
          <w:iCs/>
          <w:color w:val="161A1A"/>
          <w:sz w:val="23"/>
          <w:szCs w:val="23"/>
        </w:rPr>
        <w:t>SB_oferta_tecnica_criteris_subjectius</w:t>
      </w:r>
      <w:proofErr w:type="spellEnd"/>
      <w:r>
        <w:rPr>
          <w:color w:val="161A1A"/>
          <w:sz w:val="23"/>
          <w:szCs w:val="23"/>
        </w:rPr>
        <w:t xml:space="preserve">”. </w:t>
      </w:r>
    </w:p>
    <w:p w:rsidR="002D4C5F" w:rsidRDefault="002D4C5F" w:rsidP="002D4C5F">
      <w:pPr>
        <w:pStyle w:val="Default"/>
        <w:jc w:val="both"/>
        <w:rPr>
          <w:color w:val="161A1A"/>
          <w:sz w:val="23"/>
          <w:szCs w:val="23"/>
        </w:rPr>
      </w:pPr>
    </w:p>
    <w:p w:rsidR="002D4C5F" w:rsidRDefault="002D4C5F" w:rsidP="002D4C5F">
      <w:pPr>
        <w:pStyle w:val="Default"/>
        <w:jc w:val="both"/>
        <w:rPr>
          <w:sz w:val="23"/>
          <w:szCs w:val="23"/>
        </w:rPr>
      </w:pPr>
      <w:r>
        <w:rPr>
          <w:color w:val="161A1A"/>
          <w:sz w:val="23"/>
          <w:szCs w:val="23"/>
        </w:rPr>
        <w:t>No s’admetran documents “</w:t>
      </w:r>
      <w:proofErr w:type="spellStart"/>
      <w:r>
        <w:rPr>
          <w:i/>
          <w:iCs/>
          <w:color w:val="161A1A"/>
          <w:sz w:val="23"/>
          <w:szCs w:val="23"/>
        </w:rPr>
        <w:t>SB_oferta_tecnica_criteris_subjectius</w:t>
      </w:r>
      <w:proofErr w:type="spellEnd"/>
      <w:r>
        <w:rPr>
          <w:color w:val="161A1A"/>
          <w:sz w:val="23"/>
          <w:szCs w:val="23"/>
        </w:rPr>
        <w:t>” que incloguin catàlegs. Així mateix, no es valoraran aquells aspectes dels certificats, catàlegs, etc. que prèviament no s’hagin referenciat en el document “</w:t>
      </w:r>
      <w:proofErr w:type="spellStart"/>
      <w:r>
        <w:rPr>
          <w:i/>
          <w:iCs/>
          <w:color w:val="161A1A"/>
          <w:sz w:val="23"/>
          <w:szCs w:val="23"/>
        </w:rPr>
        <w:t>SB_oferta_tecnica_criteris_subjectius</w:t>
      </w:r>
      <w:proofErr w:type="spellEnd"/>
      <w:r>
        <w:rPr>
          <w:color w:val="161A1A"/>
          <w:sz w:val="23"/>
          <w:szCs w:val="23"/>
        </w:rPr>
        <w:t xml:space="preserve">”. </w:t>
      </w:r>
    </w:p>
    <w:p w:rsidR="002D4C5F" w:rsidRDefault="002D4C5F" w:rsidP="002D4C5F">
      <w:pPr>
        <w:pStyle w:val="Default"/>
        <w:jc w:val="both"/>
        <w:rPr>
          <w:color w:val="161A1A"/>
          <w:sz w:val="23"/>
          <w:szCs w:val="23"/>
        </w:rPr>
      </w:pPr>
    </w:p>
    <w:p w:rsidR="002D4C5F" w:rsidRDefault="002D4C5F" w:rsidP="002D4C5F">
      <w:pPr>
        <w:pStyle w:val="Default"/>
        <w:jc w:val="both"/>
        <w:rPr>
          <w:color w:val="161A1A"/>
          <w:sz w:val="23"/>
          <w:szCs w:val="23"/>
        </w:rPr>
      </w:pPr>
      <w:r>
        <w:rPr>
          <w:color w:val="161A1A"/>
          <w:sz w:val="23"/>
          <w:szCs w:val="23"/>
        </w:rPr>
        <w:t>El document “</w:t>
      </w:r>
      <w:proofErr w:type="spellStart"/>
      <w:r>
        <w:rPr>
          <w:i/>
          <w:iCs/>
          <w:color w:val="161A1A"/>
          <w:sz w:val="23"/>
          <w:szCs w:val="23"/>
        </w:rPr>
        <w:t>SB_oferta_tecnica_criteris_subjectius</w:t>
      </w:r>
      <w:proofErr w:type="spellEnd"/>
      <w:r>
        <w:rPr>
          <w:color w:val="161A1A"/>
          <w:sz w:val="23"/>
          <w:szCs w:val="23"/>
        </w:rPr>
        <w:t>” i els catàlegs s’han de presentar en format PDF que permeti buscar text en la totalitat del document, i no s’admetran en cap cas documents en paper escanejats (en cas de presentar el document “</w:t>
      </w:r>
      <w:proofErr w:type="spellStart"/>
      <w:r>
        <w:rPr>
          <w:i/>
          <w:iCs/>
          <w:color w:val="161A1A"/>
          <w:sz w:val="23"/>
          <w:szCs w:val="23"/>
        </w:rPr>
        <w:t>SB_oferta_tecnica_criteris_subjectius</w:t>
      </w:r>
      <w:proofErr w:type="spellEnd"/>
      <w:r>
        <w:rPr>
          <w:color w:val="161A1A"/>
          <w:sz w:val="23"/>
          <w:szCs w:val="23"/>
        </w:rPr>
        <w:t xml:space="preserve">” i/o els catàlegs escanejats en paper, la proposta tècnica no es valorarà). </w:t>
      </w:r>
    </w:p>
    <w:p w:rsidR="002D4C5F" w:rsidRDefault="002D4C5F" w:rsidP="002D4C5F">
      <w:pPr>
        <w:pStyle w:val="Default"/>
        <w:jc w:val="both"/>
        <w:rPr>
          <w:color w:val="161A1A"/>
          <w:sz w:val="23"/>
          <w:szCs w:val="23"/>
        </w:rPr>
      </w:pPr>
    </w:p>
    <w:p w:rsidR="002D4C5F" w:rsidRDefault="002D4C5F" w:rsidP="002D4C5F">
      <w:pPr>
        <w:jc w:val="both"/>
      </w:pPr>
      <w:r>
        <w:rPr>
          <w:color w:val="FF0000"/>
          <w:sz w:val="23"/>
          <w:szCs w:val="23"/>
        </w:rPr>
        <w:t>IMPORTANT: En aquest apartat de l’oferta no hi podrà constar cap referència a l’experiència del gestor del projecte ni consultors, així com de les certificacions (ITIL o SCRUM), ja què es valorarà per mitjà dels criteris sotmesos a valoració automàtica (Sobre C). En cas contrari, serà motiu d’exclusió.</w:t>
      </w:r>
    </w:p>
    <w:sectPr w:rsidR="002D4C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5F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6625E"/>
    <w:rsid w:val="0017402C"/>
    <w:rsid w:val="001B3D59"/>
    <w:rsid w:val="001F20FD"/>
    <w:rsid w:val="002410CD"/>
    <w:rsid w:val="00241785"/>
    <w:rsid w:val="00290239"/>
    <w:rsid w:val="002D2928"/>
    <w:rsid w:val="002D3D29"/>
    <w:rsid w:val="002D4C5F"/>
    <w:rsid w:val="002D6166"/>
    <w:rsid w:val="002E6C74"/>
    <w:rsid w:val="002F1778"/>
    <w:rsid w:val="00313516"/>
    <w:rsid w:val="0032176D"/>
    <w:rsid w:val="00327FEA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D7E04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0A5A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04721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84240"/>
    <w:rsid w:val="007947FA"/>
    <w:rsid w:val="00796959"/>
    <w:rsid w:val="007A10E8"/>
    <w:rsid w:val="007A2779"/>
    <w:rsid w:val="007A74C9"/>
    <w:rsid w:val="007B1DF0"/>
    <w:rsid w:val="007C0D45"/>
    <w:rsid w:val="007E0DF7"/>
    <w:rsid w:val="007F4AAA"/>
    <w:rsid w:val="00806FD7"/>
    <w:rsid w:val="0080735A"/>
    <w:rsid w:val="008157F6"/>
    <w:rsid w:val="008366AD"/>
    <w:rsid w:val="00851B6B"/>
    <w:rsid w:val="00855B10"/>
    <w:rsid w:val="00862B9C"/>
    <w:rsid w:val="008771D5"/>
    <w:rsid w:val="008A0A27"/>
    <w:rsid w:val="008A1473"/>
    <w:rsid w:val="008B0D67"/>
    <w:rsid w:val="00907F8D"/>
    <w:rsid w:val="009101E7"/>
    <w:rsid w:val="00910AF9"/>
    <w:rsid w:val="00926809"/>
    <w:rsid w:val="0093251B"/>
    <w:rsid w:val="00953705"/>
    <w:rsid w:val="00957CDE"/>
    <w:rsid w:val="0098081C"/>
    <w:rsid w:val="00983FC9"/>
    <w:rsid w:val="00987F2E"/>
    <w:rsid w:val="00992F79"/>
    <w:rsid w:val="00994CA0"/>
    <w:rsid w:val="0099718F"/>
    <w:rsid w:val="009A0F4B"/>
    <w:rsid w:val="009A21C5"/>
    <w:rsid w:val="009C5388"/>
    <w:rsid w:val="00A12C9F"/>
    <w:rsid w:val="00A3662B"/>
    <w:rsid w:val="00A50E04"/>
    <w:rsid w:val="00A560DC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70F1F"/>
    <w:rsid w:val="00B93B53"/>
    <w:rsid w:val="00BB1B8F"/>
    <w:rsid w:val="00BB2DD2"/>
    <w:rsid w:val="00BB541A"/>
    <w:rsid w:val="00BC5091"/>
    <w:rsid w:val="00BE3D29"/>
    <w:rsid w:val="00BE7800"/>
    <w:rsid w:val="00BF400B"/>
    <w:rsid w:val="00C3092E"/>
    <w:rsid w:val="00C36F12"/>
    <w:rsid w:val="00C47179"/>
    <w:rsid w:val="00C9113F"/>
    <w:rsid w:val="00CA5CC3"/>
    <w:rsid w:val="00CC0355"/>
    <w:rsid w:val="00CC338E"/>
    <w:rsid w:val="00CD4DA2"/>
    <w:rsid w:val="00CE3A87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F3A3"/>
  <w15:chartTrackingRefBased/>
  <w15:docId w15:val="{11146D4E-EE42-4816-87D1-4A6C9C50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spacing w:after="0" w:line="240" w:lineRule="auto"/>
    </w:pPr>
    <w:rPr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paragraph" w:customStyle="1" w:styleId="Default">
    <w:name w:val="Default"/>
    <w:rsid w:val="002D4C5F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>Fujitsu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1</cp:revision>
  <dcterms:created xsi:type="dcterms:W3CDTF">2025-03-13T09:42:00Z</dcterms:created>
  <dcterms:modified xsi:type="dcterms:W3CDTF">2025-03-13T09:43:00Z</dcterms:modified>
</cp:coreProperties>
</file>